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3E2589" w:rsidP="003E2589" w14:paraId="56E4B697" w14:textId="77777777">
      <w:pPr>
        <w:jc w:val="center"/>
        <w:rPr>
          <w:rFonts w:ascii="Times New Roman" w:eastAsia="Times New Roman" w:hAnsi="Times New Roman" w:cs="Times New Roman"/>
          <w:b/>
          <w:bCs/>
        </w:rPr>
      </w:pPr>
    </w:p>
    <w:p w:rsidR="003E2589" w:rsidP="003E2589" w14:paraId="4880AAA2" w14:textId="77777777">
      <w:pPr>
        <w:jc w:val="center"/>
        <w:rPr>
          <w:rFonts w:ascii="Times New Roman" w:eastAsia="Times New Roman" w:hAnsi="Times New Roman" w:cs="Times New Roman"/>
          <w:b/>
          <w:bCs/>
        </w:rPr>
      </w:pPr>
    </w:p>
    <w:p w:rsidR="003E2589" w:rsidP="003E2589" w14:paraId="3AFCB133" w14:textId="77777777">
      <w:pPr>
        <w:jc w:val="center"/>
        <w:rPr>
          <w:rFonts w:ascii="Times New Roman" w:eastAsia="Times New Roman" w:hAnsi="Times New Roman" w:cs="Times New Roman"/>
          <w:b/>
          <w:bCs/>
        </w:rPr>
      </w:pPr>
    </w:p>
    <w:p w:rsidR="003E2589" w:rsidP="003E2589" w14:paraId="668ED246" w14:textId="77777777">
      <w:pPr>
        <w:jc w:val="center"/>
        <w:rPr>
          <w:rFonts w:ascii="Times New Roman" w:eastAsia="Times New Roman" w:hAnsi="Times New Roman" w:cs="Times New Roman"/>
          <w:b/>
          <w:bCs/>
        </w:rPr>
      </w:pPr>
    </w:p>
    <w:p w:rsidR="003E2589" w:rsidP="003E2589" w14:paraId="0F21604F" w14:textId="77777777">
      <w:pPr>
        <w:jc w:val="center"/>
        <w:rPr>
          <w:rFonts w:ascii="Times New Roman" w:eastAsia="Times New Roman" w:hAnsi="Times New Roman" w:cs="Times New Roman"/>
          <w:b/>
          <w:bCs/>
        </w:rPr>
      </w:pPr>
    </w:p>
    <w:p w:rsidR="003E2589" w:rsidP="003E2589" w14:paraId="573DDA6C" w14:textId="1025A46B">
      <w:pPr>
        <w:jc w:val="center"/>
      </w:pPr>
      <w:r>
        <w:rPr>
          <w:rFonts w:ascii="Times New Roman" w:eastAsia="Times New Roman" w:hAnsi="Times New Roman" w:cs="Times New Roman"/>
          <w:b/>
          <w:bCs/>
        </w:rPr>
        <w:t>Nursing in a World of Wellness: Roles and Strengths on the Wellness-to-Illness Continuum</w:t>
      </w:r>
    </w:p>
    <w:p w:rsidR="003E2589" w:rsidP="003E2589" w14:paraId="1D61C4F0" w14:textId="77777777">
      <w:pPr>
        <w:jc w:val="center"/>
        <w:rPr>
          <w:rFonts w:ascii="Times New Roman" w:hAnsi="Times New Roman" w:cs="Times New Roman"/>
        </w:rPr>
      </w:pPr>
    </w:p>
    <w:p w:rsidR="003E2589" w:rsidP="003E2589" w14:paraId="3041F489" w14:textId="77777777">
      <w:pPr>
        <w:jc w:val="center"/>
        <w:rPr>
          <w:rFonts w:ascii="Times New Roman" w:hAnsi="Times New Roman" w:cs="Times New Roman"/>
        </w:rPr>
      </w:pPr>
    </w:p>
    <w:p w:rsidR="003E2589" w:rsidP="003E2589" w14:paraId="0918E00F" w14:textId="77777777">
      <w:pPr>
        <w:spacing w:line="480" w:lineRule="auto"/>
        <w:jc w:val="center"/>
        <w:rPr>
          <w:rFonts w:ascii="Times New Roman" w:hAnsi="Times New Roman" w:cs="Times New Roman"/>
        </w:rPr>
      </w:pPr>
    </w:p>
    <w:p w:rsidR="003E2589" w:rsidRPr="003E2589" w:rsidP="003E2589" w14:paraId="301B15CC" w14:textId="6D4EF4F9">
      <w:pPr>
        <w:spacing w:line="480" w:lineRule="auto"/>
        <w:jc w:val="center"/>
        <w:rPr>
          <w:rFonts w:ascii="Times New Roman" w:hAnsi="Times New Roman" w:cs="Times New Roman"/>
        </w:rPr>
      </w:pPr>
      <w:r w:rsidRPr="003E2589">
        <w:rPr>
          <w:rFonts w:ascii="Times New Roman" w:hAnsi="Times New Roman" w:cs="Times New Roman"/>
        </w:rPr>
        <w:t>Student’s Name</w:t>
      </w:r>
    </w:p>
    <w:p w:rsidR="003E2589" w:rsidRPr="003E2589" w:rsidP="003E2589" w14:paraId="1A200383" w14:textId="77777777">
      <w:pPr>
        <w:spacing w:line="480" w:lineRule="auto"/>
        <w:jc w:val="center"/>
        <w:rPr>
          <w:rFonts w:ascii="Times New Roman" w:hAnsi="Times New Roman" w:cs="Times New Roman"/>
        </w:rPr>
      </w:pPr>
      <w:r w:rsidRPr="003E2589">
        <w:rPr>
          <w:rFonts w:ascii="Times New Roman" w:hAnsi="Times New Roman" w:cs="Times New Roman"/>
        </w:rPr>
        <w:t>Institutional Affiliation</w:t>
      </w:r>
    </w:p>
    <w:p w:rsidR="003E2589" w:rsidRPr="003E2589" w:rsidP="003E2589" w14:paraId="5933683E" w14:textId="77777777">
      <w:pPr>
        <w:spacing w:line="480" w:lineRule="auto"/>
        <w:jc w:val="center"/>
        <w:rPr>
          <w:rFonts w:ascii="Times New Roman" w:hAnsi="Times New Roman" w:cs="Times New Roman"/>
        </w:rPr>
      </w:pPr>
      <w:r w:rsidRPr="003E2589">
        <w:rPr>
          <w:rFonts w:ascii="Times New Roman" w:hAnsi="Times New Roman" w:cs="Times New Roman"/>
        </w:rPr>
        <w:t>Course Name</w:t>
      </w:r>
    </w:p>
    <w:p w:rsidR="003E2589" w:rsidRPr="003E2589" w:rsidP="003E2589" w14:paraId="24330072" w14:textId="77777777">
      <w:pPr>
        <w:spacing w:line="480" w:lineRule="auto"/>
        <w:jc w:val="center"/>
        <w:rPr>
          <w:rFonts w:ascii="Times New Roman" w:hAnsi="Times New Roman" w:cs="Times New Roman"/>
        </w:rPr>
      </w:pPr>
      <w:r w:rsidRPr="003E2589">
        <w:rPr>
          <w:rFonts w:ascii="Times New Roman" w:hAnsi="Times New Roman" w:cs="Times New Roman"/>
        </w:rPr>
        <w:t>Instructor’s Name</w:t>
      </w:r>
    </w:p>
    <w:p w:rsidR="003E2589" w:rsidRPr="003E2589" w:rsidP="003E2589" w14:paraId="77702D74" w14:textId="53A4DACC">
      <w:pPr>
        <w:spacing w:line="480" w:lineRule="auto"/>
        <w:jc w:val="center"/>
        <w:rPr>
          <w:rFonts w:ascii="Times New Roman" w:hAnsi="Times New Roman" w:cs="Times New Roman"/>
        </w:rPr>
      </w:pPr>
      <w:r w:rsidRPr="003E2589">
        <w:rPr>
          <w:rFonts w:ascii="Times New Roman" w:hAnsi="Times New Roman" w:cs="Times New Roman"/>
        </w:rPr>
        <w:t>Date</w:t>
      </w:r>
    </w:p>
    <w:p w:rsidR="003E2589" w14:paraId="0D822885" w14:textId="77777777">
      <w:pPr>
        <w:rPr>
          <w:rFonts w:ascii="Times New Roman" w:hAnsi="Times New Roman" w:cs="Times New Roman"/>
          <w:b/>
          <w:bCs/>
        </w:rPr>
      </w:pPr>
      <w:r>
        <w:rPr>
          <w:rFonts w:ascii="Times New Roman" w:hAnsi="Times New Roman" w:cs="Times New Roman"/>
          <w:b/>
          <w:bCs/>
        </w:rPr>
        <w:br w:type="page"/>
      </w:r>
    </w:p>
    <w:p w:rsidR="003E2589" w:rsidRPr="003E2589" w:rsidP="003E2589" w14:paraId="483AFED4" w14:textId="745F77C1">
      <w:pPr>
        <w:spacing w:line="480" w:lineRule="auto"/>
        <w:jc w:val="center"/>
        <w:rPr>
          <w:rFonts w:ascii="Times New Roman" w:hAnsi="Times New Roman" w:cs="Times New Roman"/>
          <w:b/>
          <w:bCs/>
        </w:rPr>
      </w:pPr>
      <w:r w:rsidRPr="003E2589">
        <w:rPr>
          <w:rFonts w:ascii="Times New Roman" w:hAnsi="Times New Roman" w:cs="Times New Roman"/>
          <w:b/>
          <w:bCs/>
        </w:rPr>
        <w:t>Nursing in a World of Wellness: Roles and Strengths on the Wellness-to-Illness Continuum</w:t>
      </w:r>
    </w:p>
    <w:p w:rsidR="003E2589" w:rsidRPr="003E2589" w:rsidP="003E2589" w14:paraId="53161E3D" w14:textId="2D73A2D8">
      <w:pPr>
        <w:spacing w:line="480" w:lineRule="auto"/>
        <w:ind w:firstLine="720"/>
        <w:rPr>
          <w:rFonts w:ascii="Times New Roman" w:hAnsi="Times New Roman" w:cs="Times New Roman"/>
        </w:rPr>
      </w:pPr>
      <w:r w:rsidRPr="003E2589">
        <w:rPr>
          <w:rFonts w:ascii="Times New Roman" w:hAnsi="Times New Roman" w:cs="Times New Roman"/>
        </w:rPr>
        <w:t>The basis of nursing is traditionally seen as curative, and imagining a profession where health promotion and wellness are a norm presents a challenge to this. In this world, nurses would move from manage illness to championing holistic well-being. In a world without disease, Nurses are essential, says the American Nurses Association (</w:t>
      </w:r>
      <w:r w:rsidRPr="003E2589">
        <w:rPr>
          <w:rFonts w:ascii="Times New Roman" w:hAnsi="Times New Roman" w:cs="Times New Roman"/>
        </w:rPr>
        <w:t>jo</w:t>
      </w:r>
      <w:r w:rsidRPr="003E2589">
        <w:rPr>
          <w:rFonts w:ascii="Times New Roman" w:hAnsi="Times New Roman" w:cs="Times New Roman"/>
        </w:rPr>
        <w:t xml:space="preserve">, </w:t>
      </w:r>
      <w:r w:rsidRPr="003E2589">
        <w:rPr>
          <w:rFonts w:ascii="Times New Roman" w:hAnsi="Times New Roman" w:cs="Times New Roman"/>
        </w:rPr>
        <w:t>et al.,</w:t>
      </w:r>
      <w:r w:rsidRPr="003E2589">
        <w:rPr>
          <w:rFonts w:ascii="Times New Roman" w:hAnsi="Times New Roman" w:cs="Times New Roman"/>
        </w:rPr>
        <w:t>202</w:t>
      </w:r>
      <w:r w:rsidRPr="003E2589">
        <w:rPr>
          <w:rFonts w:ascii="Times New Roman" w:hAnsi="Times New Roman" w:cs="Times New Roman"/>
        </w:rPr>
        <w:t>2</w:t>
      </w:r>
      <w:r w:rsidRPr="003E2589">
        <w:rPr>
          <w:rFonts w:ascii="Times New Roman" w:hAnsi="Times New Roman" w:cs="Times New Roman"/>
        </w:rPr>
        <w:t>), because nursing is the protection, promotion and optimization of health and abilities. They would be interested in the areas of health education, preventive screening, lifestyle counseling, mental health support, and the advancement of health equity within communities.</w:t>
      </w:r>
    </w:p>
    <w:p w:rsidR="003E2589" w:rsidRPr="003E2589" w:rsidP="003E2589" w14:paraId="26BD9722" w14:textId="652ADFE2">
      <w:pPr>
        <w:spacing w:line="480" w:lineRule="auto"/>
        <w:ind w:firstLine="720"/>
        <w:rPr>
          <w:rFonts w:ascii="Times New Roman" w:hAnsi="Times New Roman" w:cs="Times New Roman"/>
        </w:rPr>
      </w:pPr>
      <w:r w:rsidRPr="003E2589">
        <w:rPr>
          <w:rFonts w:ascii="Times New Roman" w:hAnsi="Times New Roman" w:cs="Times New Roman"/>
        </w:rPr>
        <w:t>In a society focused on wellness nurses would also be key players in the progression of health to wellness, rather than just disease management. They would facilitate community wellness initiatives, provide research on developing lifestyle factors and be interprofessional with other professionals to address the social determinants of health including housing, nutrition, and stress management. These would extend to genetics counseling, environmental health and global health surveillance.</w:t>
      </w:r>
    </w:p>
    <w:p w:rsidR="003E2589" w:rsidRPr="003E2589" w:rsidP="003E2589" w14:paraId="2CC0409D" w14:textId="385A67D2">
      <w:pPr>
        <w:spacing w:line="480" w:lineRule="auto"/>
        <w:ind w:firstLine="720"/>
        <w:rPr>
          <w:rFonts w:ascii="Times New Roman" w:hAnsi="Times New Roman" w:cs="Times New Roman"/>
        </w:rPr>
      </w:pPr>
      <w:r w:rsidRPr="003E2589">
        <w:rPr>
          <w:rFonts w:ascii="Times New Roman" w:hAnsi="Times New Roman" w:cs="Times New Roman"/>
        </w:rPr>
        <w:t>These are fundamental abilities of the nursing profession which would sustain the profession and its meaning in absence of disease. The holistic, person-</w:t>
      </w:r>
      <w:r w:rsidRPr="003E2589">
        <w:rPr>
          <w:rFonts w:ascii="Times New Roman" w:hAnsi="Times New Roman" w:cs="Times New Roman"/>
        </w:rPr>
        <w:t>centred</w:t>
      </w:r>
      <w:r w:rsidRPr="003E2589">
        <w:rPr>
          <w:rFonts w:ascii="Times New Roman" w:hAnsi="Times New Roman" w:cs="Times New Roman"/>
        </w:rPr>
        <w:t xml:space="preserve"> philosophy of nursing goes beyond physical illness and includes psychological, spiritual and social aspects of health. Secondly, the nurse is a trained communicator and educator, and these are key skills in health promotion in all settings. Third, ethical obligation to advocacy would remain the professional role of nurses in helping people to reach their optimal condition of health despite </w:t>
      </w:r>
      <w:r w:rsidRPr="003E2589">
        <w:rPr>
          <w:rFonts w:ascii="Times New Roman" w:hAnsi="Times New Roman" w:cs="Times New Roman"/>
        </w:rPr>
        <w:t>this.Lastly</w:t>
      </w:r>
      <w:r w:rsidRPr="003E2589">
        <w:rPr>
          <w:rFonts w:ascii="Times New Roman" w:hAnsi="Times New Roman" w:cs="Times New Roman"/>
        </w:rPr>
        <w:t>, the adaptability and evidence-based practice orientation of nursing enables the profession to move in lock-step with changing health needs in society.</w:t>
      </w:r>
    </w:p>
    <w:p w:rsidR="003E2589" w:rsidRPr="003E2589" w:rsidP="003E2589" w14:paraId="1F14B0CA" w14:textId="777C4BDC">
      <w:pPr>
        <w:spacing w:line="480" w:lineRule="auto"/>
        <w:jc w:val="center"/>
        <w:rPr>
          <w:rFonts w:ascii="Times New Roman" w:hAnsi="Times New Roman" w:cs="Times New Roman"/>
          <w:b/>
          <w:bCs/>
        </w:rPr>
      </w:pPr>
      <w:r w:rsidRPr="003E2589">
        <w:rPr>
          <w:rFonts w:ascii="Times New Roman" w:hAnsi="Times New Roman" w:cs="Times New Roman"/>
          <w:b/>
          <w:bCs/>
        </w:rPr>
        <w:br w:type="page"/>
      </w:r>
      <w:r w:rsidRPr="003E2589">
        <w:rPr>
          <w:rFonts w:ascii="Times New Roman" w:hAnsi="Times New Roman" w:cs="Times New Roman"/>
          <w:b/>
          <w:bCs/>
        </w:rPr>
        <w:t>Reference</w:t>
      </w:r>
    </w:p>
    <w:p w:rsidR="003E2589" w:rsidRPr="003E2589" w:rsidP="003E2589" w14:paraId="07B02137" w14:textId="2945E434">
      <w:pPr>
        <w:spacing w:line="480" w:lineRule="auto"/>
        <w:ind w:left="720" w:hanging="720"/>
        <w:rPr>
          <w:rFonts w:ascii="Times New Roman" w:hAnsi="Times New Roman" w:cs="Times New Roman"/>
        </w:rPr>
      </w:pPr>
      <w:r w:rsidRPr="003E2589">
        <w:rPr>
          <w:rFonts w:ascii="Times New Roman" w:hAnsi="Times New Roman" w:cs="Times New Roman"/>
        </w:rPr>
        <w:t>Jo Kreitzer, M., Koithan, M., Sullivan, S. D., Nunez, M., &amp; Voss, M. (2022). Integrative nursing and the ANA scope and standards of practice: expanding the reach of nursing for families and society. </w:t>
      </w:r>
      <w:r w:rsidRPr="003E2589">
        <w:rPr>
          <w:rFonts w:ascii="Times New Roman" w:hAnsi="Times New Roman" w:cs="Times New Roman"/>
          <w:i/>
          <w:iCs/>
        </w:rPr>
        <w:t>Creative Nursing</w:t>
      </w:r>
      <w:r w:rsidRPr="003E2589">
        <w:rPr>
          <w:rFonts w:ascii="Times New Roman" w:hAnsi="Times New Roman" w:cs="Times New Roman"/>
        </w:rPr>
        <w:t>, </w:t>
      </w:r>
      <w:r w:rsidRPr="003E2589">
        <w:rPr>
          <w:rFonts w:ascii="Times New Roman" w:hAnsi="Times New Roman" w:cs="Times New Roman"/>
          <w:i/>
          <w:iCs/>
        </w:rPr>
        <w:t>28</w:t>
      </w:r>
      <w:r w:rsidRPr="003E2589">
        <w:rPr>
          <w:rFonts w:ascii="Times New Roman" w:hAnsi="Times New Roman" w:cs="Times New Roman"/>
        </w:rPr>
        <w:t>(4), 228-233.</w:t>
      </w:r>
      <w:r w:rsidRPr="003E2589">
        <w:rPr>
          <w:rFonts w:ascii="Times New Roman" w:hAnsi="Times New Roman" w:cs="Times New Roman"/>
        </w:rPr>
        <w:t xml:space="preserve"> </w:t>
      </w:r>
      <w:hyperlink r:id="rId4" w:history="1">
        <w:r w:rsidRPr="003E2589">
          <w:rPr>
            <w:rStyle w:val="Hyperlink"/>
            <w:rFonts w:ascii="Times New Roman" w:hAnsi="Times New Roman" w:cs="Times New Roman"/>
          </w:rPr>
          <w:t>https://journals.sagepub.com/doi/abs/10.1891/CN-2022-0041</w:t>
        </w:r>
      </w:hyperlink>
    </w:p>
    <w:p w:rsidR="003E2589" w:rsidRPr="003E2589" w:rsidP="003E2589" w14:paraId="68E98D47" w14:textId="77777777">
      <w:pPr>
        <w:spacing w:line="480" w:lineRule="auto"/>
        <w:jc w:val="center"/>
        <w:rPr>
          <w:rFonts w:ascii="Times New Roman" w:hAnsi="Times New Roman" w:cs="Times New Roman"/>
          <w:b/>
          <w:bCs/>
        </w:rPr>
      </w:pPr>
    </w:p>
    <w:sectPr>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cs="Times New Roman"/>
      </w:rPr>
      <w:id w:val="-2077584404"/>
      <w:docPartObj>
        <w:docPartGallery w:val="Page Numbers (Top of Page)"/>
        <w:docPartUnique/>
      </w:docPartObj>
    </w:sdtPr>
    <w:sdtEndPr>
      <w:rPr>
        <w:noProof/>
      </w:rPr>
    </w:sdtEndPr>
    <w:sdtContent>
      <w:p w:rsidR="003E2589" w:rsidRPr="003E2589" w14:paraId="45417F4D" w14:textId="0D03CC96">
        <w:pPr>
          <w:pStyle w:val="Header"/>
          <w:jc w:val="right"/>
          <w:rPr>
            <w:rFonts w:ascii="Times New Roman" w:hAnsi="Times New Roman" w:cs="Times New Roman"/>
          </w:rPr>
        </w:pPr>
        <w:r w:rsidRPr="003E2589">
          <w:rPr>
            <w:rFonts w:ascii="Times New Roman" w:hAnsi="Times New Roman" w:cs="Times New Roman"/>
          </w:rPr>
          <w:fldChar w:fldCharType="begin"/>
        </w:r>
        <w:r w:rsidRPr="003E2589">
          <w:rPr>
            <w:rFonts w:ascii="Times New Roman" w:hAnsi="Times New Roman" w:cs="Times New Roman"/>
          </w:rPr>
          <w:instrText xml:space="preserve"> PAGE   \* MERGEFORMAT </w:instrText>
        </w:r>
        <w:r w:rsidRPr="003E2589">
          <w:rPr>
            <w:rFonts w:ascii="Times New Roman" w:hAnsi="Times New Roman" w:cs="Times New Roman"/>
          </w:rPr>
          <w:fldChar w:fldCharType="separate"/>
        </w:r>
        <w:r w:rsidRPr="003E2589">
          <w:rPr>
            <w:rFonts w:ascii="Times New Roman" w:hAnsi="Times New Roman" w:cs="Times New Roman"/>
            <w:noProof/>
          </w:rPr>
          <w:t>2</w:t>
        </w:r>
        <w:r w:rsidRPr="003E2589">
          <w:rPr>
            <w:rFonts w:ascii="Times New Roman" w:hAnsi="Times New Roman" w:cs="Times New Roman"/>
            <w:noProof/>
          </w:rPr>
          <w:fldChar w:fldCharType="end"/>
        </w:r>
      </w:p>
    </w:sdtContent>
  </w:sdt>
  <w:p w:rsidR="003E2589" w14:paraId="48BE2F20"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89"/>
    <w:rsid w:val="003E2589"/>
    <w:rsid w:val="00694D8C"/>
    <w:rsid w:val="00765CD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0552729"/>
  <w15:chartTrackingRefBased/>
  <w15:docId w15:val="{9A84C318-57FA-47A5-A847-8FD3E50F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89"/>
    <w:rPr>
      <w:rFonts w:eastAsiaTheme="majorEastAsia" w:cstheme="majorBidi"/>
      <w:color w:val="272727" w:themeColor="text1" w:themeTint="D8"/>
    </w:rPr>
  </w:style>
  <w:style w:type="paragraph" w:styleId="Title">
    <w:name w:val="Title"/>
    <w:basedOn w:val="Normal"/>
    <w:next w:val="Normal"/>
    <w:link w:val="TitleChar"/>
    <w:uiPriority w:val="10"/>
    <w:qFormat/>
    <w:rsid w:val="003E2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89"/>
    <w:pPr>
      <w:spacing w:before="160"/>
      <w:jc w:val="center"/>
    </w:pPr>
    <w:rPr>
      <w:i/>
      <w:iCs/>
      <w:color w:val="404040" w:themeColor="text1" w:themeTint="BF"/>
    </w:rPr>
  </w:style>
  <w:style w:type="character" w:customStyle="1" w:styleId="QuoteChar">
    <w:name w:val="Quote Char"/>
    <w:basedOn w:val="DefaultParagraphFont"/>
    <w:link w:val="Quote"/>
    <w:uiPriority w:val="29"/>
    <w:rsid w:val="003E2589"/>
    <w:rPr>
      <w:i/>
      <w:iCs/>
      <w:color w:val="404040" w:themeColor="text1" w:themeTint="BF"/>
    </w:rPr>
  </w:style>
  <w:style w:type="paragraph" w:styleId="ListParagraph">
    <w:name w:val="List Paragraph"/>
    <w:basedOn w:val="Normal"/>
    <w:uiPriority w:val="34"/>
    <w:qFormat/>
    <w:rsid w:val="003E2589"/>
    <w:pPr>
      <w:ind w:left="720"/>
      <w:contextualSpacing/>
    </w:pPr>
  </w:style>
  <w:style w:type="character" w:styleId="IntenseEmphasis">
    <w:name w:val="Intense Emphasis"/>
    <w:basedOn w:val="DefaultParagraphFont"/>
    <w:uiPriority w:val="21"/>
    <w:qFormat/>
    <w:rsid w:val="003E2589"/>
    <w:rPr>
      <w:i/>
      <w:iCs/>
      <w:color w:val="2F5496" w:themeColor="accent1" w:themeShade="BF"/>
    </w:rPr>
  </w:style>
  <w:style w:type="paragraph" w:styleId="IntenseQuote">
    <w:name w:val="Intense Quote"/>
    <w:basedOn w:val="Normal"/>
    <w:next w:val="Normal"/>
    <w:link w:val="IntenseQuoteChar"/>
    <w:uiPriority w:val="30"/>
    <w:qFormat/>
    <w:rsid w:val="003E2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589"/>
    <w:rPr>
      <w:i/>
      <w:iCs/>
      <w:color w:val="2F5496" w:themeColor="accent1" w:themeShade="BF"/>
    </w:rPr>
  </w:style>
  <w:style w:type="character" w:styleId="IntenseReference">
    <w:name w:val="Intense Reference"/>
    <w:basedOn w:val="DefaultParagraphFont"/>
    <w:uiPriority w:val="32"/>
    <w:qFormat/>
    <w:rsid w:val="003E2589"/>
    <w:rPr>
      <w:b/>
      <w:bCs/>
      <w:smallCaps/>
      <w:color w:val="2F5496" w:themeColor="accent1" w:themeShade="BF"/>
      <w:spacing w:val="5"/>
    </w:rPr>
  </w:style>
  <w:style w:type="character" w:styleId="Hyperlink">
    <w:name w:val="Hyperlink"/>
    <w:basedOn w:val="DefaultParagraphFont"/>
    <w:uiPriority w:val="99"/>
    <w:unhideWhenUsed/>
    <w:rsid w:val="003E2589"/>
    <w:rPr>
      <w:color w:val="0563C1" w:themeColor="hyperlink"/>
      <w:u w:val="single"/>
    </w:rPr>
  </w:style>
  <w:style w:type="character" w:styleId="UnresolvedMention">
    <w:name w:val="Unresolved Mention"/>
    <w:basedOn w:val="DefaultParagraphFont"/>
    <w:uiPriority w:val="99"/>
    <w:semiHidden/>
    <w:unhideWhenUsed/>
    <w:rsid w:val="003E2589"/>
    <w:rPr>
      <w:color w:val="605E5C"/>
      <w:shd w:val="clear" w:color="auto" w:fill="E1DFDD"/>
    </w:rPr>
  </w:style>
  <w:style w:type="paragraph" w:styleId="Header">
    <w:name w:val="header"/>
    <w:basedOn w:val="Normal"/>
    <w:link w:val="HeaderChar"/>
    <w:uiPriority w:val="99"/>
    <w:unhideWhenUsed/>
    <w:rsid w:val="003E2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589"/>
  </w:style>
  <w:style w:type="paragraph" w:styleId="Footer">
    <w:name w:val="footer"/>
    <w:basedOn w:val="Normal"/>
    <w:link w:val="FooterChar"/>
    <w:uiPriority w:val="99"/>
    <w:unhideWhenUsed/>
    <w:rsid w:val="003E2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journals.sagepub.com/doi/abs/10.1891/CN-2022-0041"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kiboi</dc:creator>
  <cp:lastModifiedBy>peter kiboi</cp:lastModifiedBy>
  <cp:revision>1</cp:revision>
  <dcterms:created xsi:type="dcterms:W3CDTF">2026-05-19T10:34:00Z</dcterms:created>
  <dcterms:modified xsi:type="dcterms:W3CDTF">2026-05-19T10:45:00Z</dcterms:modified>
</cp:coreProperties>
</file>