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5E" w:rsidRPr="00434D26" w:rsidRDefault="001646C4" w:rsidP="00A61EE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MX"/>
        </w:rPr>
        <w:t xml:space="preserve">GT 19. </w:t>
      </w:r>
      <w:r w:rsidR="001F3A95" w:rsidRPr="00434D26">
        <w:rPr>
          <w:rFonts w:ascii="Times New Roman" w:hAnsi="Times New Roman" w:cs="Times New Roman"/>
          <w:sz w:val="24"/>
          <w:szCs w:val="24"/>
          <w:lang w:val="es-MX"/>
        </w:rPr>
        <w:t>Acciones colectivas y movimientos sociales</w:t>
      </w:r>
    </w:p>
    <w:p w:rsidR="00A61EE7" w:rsidRPr="00330C26" w:rsidRDefault="00A61EE7" w:rsidP="00A61EE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330C26">
        <w:rPr>
          <w:rFonts w:ascii="Times New Roman" w:hAnsi="Times New Roman" w:cs="Times New Roman"/>
          <w:b/>
          <w:sz w:val="24"/>
          <w:szCs w:val="24"/>
          <w:lang w:val="es-MX"/>
        </w:rPr>
        <w:t>Despojo</w:t>
      </w:r>
      <w:r w:rsidR="00A95448">
        <w:rPr>
          <w:rFonts w:ascii="Times New Roman" w:hAnsi="Times New Roman" w:cs="Times New Roman"/>
          <w:b/>
          <w:sz w:val="24"/>
          <w:szCs w:val="24"/>
          <w:lang w:val="es-MX"/>
        </w:rPr>
        <w:t xml:space="preserve">, resistencias </w:t>
      </w:r>
      <w:r w:rsidRPr="00330C26">
        <w:rPr>
          <w:rFonts w:ascii="Times New Roman" w:hAnsi="Times New Roman" w:cs="Times New Roman"/>
          <w:b/>
          <w:sz w:val="24"/>
          <w:szCs w:val="24"/>
          <w:lang w:val="es-MX"/>
        </w:rPr>
        <w:t xml:space="preserve">y </w:t>
      </w:r>
      <w:r w:rsidRPr="00330C26">
        <w:rPr>
          <w:rFonts w:ascii="Times New Roman" w:hAnsi="Times New Roman" w:cs="Times New Roman"/>
          <w:b/>
          <w:sz w:val="24"/>
          <w:szCs w:val="24"/>
          <w:lang w:val="es-MX"/>
        </w:rPr>
        <w:t xml:space="preserve">movimientos socio-ambientales en México </w:t>
      </w:r>
    </w:p>
    <w:p w:rsidR="00330C26" w:rsidRDefault="00A61EE7" w:rsidP="0043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4D26">
        <w:rPr>
          <w:rFonts w:ascii="Times New Roman" w:hAnsi="Times New Roman" w:cs="Times New Roman"/>
          <w:sz w:val="24"/>
          <w:szCs w:val="24"/>
          <w:lang w:val="es-MX"/>
        </w:rPr>
        <w:t>En México las comunidades rurales enfrentan diversas amenazas y formas concretas de despojo.</w:t>
      </w:r>
      <w:r w:rsidR="00422F0E" w:rsidRPr="00434D26">
        <w:rPr>
          <w:rFonts w:ascii="Times New Roman" w:hAnsi="Times New Roman" w:cs="Times New Roman"/>
          <w:sz w:val="24"/>
          <w:szCs w:val="24"/>
          <w:lang w:val="es-MX"/>
        </w:rPr>
        <w:t xml:space="preserve"> Múltiples intereses de actores empresariales (legales, ilegales, nacionales y extranjeros) protegidos -por acción u omisión- por agentes gubernamentales y disposiciones normativas</w:t>
      </w:r>
      <w:r w:rsidR="00100C93" w:rsidRPr="00434D26">
        <w:rPr>
          <w:rFonts w:ascii="Times New Roman" w:hAnsi="Times New Roman" w:cs="Times New Roman"/>
          <w:sz w:val="24"/>
          <w:szCs w:val="24"/>
          <w:lang w:val="es-MX"/>
        </w:rPr>
        <w:t xml:space="preserve"> aquejan a cientos de miles de campesinos. Dentro de este marco de</w:t>
      </w:r>
      <w:r w:rsidR="000F6283" w:rsidRPr="00434D26">
        <w:rPr>
          <w:rFonts w:ascii="Times New Roman" w:hAnsi="Times New Roman" w:cs="Times New Roman"/>
          <w:sz w:val="24"/>
          <w:szCs w:val="24"/>
          <w:lang w:val="es-MX"/>
        </w:rPr>
        <w:t xml:space="preserve"> naturalización </w:t>
      </w:r>
      <w:r w:rsidR="00100C93" w:rsidRPr="00434D26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="000F6283" w:rsidRPr="00434D26">
        <w:rPr>
          <w:rFonts w:ascii="Times New Roman" w:hAnsi="Times New Roman" w:cs="Times New Roman"/>
          <w:sz w:val="24"/>
          <w:szCs w:val="24"/>
          <w:lang w:val="es-MX"/>
        </w:rPr>
        <w:t>l</w:t>
      </w:r>
      <w:r w:rsidR="00100C93" w:rsidRPr="00434D26">
        <w:rPr>
          <w:rFonts w:ascii="Times New Roman" w:hAnsi="Times New Roman" w:cs="Times New Roman"/>
          <w:sz w:val="24"/>
          <w:szCs w:val="24"/>
          <w:lang w:val="es-MX"/>
        </w:rPr>
        <w:t xml:space="preserve"> pillaje, </w:t>
      </w:r>
      <w:r w:rsidR="000F6283" w:rsidRPr="00434D26">
        <w:rPr>
          <w:rFonts w:ascii="Times New Roman" w:hAnsi="Times New Roman" w:cs="Times New Roman"/>
          <w:sz w:val="24"/>
          <w:szCs w:val="24"/>
          <w:lang w:val="es-MX"/>
        </w:rPr>
        <w:t xml:space="preserve">el territorio </w:t>
      </w:r>
      <w:r w:rsidR="00100C93" w:rsidRPr="00434D26">
        <w:rPr>
          <w:rFonts w:ascii="Times New Roman" w:hAnsi="Times New Roman" w:cs="Times New Roman"/>
          <w:sz w:val="24"/>
          <w:szCs w:val="24"/>
          <w:lang w:val="es-MX"/>
        </w:rPr>
        <w:t>se ha convertido en botín</w:t>
      </w:r>
      <w:r w:rsidR="000F6283" w:rsidRPr="00434D26">
        <w:rPr>
          <w:rFonts w:ascii="Times New Roman" w:hAnsi="Times New Roman" w:cs="Times New Roman"/>
          <w:sz w:val="24"/>
          <w:szCs w:val="24"/>
          <w:lang w:val="es-MX"/>
        </w:rPr>
        <w:t xml:space="preserve"> y sus residentes en poblaciones </w:t>
      </w:r>
      <w:r w:rsidR="00A95448" w:rsidRPr="00434D26">
        <w:rPr>
          <w:rFonts w:ascii="Times New Roman" w:hAnsi="Times New Roman" w:cs="Times New Roman"/>
          <w:sz w:val="24"/>
          <w:szCs w:val="24"/>
          <w:lang w:val="es-MX"/>
        </w:rPr>
        <w:t>sobrantes</w:t>
      </w:r>
      <w:r w:rsidR="00434D26" w:rsidRPr="00434D26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955B43">
        <w:rPr>
          <w:rFonts w:ascii="Times New Roman" w:hAnsi="Times New Roman" w:cs="Times New Roman"/>
          <w:sz w:val="24"/>
          <w:szCs w:val="24"/>
          <w:lang w:val="es-MX"/>
        </w:rPr>
        <w:t xml:space="preserve">Se estima que </w:t>
      </w:r>
      <w:r w:rsidR="00A95448">
        <w:rPr>
          <w:rFonts w:ascii="Times New Roman" w:hAnsi="Times New Roman" w:cs="Times New Roman"/>
          <w:sz w:val="24"/>
          <w:szCs w:val="24"/>
          <w:lang w:val="es-MX"/>
        </w:rPr>
        <w:t>en poco más de una década</w:t>
      </w:r>
      <w:r w:rsidR="003A235E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A95448">
        <w:rPr>
          <w:rFonts w:ascii="Times New Roman" w:hAnsi="Times New Roman" w:cs="Times New Roman"/>
          <w:sz w:val="24"/>
          <w:szCs w:val="24"/>
          <w:lang w:val="es-MX"/>
        </w:rPr>
        <w:t xml:space="preserve"> el Estado le ha concesionado a l</w:t>
      </w:r>
      <w:r w:rsidR="003A235E">
        <w:rPr>
          <w:rFonts w:ascii="Times New Roman" w:hAnsi="Times New Roman" w:cs="Times New Roman"/>
          <w:sz w:val="24"/>
          <w:szCs w:val="24"/>
          <w:lang w:val="es-MX"/>
        </w:rPr>
        <w:t xml:space="preserve">as </w:t>
      </w:r>
      <w:r w:rsidR="00A95448">
        <w:rPr>
          <w:rFonts w:ascii="Times New Roman" w:hAnsi="Times New Roman" w:cs="Times New Roman"/>
          <w:sz w:val="24"/>
          <w:szCs w:val="24"/>
          <w:lang w:val="es-MX"/>
        </w:rPr>
        <w:t>compañías miner</w:t>
      </w:r>
      <w:r w:rsidR="003A235E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A95448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3A235E">
        <w:rPr>
          <w:rFonts w:ascii="Times New Roman" w:hAnsi="Times New Roman" w:cs="Times New Roman"/>
          <w:sz w:val="24"/>
          <w:szCs w:val="24"/>
          <w:lang w:val="es-MX"/>
        </w:rPr>
        <w:t xml:space="preserve">, muchas de ellas extranjeras, </w:t>
      </w:r>
      <w:r w:rsidR="00434D26" w:rsidRPr="00434D26">
        <w:rPr>
          <w:rFonts w:ascii="Times New Roman" w:hAnsi="Times New Roman" w:cs="Times New Roman"/>
          <w:sz w:val="24"/>
          <w:szCs w:val="24"/>
          <w:lang w:val="es-MX"/>
        </w:rPr>
        <w:t>entre el 25 y el 30% del territorio nacional</w:t>
      </w:r>
      <w:r w:rsidR="00955B43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434D26" w:rsidRPr="00A61E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Sin embargo, </w:t>
      </w:r>
      <w:r w:rsidR="00B054C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territorio </w:t>
      </w:r>
      <w:r w:rsidR="00955B4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disputa </w:t>
      </w:r>
      <w:r w:rsidR="003A23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 mucho mayor. </w:t>
      </w:r>
      <w:r w:rsidR="00330C2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la </w:t>
      </w:r>
      <w:r w:rsidR="00434D26" w:rsidRPr="00A61E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 del interés por apropiarse de los minerales</w:t>
      </w:r>
      <w:r w:rsidR="00B054C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metálicos, no metálicos y los hidrocarburos</w:t>
      </w:r>
      <w:r w:rsidR="00434D26" w:rsidRPr="00A61E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está el de asegurarse las zonas con potencial turístico (incluyendo bosques, selvas y costas)</w:t>
      </w:r>
      <w:r w:rsidR="00955B4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las fuentes de agua dulce, </w:t>
      </w:r>
      <w:r w:rsidR="00434D26" w:rsidRPr="00A61E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y</w:t>
      </w:r>
      <w:r w:rsidR="00955B4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entre otros, la explotación de </w:t>
      </w:r>
      <w:r w:rsidR="00434D26" w:rsidRPr="00A61E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recursos bióticos. Sobre el territorio también ejercen presión y control los cárteles de la droga, como otros grupos delincuenciales que se disputan amplias zonas del país. </w:t>
      </w:r>
      <w:r w:rsidR="00B054C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Dentro de este contexto las </w:t>
      </w:r>
      <w:r w:rsidR="00434D26" w:rsidRPr="00A61E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comunidades </w:t>
      </w:r>
      <w:r w:rsidR="00B054C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rurales </w:t>
      </w:r>
      <w:r w:rsidR="00434D26" w:rsidRPr="00A61E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enfrentan a poderosos adversarios. Sus luchas suelen ser </w:t>
      </w:r>
      <w:r w:rsidR="00955B4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silenciadas y </w:t>
      </w:r>
      <w:r w:rsidR="00434D26" w:rsidRPr="00A61E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criminalizadas y, en no pocas ocasiones, han padecido violaciones a sus derechos humanos, cometidas tanto por agentes estatales, como por grupos paramilitares.</w:t>
      </w:r>
      <w:r w:rsidR="000106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B054C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diversas regiones y localidades se ha documentado que los empresarios actúan en connivencia con grupos delincuenciales con el </w:t>
      </w:r>
      <w:r w:rsidR="001646C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fin </w:t>
      </w:r>
      <w:r w:rsidR="00B054C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 apaciguar las resistencias de los pobladores en contra de los proyectos extractivos</w:t>
      </w:r>
      <w:r w:rsidR="005B7B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="00B054C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incluso </w:t>
      </w:r>
      <w:r w:rsidR="005B7B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acudiendo al </w:t>
      </w:r>
      <w:r w:rsidR="000106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desplazamiento forzado. En este </w:t>
      </w:r>
      <w:r w:rsidR="001646C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clima de violencia, </w:t>
      </w:r>
      <w:r w:rsidR="000106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</w:t>
      </w:r>
      <w:r w:rsidR="00330C2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impunidad reinante funciona como dispositivo para asegurar </w:t>
      </w:r>
      <w:r w:rsidR="00D946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reproducción de prácticas de </w:t>
      </w:r>
      <w:r w:rsidR="00330C2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acumulación</w:t>
      </w:r>
      <w:r w:rsidR="00D946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desposesión.</w:t>
      </w:r>
      <w:r w:rsidR="00330C2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F172C0" w:rsidRDefault="00F172C0" w:rsidP="0043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El trabajo da cuenta de la dimensión que ha adoptado el </w:t>
      </w:r>
      <w:r w:rsidR="00D02DE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despojo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territorial</w:t>
      </w:r>
      <w:r w:rsidR="00D02DE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el país,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papel que </w:t>
      </w:r>
      <w:r w:rsidR="00D02DE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clase política y el Estado neoliberal han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desempeñado </w:t>
      </w:r>
      <w:r w:rsidR="00D02DE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para hacerlo posible, así como las resistencias que los defensores del territorio han desplegado para evitar el pillaje de sus tierras, como </w:t>
      </w:r>
      <w:r w:rsidR="001646C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para proteger </w:t>
      </w:r>
      <w:r w:rsidR="00D02DE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naturaleza. En sintonía con diversos autores que reconocen que enfrentamos una crisis civilizatoria</w:t>
      </w:r>
      <w:r w:rsidR="0087551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D02DE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busca demostrar </w:t>
      </w:r>
      <w:r w:rsidR="0087551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–por medio de varios casos- </w:t>
      </w:r>
      <w:r w:rsidR="00D02DE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cómo los defensores del territorio son, hoy por hoy, uno de los principales actores en defensa de la v</w:t>
      </w:r>
      <w:r w:rsidR="002417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ida</w:t>
      </w:r>
      <w:r w:rsidR="00733FF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no </w:t>
      </w:r>
      <w:r w:rsidR="002417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sólo por las acciones que emprenden para </w:t>
      </w:r>
      <w:r w:rsidR="002417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hacer frente al despojo, sino también por los valores de trabajo comunitario y </w:t>
      </w:r>
      <w:r w:rsidR="00733FF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 </w:t>
      </w:r>
      <w:r w:rsidR="0087551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respeto por</w:t>
      </w:r>
      <w:r w:rsidR="002417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naturaleza que </w:t>
      </w:r>
      <w:r w:rsidR="001646C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practican y </w:t>
      </w:r>
      <w:r w:rsidR="002417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resguardan.</w:t>
      </w:r>
    </w:p>
    <w:p w:rsidR="00A61EE7" w:rsidRDefault="00434D26" w:rsidP="00422F0E">
      <w:pPr>
        <w:jc w:val="both"/>
        <w:rPr>
          <w:lang w:val="es-MX"/>
        </w:rPr>
      </w:pPr>
      <w:r>
        <w:rPr>
          <w:lang w:val="es-MX"/>
        </w:rPr>
        <w:t xml:space="preserve"> </w:t>
      </w:r>
      <w:r w:rsidR="00100C93">
        <w:rPr>
          <w:lang w:val="es-MX"/>
        </w:rPr>
        <w:t xml:space="preserve">  </w:t>
      </w:r>
      <w:r w:rsidR="00422F0E">
        <w:rPr>
          <w:lang w:val="es-MX"/>
        </w:rPr>
        <w:t xml:space="preserve"> </w:t>
      </w:r>
      <w:r w:rsidR="00A61EE7">
        <w:rPr>
          <w:lang w:val="es-MX"/>
        </w:rPr>
        <w:t xml:space="preserve">  </w:t>
      </w:r>
    </w:p>
    <w:p w:rsidR="007C2178" w:rsidRDefault="00A61EE7" w:rsidP="005B7B6E">
      <w:pPr>
        <w:spacing w:after="0" w:line="360" w:lineRule="auto"/>
        <w:jc w:val="both"/>
        <w:rPr>
          <w:lang w:val="es-ES"/>
        </w:rPr>
      </w:pPr>
      <w:r w:rsidRPr="00A61EE7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</w:p>
    <w:p w:rsidR="00A61EE7" w:rsidRPr="007C2178" w:rsidRDefault="00A61EE7">
      <w:pPr>
        <w:rPr>
          <w:lang w:val="es-ES"/>
        </w:rPr>
      </w:pPr>
    </w:p>
    <w:sectPr w:rsidR="00A61EE7" w:rsidRPr="007C2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118" w:rsidRDefault="00976118" w:rsidP="00A61EE7">
      <w:pPr>
        <w:spacing w:after="0" w:line="240" w:lineRule="auto"/>
      </w:pPr>
      <w:r>
        <w:separator/>
      </w:r>
    </w:p>
  </w:endnote>
  <w:endnote w:type="continuationSeparator" w:id="0">
    <w:p w:rsidR="00976118" w:rsidRDefault="00976118" w:rsidP="00A6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118" w:rsidRDefault="00976118" w:rsidP="00A61EE7">
      <w:pPr>
        <w:spacing w:after="0" w:line="240" w:lineRule="auto"/>
      </w:pPr>
      <w:r>
        <w:separator/>
      </w:r>
    </w:p>
  </w:footnote>
  <w:footnote w:type="continuationSeparator" w:id="0">
    <w:p w:rsidR="00976118" w:rsidRDefault="00976118" w:rsidP="00A61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95"/>
    <w:rsid w:val="00010658"/>
    <w:rsid w:val="000F6283"/>
    <w:rsid w:val="00100C93"/>
    <w:rsid w:val="001646C4"/>
    <w:rsid w:val="001F3A95"/>
    <w:rsid w:val="00241705"/>
    <w:rsid w:val="00242E87"/>
    <w:rsid w:val="00330C26"/>
    <w:rsid w:val="00394A7D"/>
    <w:rsid w:val="003A235E"/>
    <w:rsid w:val="003C13A9"/>
    <w:rsid w:val="00422F0E"/>
    <w:rsid w:val="00434D26"/>
    <w:rsid w:val="005B7B6E"/>
    <w:rsid w:val="00616754"/>
    <w:rsid w:val="00733FF7"/>
    <w:rsid w:val="007C2178"/>
    <w:rsid w:val="0083795E"/>
    <w:rsid w:val="00875518"/>
    <w:rsid w:val="00955B43"/>
    <w:rsid w:val="00962CE1"/>
    <w:rsid w:val="00976118"/>
    <w:rsid w:val="00A61EE7"/>
    <w:rsid w:val="00A95448"/>
    <w:rsid w:val="00B054CC"/>
    <w:rsid w:val="00D02DEE"/>
    <w:rsid w:val="00D946B2"/>
    <w:rsid w:val="00F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A61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A61E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A61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61E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semiHidden/>
    <w:rsid w:val="00A61EE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A61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A61E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A61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61E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semiHidden/>
    <w:rsid w:val="00A61E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Hogar</cp:lastModifiedBy>
  <cp:revision>2</cp:revision>
  <dcterms:created xsi:type="dcterms:W3CDTF">2016-12-19T23:26:00Z</dcterms:created>
  <dcterms:modified xsi:type="dcterms:W3CDTF">2016-12-19T23:26:00Z</dcterms:modified>
</cp:coreProperties>
</file>