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173" w:rsidRDefault="003A7D23">
      <w:r>
        <w:fldChar w:fldCharType="begin"/>
      </w:r>
      <w:r>
        <w:instrText xml:space="preserve"> HYPERLINK "http://ajcc.aacnjournals.org/content/26/5/408.short" </w:instrText>
      </w:r>
      <w:r>
        <w:fldChar w:fldCharType="separate"/>
      </w:r>
      <w:r w:rsidR="00566739" w:rsidRPr="00AA2750">
        <w:rPr>
          <w:rStyle w:val="Hyperlink"/>
        </w:rPr>
        <w:t>http://ajcc.aacnjournals.org/content/26/5/408.short</w:t>
      </w:r>
      <w:r>
        <w:rPr>
          <w:rStyle w:val="Hyperlink"/>
        </w:rPr>
        <w:fldChar w:fldCharType="end"/>
      </w:r>
    </w:p>
    <w:p w:rsidR="00566739" w:rsidRDefault="00566739">
      <w:pPr>
        <w:rPr>
          <w:rFonts w:ascii="Helvetica" w:hAnsi="Helvetica" w:cs="Helvetica"/>
          <w:color w:val="403838"/>
          <w:sz w:val="19"/>
          <w:szCs w:val="19"/>
          <w:shd w:val="clear" w:color="auto" w:fill="FFFFFF"/>
        </w:rPr>
      </w:pPr>
      <w:r>
        <w:rPr>
          <w:rFonts w:ascii="Helvetica" w:hAnsi="Helvetica" w:cs="Helvetica"/>
          <w:color w:val="403838"/>
          <w:sz w:val="19"/>
          <w:szCs w:val="19"/>
          <w:shd w:val="clear" w:color="auto" w:fill="FFFFFF"/>
        </w:rPr>
        <w:t>mpedance cardiography had low accuracy and precision in measuring absolute stroke volume and was a poor detector of stroke-volume trends.</w:t>
      </w:r>
    </w:p>
    <w:p w:rsidR="00FA34F3" w:rsidRDefault="00FA34F3">
      <w:pPr>
        <w:rPr>
          <w:rFonts w:ascii="Helvetica" w:hAnsi="Helvetica" w:cs="Helvetica"/>
          <w:color w:val="403838"/>
          <w:sz w:val="19"/>
          <w:szCs w:val="19"/>
          <w:shd w:val="clear" w:color="auto" w:fill="FFFFFF"/>
        </w:rPr>
      </w:pPr>
    </w:p>
    <w:p w:rsidR="00FA34F3" w:rsidRDefault="003A7D23">
      <w:pPr>
        <w:rPr>
          <w:rFonts w:ascii="Helvetica" w:hAnsi="Helvetica" w:cs="Helvetica"/>
          <w:color w:val="403838"/>
          <w:sz w:val="19"/>
          <w:szCs w:val="19"/>
          <w:shd w:val="clear" w:color="auto" w:fill="FFFFFF"/>
        </w:rPr>
      </w:pPr>
      <w:hyperlink r:id="rId4" w:history="1">
        <w:r w:rsidR="00FA34F3" w:rsidRPr="00AA2750">
          <w:rPr>
            <w:rStyle w:val="Hyperlink"/>
            <w:rFonts w:ascii="Helvetica" w:hAnsi="Helvetica" w:cs="Helvetica"/>
            <w:sz w:val="19"/>
            <w:szCs w:val="19"/>
            <w:shd w:val="clear" w:color="auto" w:fill="FFFFFF"/>
          </w:rPr>
          <w:t>https://infoscience.epfl.ch/record/233710</w:t>
        </w:r>
      </w:hyperlink>
    </w:p>
    <w:p w:rsidR="00FA34F3" w:rsidRDefault="00FA34F3">
      <w:pPr>
        <w:rPr>
          <w:rFonts w:ascii="Arial" w:hAnsi="Arial" w:cs="Arial"/>
          <w:color w:val="454545"/>
          <w:sz w:val="20"/>
          <w:szCs w:val="20"/>
          <w:shd w:val="clear" w:color="auto" w:fill="FFFFFF"/>
        </w:rPr>
      </w:pPr>
      <w:r>
        <w:rPr>
          <w:rFonts w:ascii="Arial" w:hAnsi="Arial" w:cs="Arial"/>
          <w:color w:val="454545"/>
          <w:sz w:val="20"/>
          <w:szCs w:val="20"/>
          <w:shd w:val="clear" w:color="auto" w:fill="FFFFFF"/>
        </w:rPr>
        <w:t>We concluded that EIT amplitude-based SV estimation can easily be impaired by various factors such as electrode contact or small changes in posture. Therefore, this approach might be limited to controlled environments with the least possible changes in ventilation and posture. Future research should scrutinize the lung amplitude-based approach in dedicated simulations and clinical trials.</w:t>
      </w:r>
    </w:p>
    <w:p w:rsidR="00FA34F3" w:rsidRDefault="00FA34F3">
      <w:pPr>
        <w:rPr>
          <w:rFonts w:ascii="Arial" w:hAnsi="Arial" w:cs="Arial"/>
          <w:color w:val="454545"/>
          <w:sz w:val="20"/>
          <w:szCs w:val="20"/>
          <w:shd w:val="clear" w:color="auto" w:fill="FFFFFF"/>
        </w:rPr>
      </w:pPr>
    </w:p>
    <w:p w:rsidR="00FA34F3" w:rsidRDefault="00FA34F3">
      <w:pPr>
        <w:rPr>
          <w:rFonts w:ascii="Arial" w:hAnsi="Arial" w:cs="Arial"/>
          <w:color w:val="454545"/>
          <w:sz w:val="20"/>
          <w:szCs w:val="20"/>
          <w:shd w:val="clear" w:color="auto" w:fill="FFFFFF"/>
        </w:rPr>
      </w:pPr>
    </w:p>
    <w:p w:rsidR="00FA34F3" w:rsidRDefault="003A7D23">
      <w:hyperlink r:id="rId5" w:history="1">
        <w:r w:rsidR="00FA34F3" w:rsidRPr="00AA2750">
          <w:rPr>
            <w:rStyle w:val="Hyperlink"/>
          </w:rPr>
          <w:t>https://link.springer.com/article/10.1007/s11517-017-1752-5</w:t>
        </w:r>
      </w:hyperlink>
    </w:p>
    <w:p w:rsidR="00FA34F3" w:rsidRDefault="00FA34F3">
      <w:r>
        <w:t>neural network, SV</w:t>
      </w:r>
    </w:p>
    <w:p w:rsidR="00ED29B9" w:rsidRDefault="00ED29B9"/>
    <w:p w:rsidR="00ED29B9" w:rsidRDefault="003A7D23">
      <w:hyperlink r:id="rId6" w:history="1">
        <w:r w:rsidR="00ED29B9" w:rsidRPr="00AA2750">
          <w:rPr>
            <w:rStyle w:val="Hyperlink"/>
          </w:rPr>
          <w:t>https://link.springer.com/article/10.1007/BF00637491</w:t>
        </w:r>
      </w:hyperlink>
    </w:p>
    <w:p w:rsidR="00ED29B9" w:rsidRDefault="00ED29B9">
      <w:r>
        <w:t>Comparison of Impedance Cardiography and Echocardiography for Measurement of Stroke Volume</w:t>
      </w:r>
    </w:p>
    <w:p w:rsidR="00441293" w:rsidRDefault="00441293"/>
    <w:p w:rsidR="00441293" w:rsidRDefault="003A7D23">
      <w:hyperlink r:id="rId7" w:history="1">
        <w:r w:rsidR="00441293" w:rsidRPr="00087B0A">
          <w:rPr>
            <w:rStyle w:val="Hyperlink"/>
          </w:rPr>
          <w:t>https://www.ncbi.nlm.nih.gov/pmc/articles/PMC4621712/</w:t>
        </w:r>
      </w:hyperlink>
    </w:p>
    <w:p w:rsidR="00441293" w:rsidRDefault="00441293">
      <w:r>
        <w:t>bernstain 2015</w:t>
      </w:r>
    </w:p>
    <w:p w:rsidR="00441293" w:rsidRDefault="00441293">
      <w:r>
        <w:t>impednace of hand and MRI</w:t>
      </w:r>
    </w:p>
    <w:p w:rsidR="00441293" w:rsidRDefault="00441293"/>
    <w:p w:rsidR="00441293" w:rsidRDefault="003A7D23">
      <w:hyperlink r:id="rId8" w:history="1">
        <w:r w:rsidR="00E4506C" w:rsidRPr="00087B0A">
          <w:rPr>
            <w:rStyle w:val="Hyperlink"/>
          </w:rPr>
          <w:t>https://www.ncbi.nlm.nih.gov/pmc/articles/PMC3391359/</w:t>
        </w:r>
      </w:hyperlink>
    </w:p>
    <w:p w:rsidR="00E4506C" w:rsidRDefault="00E4506C">
      <w:r>
        <w:t>SV, CO, BP review</w:t>
      </w:r>
    </w:p>
    <w:p w:rsidR="00E4506C" w:rsidRDefault="00E4506C">
      <w:r>
        <w:t>Estimation of CO from pressure curve</w:t>
      </w:r>
    </w:p>
    <w:p w:rsidR="00E4506C" w:rsidRDefault="003A7D23">
      <w:hyperlink r:id="rId9" w:history="1">
        <w:r w:rsidR="00E4506C" w:rsidRPr="00087B0A">
          <w:rPr>
            <w:rStyle w:val="Hyperlink"/>
          </w:rPr>
          <w:t>https://www.ncbi.nlm.nih.gov/pmc/articles/PMC3391359/figure/Fig2/</w:t>
        </w:r>
      </w:hyperlink>
    </w:p>
    <w:p w:rsidR="00E4506C" w:rsidRDefault="00B405E8">
      <w:pPr>
        <w:rPr>
          <w:color w:val="000000"/>
          <w:shd w:val="clear" w:color="auto" w:fill="FFFFFF"/>
        </w:rPr>
      </w:pPr>
      <w:r>
        <w:rPr>
          <w:color w:val="000000"/>
          <w:shd w:val="clear" w:color="auto" w:fill="FFFFFF"/>
        </w:rPr>
        <w:t>Nexfin </w:t>
      </w:r>
    </w:p>
    <w:p w:rsidR="00C72849" w:rsidRDefault="00C72849">
      <w:pPr>
        <w:rPr>
          <w:color w:val="000000"/>
          <w:shd w:val="clear" w:color="auto" w:fill="FFFFFF"/>
        </w:rPr>
      </w:pPr>
    </w:p>
    <w:p w:rsidR="00C72849" w:rsidRDefault="003A7D23">
      <w:pPr>
        <w:rPr>
          <w:lang w:val="cs-CZ"/>
        </w:rPr>
      </w:pPr>
      <w:hyperlink r:id="rId10" w:history="1">
        <w:r w:rsidR="00C72849" w:rsidRPr="00087B0A">
          <w:rPr>
            <w:rStyle w:val="Hyperlink"/>
            <w:lang w:val="cs-CZ"/>
          </w:rPr>
          <w:t>https://www.ncbi.nlm.nih.gov/pubmed/23365852</w:t>
        </w:r>
      </w:hyperlink>
    </w:p>
    <w:p w:rsidR="00C72849" w:rsidRDefault="00C72849">
      <w:pPr>
        <w:rPr>
          <w:lang w:val="cs-CZ"/>
        </w:rPr>
      </w:pPr>
      <w:r>
        <w:rPr>
          <w:lang w:val="cs-CZ"/>
        </w:rPr>
        <w:t>bernstain SV from PWV</w:t>
      </w:r>
    </w:p>
    <w:p w:rsidR="00313306" w:rsidRDefault="00313306">
      <w:pPr>
        <w:rPr>
          <w:lang w:val="cs-CZ"/>
        </w:rPr>
      </w:pPr>
    </w:p>
    <w:p w:rsidR="00313306" w:rsidRDefault="003A7D23">
      <w:pPr>
        <w:rPr>
          <w:lang w:val="cs-CZ"/>
        </w:rPr>
      </w:pPr>
      <w:hyperlink r:id="rId11" w:history="1">
        <w:r w:rsidR="00313306" w:rsidRPr="00087B0A">
          <w:rPr>
            <w:rStyle w:val="Hyperlink"/>
            <w:lang w:val="cs-CZ"/>
          </w:rPr>
          <w:t>https://pdfs.semanticscholar.org/bd63/c384dc6555a968601fc139ea2d2d9134d5b1.pdf</w:t>
        </w:r>
      </w:hyperlink>
    </w:p>
    <w:p w:rsidR="00313306" w:rsidRDefault="00313306">
      <w:pPr>
        <w:rPr>
          <w:lang w:val="cs-CZ"/>
        </w:rPr>
      </w:pPr>
      <w:r>
        <w:rPr>
          <w:lang w:val="cs-CZ"/>
        </w:rPr>
        <w:t>bioimpedance vs echo</w:t>
      </w:r>
    </w:p>
    <w:p w:rsidR="00024850" w:rsidRDefault="00024850">
      <w:pPr>
        <w:rPr>
          <w:lang w:val="cs-CZ"/>
        </w:rPr>
      </w:pPr>
    </w:p>
    <w:p w:rsidR="00024850" w:rsidRDefault="00024850">
      <w:pPr>
        <w:rPr>
          <w:lang w:val="cs-CZ"/>
        </w:rPr>
      </w:pPr>
      <w:hyperlink r:id="rId12" w:history="1">
        <w:r w:rsidRPr="00410646">
          <w:rPr>
            <w:rStyle w:val="Hyperlink"/>
            <w:lang w:val="cs-CZ"/>
          </w:rPr>
          <w:t>https://rd.springer.com/article/10.1007/s004210000226</w:t>
        </w:r>
      </w:hyperlink>
    </w:p>
    <w:p w:rsidR="005B00F0" w:rsidRDefault="005B00F0">
      <w:pPr>
        <w:rPr>
          <w:lang w:val="cs-CZ"/>
        </w:rPr>
      </w:pPr>
      <w:r>
        <w:rPr>
          <w:lang w:val="cs-CZ"/>
        </w:rPr>
        <w:t xml:space="preserve">porovnanie </w:t>
      </w:r>
    </w:p>
    <w:p w:rsidR="00024850" w:rsidRDefault="005B00F0">
      <w:pPr>
        <w:rPr>
          <w:lang w:val="cs-CZ"/>
        </w:rPr>
      </w:pPr>
      <w:r>
        <w:rPr>
          <w:lang w:val="cs-CZ"/>
        </w:rPr>
        <w:t>Fick invazivna, spotreba kyslika</w:t>
      </w:r>
    </w:p>
    <w:p w:rsidR="005B00F0" w:rsidRDefault="005B00F0">
      <w:pPr>
        <w:rPr>
          <w:lang w:val="cs-CZ"/>
        </w:rPr>
      </w:pPr>
      <w:r>
        <w:rPr>
          <w:lang w:val="cs-CZ"/>
        </w:rPr>
        <w:t>Physio flow</w:t>
      </w:r>
    </w:p>
    <w:p w:rsidR="005B00F0" w:rsidRDefault="005B00F0">
      <w:pPr>
        <w:rPr>
          <w:lang w:val="en-US"/>
        </w:rPr>
      </w:pPr>
      <w:r>
        <w:rPr>
          <w:lang w:val="cs-CZ"/>
        </w:rPr>
        <w:t>Zaver 9-20</w:t>
      </w:r>
      <w:r>
        <w:rPr>
          <w:lang w:val="en-US"/>
        </w:rPr>
        <w:t xml:space="preserve">% </w:t>
      </w:r>
      <w:proofErr w:type="spellStart"/>
      <w:r>
        <w:rPr>
          <w:lang w:val="en-US"/>
        </w:rPr>
        <w:t>rozdiely</w:t>
      </w:r>
      <w:proofErr w:type="spellEnd"/>
    </w:p>
    <w:p w:rsidR="00EF5004" w:rsidRDefault="00EF5004">
      <w:pPr>
        <w:rPr>
          <w:lang w:val="en-US"/>
        </w:rPr>
      </w:pPr>
    </w:p>
    <w:p w:rsidR="00EF5004" w:rsidRDefault="00EF5004">
      <w:pPr>
        <w:rPr>
          <w:lang w:val="en-US"/>
        </w:rPr>
      </w:pPr>
      <w:hyperlink r:id="rId13" w:history="1">
        <w:r w:rsidRPr="00410646">
          <w:rPr>
            <w:rStyle w:val="Hyperlink"/>
            <w:lang w:val="en-US"/>
          </w:rPr>
          <w:t>https://rd.springer.com/article/10.1007/s00246-017-1725-3</w:t>
        </w:r>
      </w:hyperlink>
    </w:p>
    <w:p w:rsidR="00EF5004" w:rsidRDefault="00EF5004">
      <w:pPr>
        <w:rPr>
          <w:lang w:val="en-US"/>
        </w:rPr>
      </w:pPr>
      <w:proofErr w:type="spellStart"/>
      <w:proofErr w:type="gramStart"/>
      <w:r>
        <w:rPr>
          <w:lang w:val="en-US"/>
        </w:rPr>
        <w:t>physioflow</w:t>
      </w:r>
      <w:proofErr w:type="spellEnd"/>
      <w:proofErr w:type="gramEnd"/>
    </w:p>
    <w:p w:rsidR="00EF5004" w:rsidRDefault="00EF5004">
      <w:pPr>
        <w:rPr>
          <w:lang w:val="en-US"/>
        </w:rPr>
      </w:pPr>
    </w:p>
    <w:p w:rsidR="00EF5004" w:rsidRDefault="00EF5004">
      <w:pPr>
        <w:rPr>
          <w:lang w:val="en-US"/>
        </w:rPr>
      </w:pPr>
      <w:hyperlink r:id="rId14" w:history="1">
        <w:r w:rsidRPr="00410646">
          <w:rPr>
            <w:rStyle w:val="Hyperlink"/>
            <w:lang w:val="en-US"/>
          </w:rPr>
          <w:t>https://www.sciencedirect.com/science/article/pii/S1872931212000245</w:t>
        </w:r>
      </w:hyperlink>
    </w:p>
    <w:p w:rsidR="00EF5004" w:rsidRDefault="00EF5004">
      <w:pPr>
        <w:rPr>
          <w:lang w:val="en-US"/>
        </w:rPr>
      </w:pPr>
      <w:proofErr w:type="spellStart"/>
      <w:proofErr w:type="gramStart"/>
      <w:r>
        <w:rPr>
          <w:lang w:val="en-US"/>
        </w:rPr>
        <w:t>opakovanie</w:t>
      </w:r>
      <w:proofErr w:type="spellEnd"/>
      <w:proofErr w:type="gramEnd"/>
      <w:r>
        <w:rPr>
          <w:lang w:val="en-US"/>
        </w:rPr>
        <w:t xml:space="preserve"> </w:t>
      </w:r>
      <w:proofErr w:type="spellStart"/>
      <w:r>
        <w:rPr>
          <w:lang w:val="en-US"/>
        </w:rPr>
        <w:t>merania</w:t>
      </w:r>
      <w:proofErr w:type="spellEnd"/>
    </w:p>
    <w:p w:rsidR="00EF5004" w:rsidRDefault="00EF5004">
      <w:pPr>
        <w:rPr>
          <w:lang w:val="en-US"/>
        </w:rPr>
      </w:pPr>
      <w:proofErr w:type="spellStart"/>
      <w:proofErr w:type="gramStart"/>
      <w:r>
        <w:rPr>
          <w:lang w:val="en-US"/>
        </w:rPr>
        <w:t>vysledok</w:t>
      </w:r>
      <w:proofErr w:type="spellEnd"/>
      <w:proofErr w:type="gramEnd"/>
      <w:r>
        <w:rPr>
          <w:lang w:val="en-US"/>
        </w:rPr>
        <w:t xml:space="preserve">: </w:t>
      </w:r>
    </w:p>
    <w:p w:rsidR="00EF5004" w:rsidRDefault="00EF5004">
      <w:pPr>
        <w:rPr>
          <w:lang w:val="en-US"/>
        </w:rPr>
      </w:pPr>
      <w:proofErr w:type="spellStart"/>
      <w:proofErr w:type="gramStart"/>
      <w:r>
        <w:rPr>
          <w:lang w:val="en-US"/>
        </w:rPr>
        <w:t>opakovane</w:t>
      </w:r>
      <w:proofErr w:type="spellEnd"/>
      <w:proofErr w:type="gramEnd"/>
      <w:r>
        <w:rPr>
          <w:lang w:val="en-US"/>
        </w:rPr>
        <w:t xml:space="preserve"> </w:t>
      </w:r>
      <w:proofErr w:type="spellStart"/>
      <w:r>
        <w:rPr>
          <w:lang w:val="en-US"/>
        </w:rPr>
        <w:t>merania-podobne</w:t>
      </w:r>
      <w:proofErr w:type="spellEnd"/>
      <w:r>
        <w:rPr>
          <w:lang w:val="en-US"/>
        </w:rPr>
        <w:t xml:space="preserve"> </w:t>
      </w:r>
      <w:proofErr w:type="spellStart"/>
      <w:r>
        <w:rPr>
          <w:lang w:val="en-US"/>
        </w:rPr>
        <w:t>vysledky</w:t>
      </w:r>
      <w:proofErr w:type="spellEnd"/>
    </w:p>
    <w:p w:rsidR="00C20F24" w:rsidRDefault="00C20F24">
      <w:pPr>
        <w:rPr>
          <w:lang w:val="en-US"/>
        </w:rPr>
      </w:pPr>
    </w:p>
    <w:p w:rsidR="00C20F24" w:rsidRDefault="00C20F24" w:rsidP="00C20F24">
      <w:r>
        <w:t>Icg problems</w:t>
      </w:r>
    </w:p>
    <w:p w:rsidR="00C20F24" w:rsidRDefault="00C20F24">
      <w:pPr>
        <w:rPr>
          <w:lang w:val="en-US"/>
        </w:rPr>
      </w:pPr>
    </w:p>
    <w:p w:rsidR="00C20F24" w:rsidRDefault="00C20F24">
      <w:r>
        <w:t>5 Although considered the de-facto gold standard for cardiac output measurement in anaesthesia, thermodilution is less accurate than measurement using the Fick principle, the technique regarded by most as the most accurate measure of cardiac output.6</w:t>
      </w:r>
    </w:p>
    <w:p w:rsidR="00C20F24" w:rsidRDefault="00C20F24">
      <w:pPr>
        <w:rPr>
          <w:lang w:val="en-US"/>
        </w:rPr>
      </w:pPr>
    </w:p>
    <w:p w:rsidR="00C20F24" w:rsidRDefault="00C20F24">
      <w:pPr>
        <w:rPr>
          <w:lang w:val="en-US"/>
        </w:rPr>
      </w:pPr>
      <w:r>
        <w:rPr>
          <w:lang w:val="en-US"/>
        </w:rPr>
        <w:t>Correlation, not good tool for evaluation</w:t>
      </w:r>
    </w:p>
    <w:p w:rsidR="00C20F24" w:rsidRDefault="00C20F24">
      <w:pPr>
        <w:rPr>
          <w:lang w:val="en-US"/>
        </w:rPr>
      </w:pPr>
    </w:p>
    <w:p w:rsidR="00C20F24" w:rsidRDefault="00C20F24">
      <w:pPr>
        <w:rPr>
          <w:lang w:val="en-US"/>
        </w:rPr>
      </w:pPr>
      <w:proofErr w:type="spellStart"/>
      <w:r>
        <w:rPr>
          <w:lang w:val="en-US"/>
        </w:rPr>
        <w:t>Metodologia</w:t>
      </w:r>
      <w:proofErr w:type="spellEnd"/>
      <w:r>
        <w:rPr>
          <w:lang w:val="en-US"/>
        </w:rPr>
        <w:t>:</w:t>
      </w:r>
    </w:p>
    <w:p w:rsidR="00C20F24" w:rsidRDefault="00C20F24">
      <w:pPr>
        <w:rPr>
          <w:lang w:val="en-US"/>
        </w:rPr>
      </w:pPr>
      <w:proofErr w:type="spellStart"/>
      <w:r>
        <w:rPr>
          <w:lang w:val="en-US"/>
        </w:rPr>
        <w:t>Ako</w:t>
      </w:r>
      <w:proofErr w:type="spellEnd"/>
      <w:r>
        <w:rPr>
          <w:lang w:val="en-US"/>
        </w:rPr>
        <w:t xml:space="preserve"> san a cardiac output </w:t>
      </w:r>
      <w:proofErr w:type="spellStart"/>
      <w:r>
        <w:rPr>
          <w:lang w:val="en-US"/>
        </w:rPr>
        <w:t>podiela</w:t>
      </w:r>
      <w:proofErr w:type="spellEnd"/>
      <w:r>
        <w:rPr>
          <w:lang w:val="en-US"/>
        </w:rPr>
        <w:t xml:space="preserve"> </w:t>
      </w:r>
      <w:proofErr w:type="spellStart"/>
      <w:r>
        <w:rPr>
          <w:lang w:val="en-US"/>
        </w:rPr>
        <w:t>lvet</w:t>
      </w:r>
      <w:proofErr w:type="spellEnd"/>
      <w:r>
        <w:rPr>
          <w:lang w:val="en-US"/>
        </w:rPr>
        <w:t xml:space="preserve">, </w:t>
      </w:r>
      <w:proofErr w:type="spellStart"/>
      <w:proofErr w:type="gramStart"/>
      <w:r>
        <w:rPr>
          <w:lang w:val="en-US"/>
        </w:rPr>
        <w:t>hr</w:t>
      </w:r>
      <w:proofErr w:type="spellEnd"/>
      <w:r>
        <w:rPr>
          <w:lang w:val="en-US"/>
        </w:rPr>
        <w:t xml:space="preserve">  a</w:t>
      </w:r>
      <w:proofErr w:type="gramEnd"/>
      <w:r>
        <w:rPr>
          <w:lang w:val="en-US"/>
        </w:rPr>
        <w:t xml:space="preserve"> </w:t>
      </w:r>
      <w:proofErr w:type="spellStart"/>
      <w:r>
        <w:rPr>
          <w:lang w:val="en-US"/>
        </w:rPr>
        <w:t>ako</w:t>
      </w:r>
      <w:proofErr w:type="spellEnd"/>
      <w:r>
        <w:rPr>
          <w:lang w:val="en-US"/>
        </w:rPr>
        <w:t xml:space="preserve"> </w:t>
      </w:r>
      <w:proofErr w:type="spellStart"/>
      <w:r>
        <w:rPr>
          <w:lang w:val="en-US"/>
        </w:rPr>
        <w:t>dzdtmax</w:t>
      </w:r>
      <w:proofErr w:type="spellEnd"/>
      <w:r>
        <w:rPr>
          <w:lang w:val="en-US"/>
        </w:rPr>
        <w:t xml:space="preserve">, </w:t>
      </w:r>
      <w:proofErr w:type="spellStart"/>
      <w:r>
        <w:rPr>
          <w:lang w:val="en-US"/>
        </w:rPr>
        <w:t>plocha</w:t>
      </w:r>
      <w:proofErr w:type="spellEnd"/>
      <w:r>
        <w:rPr>
          <w:lang w:val="en-US"/>
        </w:rPr>
        <w:t xml:space="preserve"> </w:t>
      </w:r>
      <w:proofErr w:type="spellStart"/>
      <w:r>
        <w:rPr>
          <w:lang w:val="en-US"/>
        </w:rPr>
        <w:t>tela</w:t>
      </w:r>
      <w:proofErr w:type="spellEnd"/>
      <w:r>
        <w:rPr>
          <w:lang w:val="en-US"/>
        </w:rPr>
        <w:t xml:space="preserve">? </w:t>
      </w:r>
      <w:proofErr w:type="spellStart"/>
      <w:r>
        <w:rPr>
          <w:lang w:val="en-US"/>
        </w:rPr>
        <w:t>Podozrenie</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zanedbavanie</w:t>
      </w:r>
      <w:proofErr w:type="spellEnd"/>
      <w:r>
        <w:rPr>
          <w:lang w:val="en-US"/>
        </w:rPr>
        <w:t xml:space="preserve"> </w:t>
      </w:r>
      <w:proofErr w:type="spellStart"/>
      <w:r>
        <w:rPr>
          <w:lang w:val="en-US"/>
        </w:rPr>
        <w:t>dzdtmax</w:t>
      </w:r>
      <w:proofErr w:type="spellEnd"/>
      <w:r>
        <w:rPr>
          <w:lang w:val="en-US"/>
        </w:rPr>
        <w:t xml:space="preserve">, </w:t>
      </w:r>
      <w:proofErr w:type="spellStart"/>
      <w:r>
        <w:rPr>
          <w:lang w:val="en-US"/>
        </w:rPr>
        <w:t>interpolovanie</w:t>
      </w:r>
      <w:proofErr w:type="spellEnd"/>
    </w:p>
    <w:p w:rsidR="00AB5B16" w:rsidRDefault="00AB5B16">
      <w:pPr>
        <w:rPr>
          <w:lang w:val="en-US"/>
        </w:rPr>
      </w:pPr>
    </w:p>
    <w:p w:rsidR="00AB5B16" w:rsidRDefault="00AB5B16">
      <w:pPr>
        <w:rPr>
          <w:lang w:val="en-US"/>
        </w:rPr>
      </w:pPr>
    </w:p>
    <w:p w:rsidR="00AB5B16" w:rsidRDefault="00AB5B16">
      <w:pPr>
        <w:rPr>
          <w:lang w:val="en-US"/>
        </w:rPr>
      </w:pPr>
      <w:r w:rsidRPr="00AB5B16">
        <w:rPr>
          <w:lang w:val="en-US"/>
        </w:rPr>
        <w:t>http://apps.webofknowledge.com/full_record.do?product=WOS&amp;search_mode=GeneralSearch&amp;qid=23&amp;SID=D2bei8FoDIRbmaVzvxl&amp;page=1&amp;doc=5&amp;cacheurlFromRightClick=no</w:t>
      </w:r>
    </w:p>
    <w:p w:rsidR="00AB5B16" w:rsidRDefault="00AB5B16">
      <w:pPr>
        <w:rPr>
          <w:rFonts w:ascii="Arial" w:hAnsi="Arial" w:cs="Arial"/>
          <w:color w:val="333333"/>
          <w:sz w:val="20"/>
          <w:szCs w:val="20"/>
          <w:shd w:val="clear" w:color="auto" w:fill="F8F8F8"/>
        </w:rPr>
      </w:pPr>
      <w:r>
        <w:rPr>
          <w:rFonts w:ascii="Arial" w:hAnsi="Arial" w:cs="Arial"/>
          <w:color w:val="333333"/>
          <w:sz w:val="20"/>
          <w:szCs w:val="20"/>
          <w:shd w:val="clear" w:color="auto" w:fill="F8F8F8"/>
        </w:rPr>
        <w:t>Conclusions Impedance cardiography had low accuracy and precision in measuring absolute stroke volume and was a poor detector of stroke-volume trends.</w:t>
      </w:r>
    </w:p>
    <w:p w:rsidR="00AB5B16" w:rsidRDefault="00AB5B16">
      <w:pPr>
        <w:rPr>
          <w:rFonts w:ascii="Arial" w:hAnsi="Arial" w:cs="Arial"/>
          <w:color w:val="333333"/>
          <w:sz w:val="20"/>
          <w:szCs w:val="20"/>
          <w:shd w:val="clear" w:color="auto" w:fill="F8F8F8"/>
        </w:rPr>
      </w:pPr>
    </w:p>
    <w:p w:rsidR="00AB5B16" w:rsidRDefault="00AB5B16">
      <w:pPr>
        <w:rPr>
          <w:rFonts w:ascii="Arial" w:hAnsi="Arial" w:cs="Arial"/>
          <w:color w:val="333333"/>
          <w:sz w:val="20"/>
          <w:szCs w:val="20"/>
          <w:shd w:val="clear" w:color="auto" w:fill="F8F8F8"/>
        </w:rPr>
      </w:pPr>
    </w:p>
    <w:p w:rsidR="00DC7D03" w:rsidRDefault="00DC7D03">
      <w:pPr>
        <w:rPr>
          <w:rFonts w:ascii="Arial" w:hAnsi="Arial" w:cs="Arial"/>
          <w:color w:val="333333"/>
          <w:sz w:val="21"/>
          <w:szCs w:val="21"/>
          <w:shd w:val="clear" w:color="auto" w:fill="F1F1F1"/>
        </w:rPr>
      </w:pPr>
      <w:r w:rsidRPr="00DC7D03">
        <w:rPr>
          <w:rFonts w:ascii="Arial" w:hAnsi="Arial" w:cs="Arial"/>
          <w:color w:val="333333"/>
          <w:sz w:val="21"/>
          <w:szCs w:val="21"/>
          <w:shd w:val="clear" w:color="auto" w:fill="F1F1F1"/>
        </w:rPr>
        <w:lastRenderedPageBreak/>
        <w:t>https://journals.lww.com/anesthesia-analgesia/Fulltext/2012/04000/Poor_Accuracy_of_Noninvasive_Cardiac_Output.15.aspx</w:t>
      </w:r>
    </w:p>
    <w:p w:rsidR="00AB5B16" w:rsidRDefault="00AB5B16">
      <w:pPr>
        <w:rPr>
          <w:rFonts w:ascii="Arial" w:hAnsi="Arial" w:cs="Arial"/>
          <w:color w:val="333333"/>
          <w:sz w:val="21"/>
          <w:szCs w:val="21"/>
          <w:shd w:val="clear" w:color="auto" w:fill="F1F1F1"/>
        </w:rPr>
      </w:pPr>
      <w:r>
        <w:rPr>
          <w:rFonts w:ascii="Arial" w:hAnsi="Arial" w:cs="Arial"/>
          <w:color w:val="333333"/>
          <w:sz w:val="21"/>
          <w:szCs w:val="21"/>
          <w:shd w:val="clear" w:color="auto" w:fill="F1F1F1"/>
        </w:rPr>
        <w:t>PhysioFlow®, NeuMeDx, Bristol, PA</w:t>
      </w:r>
    </w:p>
    <w:p w:rsidR="00DC7D03" w:rsidRDefault="00DC7D03">
      <w:pPr>
        <w:rPr>
          <w:rFonts w:ascii="Arial" w:hAnsi="Arial" w:cs="Arial"/>
          <w:color w:val="333333"/>
          <w:sz w:val="21"/>
          <w:szCs w:val="21"/>
          <w:shd w:val="clear" w:color="auto" w:fill="F1F1F1"/>
        </w:rPr>
      </w:pPr>
    </w:p>
    <w:p w:rsidR="00DC7D03" w:rsidRDefault="00DC7D03">
      <w:pPr>
        <w:rPr>
          <w:rFonts w:ascii="Arial" w:hAnsi="Arial" w:cs="Arial"/>
          <w:color w:val="333333"/>
          <w:sz w:val="21"/>
          <w:szCs w:val="21"/>
          <w:shd w:val="clear" w:color="auto" w:fill="F1F1F1"/>
        </w:rPr>
      </w:pPr>
    </w:p>
    <w:p w:rsidR="00DC7D03" w:rsidRDefault="00DC7D03">
      <w:pPr>
        <w:rPr>
          <w:rFonts w:ascii="Arial" w:hAnsi="Arial" w:cs="Arial"/>
          <w:color w:val="333333"/>
          <w:sz w:val="21"/>
          <w:szCs w:val="21"/>
          <w:shd w:val="clear" w:color="auto" w:fill="F1F1F1"/>
        </w:rPr>
      </w:pPr>
      <w:r>
        <w:rPr>
          <w:rFonts w:ascii="Arial" w:hAnsi="Arial" w:cs="Arial"/>
          <w:color w:val="333333"/>
          <w:sz w:val="21"/>
          <w:szCs w:val="21"/>
          <w:shd w:val="clear" w:color="auto" w:fill="F1F1F1"/>
        </w:rPr>
        <w:t> Bland-Altman analysis</w:t>
      </w:r>
    </w:p>
    <w:p w:rsidR="000375A4" w:rsidRDefault="000375A4">
      <w:pPr>
        <w:rPr>
          <w:rFonts w:ascii="Arial" w:hAnsi="Arial" w:cs="Arial"/>
          <w:color w:val="333333"/>
          <w:sz w:val="21"/>
          <w:szCs w:val="21"/>
          <w:shd w:val="clear" w:color="auto" w:fill="F1F1F1"/>
        </w:rPr>
      </w:pPr>
    </w:p>
    <w:p w:rsidR="000375A4" w:rsidRDefault="000375A4">
      <w:pPr>
        <w:rPr>
          <w:rFonts w:ascii="TimesNewRomanPSMT" w:hAnsi="TimesNewRomanPSMT" w:cs="TimesNewRomanPSMT"/>
          <w:sz w:val="20"/>
          <w:szCs w:val="20"/>
          <w:lang w:val="en-US"/>
        </w:rPr>
      </w:pPr>
      <w:proofErr w:type="gramStart"/>
      <w:r>
        <w:rPr>
          <w:rFonts w:ascii="TimesNewRomanPSMT" w:hAnsi="TimesNewRomanPSMT" w:cs="TimesNewRomanPSMT"/>
          <w:sz w:val="20"/>
          <w:szCs w:val="20"/>
          <w:lang w:val="en-US"/>
        </w:rPr>
        <w:t>intrathoracic</w:t>
      </w:r>
      <w:proofErr w:type="gramEnd"/>
      <w:r>
        <w:rPr>
          <w:rFonts w:ascii="TimesNewRomanPSMT" w:hAnsi="TimesNewRomanPSMT" w:cs="TimesNewRomanPSMT"/>
          <w:sz w:val="20"/>
          <w:szCs w:val="20"/>
          <w:lang w:val="en-US"/>
        </w:rPr>
        <w:t xml:space="preserve"> blood volume (ITBV, V</w:t>
      </w:r>
      <w:r>
        <w:rPr>
          <w:rFonts w:ascii="TimesNewRomanPSMT" w:hAnsi="TimesNewRomanPSMT" w:cs="TimesNewRomanPSMT"/>
          <w:sz w:val="13"/>
          <w:szCs w:val="13"/>
          <w:lang w:val="en-US"/>
        </w:rPr>
        <w:t>ITBV</w:t>
      </w:r>
      <w:r>
        <w:rPr>
          <w:rFonts w:ascii="TimesNewRomanPSMT" w:hAnsi="TimesNewRomanPSMT" w:cs="TimesNewRomanPSMT"/>
          <w:sz w:val="20"/>
          <w:szCs w:val="20"/>
          <w:lang w:val="en-US"/>
        </w:rPr>
        <w:t>).</w:t>
      </w:r>
    </w:p>
    <w:p w:rsidR="000375A4" w:rsidRDefault="000375A4">
      <w:pPr>
        <w:rPr>
          <w:rFonts w:ascii="TimesNewRomanPSMT" w:hAnsi="TimesNewRomanPSMT" w:cs="TimesNewRomanPSMT"/>
          <w:sz w:val="20"/>
          <w:szCs w:val="20"/>
          <w:lang w:val="en-US"/>
        </w:rPr>
      </w:pPr>
    </w:p>
    <w:p w:rsidR="000375A4" w:rsidRDefault="000375A4">
      <w:pPr>
        <w:rPr>
          <w:rFonts w:ascii="TimesNewRomanPSMT" w:hAnsi="TimesNewRomanPSMT" w:cs="TimesNewRomanPSMT"/>
          <w:sz w:val="20"/>
          <w:szCs w:val="20"/>
          <w:lang w:val="en-US"/>
        </w:rPr>
      </w:pPr>
      <w:r>
        <w:rPr>
          <w:rFonts w:ascii="TimesNewRomanPSMT" w:hAnsi="TimesNewRomanPSMT" w:cs="TimesNewRomanPSMT"/>
          <w:sz w:val="20"/>
          <w:szCs w:val="20"/>
          <w:lang w:val="en-US"/>
        </w:rPr>
        <w:t>Bernstain2010</w:t>
      </w:r>
    </w:p>
    <w:p w:rsidR="000375A4" w:rsidRDefault="000375A4" w:rsidP="000375A4">
      <w:pPr>
        <w:autoSpaceDE w:val="0"/>
        <w:autoSpaceDN w:val="0"/>
        <w:adjustRightInd w:val="0"/>
        <w:spacing w:after="0" w:line="240" w:lineRule="auto"/>
        <w:rPr>
          <w:rFonts w:ascii="TimesNewRomanPSMT" w:hAnsi="TimesNewRomanPSMT" w:cs="TimesNewRomanPSMT"/>
          <w:sz w:val="20"/>
          <w:szCs w:val="20"/>
          <w:lang w:val="en-US"/>
        </w:rPr>
      </w:pPr>
      <w:r>
        <w:rPr>
          <w:rFonts w:ascii="TimesNewRomanPSMT" w:hAnsi="TimesNewRomanPSMT" w:cs="TimesNewRomanPSMT"/>
          <w:sz w:val="20"/>
          <w:szCs w:val="20"/>
          <w:lang w:val="en-US"/>
        </w:rPr>
        <w:t>Physiologically, ITBV has been</w:t>
      </w:r>
    </w:p>
    <w:p w:rsidR="000375A4" w:rsidRDefault="000375A4" w:rsidP="000375A4">
      <w:pPr>
        <w:autoSpaceDE w:val="0"/>
        <w:autoSpaceDN w:val="0"/>
        <w:adjustRightInd w:val="0"/>
        <w:spacing w:after="0" w:line="240" w:lineRule="auto"/>
        <w:rPr>
          <w:rFonts w:ascii="TimesNewRomanPSMT" w:hAnsi="TimesNewRomanPSMT" w:cs="TimesNewRomanPSMT"/>
          <w:sz w:val="20"/>
          <w:szCs w:val="20"/>
          <w:lang w:val="en-US"/>
        </w:rPr>
      </w:pPr>
      <w:proofErr w:type="gramStart"/>
      <w:r>
        <w:rPr>
          <w:rFonts w:ascii="TimesNewRomanPSMT" w:hAnsi="TimesNewRomanPSMT" w:cs="TimesNewRomanPSMT"/>
          <w:sz w:val="20"/>
          <w:szCs w:val="20"/>
          <w:lang w:val="en-US"/>
        </w:rPr>
        <w:t>shown</w:t>
      </w:r>
      <w:proofErr w:type="gramEnd"/>
      <w:r>
        <w:rPr>
          <w:rFonts w:ascii="TimesNewRomanPSMT" w:hAnsi="TimesNewRomanPSMT" w:cs="TimesNewRomanPSMT"/>
          <w:sz w:val="20"/>
          <w:szCs w:val="20"/>
          <w:lang w:val="en-US"/>
        </w:rPr>
        <w:t xml:space="preserve"> to be highly correlated with left ventricular preload,</w:t>
      </w:r>
    </w:p>
    <w:p w:rsidR="000375A4" w:rsidRDefault="000375A4" w:rsidP="000375A4">
      <w:pPr>
        <w:autoSpaceDE w:val="0"/>
        <w:autoSpaceDN w:val="0"/>
        <w:adjustRightInd w:val="0"/>
        <w:spacing w:after="0" w:line="240" w:lineRule="auto"/>
        <w:rPr>
          <w:rFonts w:ascii="TimesNewRomanPSMT" w:hAnsi="TimesNewRomanPSMT" w:cs="TimesNewRomanPSMT"/>
          <w:sz w:val="20"/>
          <w:szCs w:val="20"/>
          <w:lang w:val="en-US"/>
        </w:rPr>
      </w:pPr>
      <w:proofErr w:type="gramStart"/>
      <w:r>
        <w:rPr>
          <w:rFonts w:ascii="TimesNewRomanPSMT" w:hAnsi="TimesNewRomanPSMT" w:cs="TimesNewRomanPSMT"/>
          <w:sz w:val="20"/>
          <w:szCs w:val="20"/>
          <w:lang w:val="en-US"/>
        </w:rPr>
        <w:t>as</w:t>
      </w:r>
      <w:proofErr w:type="gramEnd"/>
      <w:r>
        <w:rPr>
          <w:rFonts w:ascii="TimesNewRomanPSMT" w:hAnsi="TimesNewRomanPSMT" w:cs="TimesNewRomanPSMT"/>
          <w:sz w:val="20"/>
          <w:szCs w:val="20"/>
          <w:lang w:val="en-US"/>
        </w:rPr>
        <w:t xml:space="preserve"> expressed by left ventricular end-diastolic volume</w:t>
      </w:r>
    </w:p>
    <w:p w:rsidR="000375A4" w:rsidRDefault="000375A4" w:rsidP="000375A4">
      <w:pPr>
        <w:autoSpaceDE w:val="0"/>
        <w:autoSpaceDN w:val="0"/>
        <w:adjustRightInd w:val="0"/>
        <w:spacing w:after="0" w:line="240" w:lineRule="auto"/>
        <w:rPr>
          <w:rFonts w:ascii="TimesNewRomanPSMT" w:hAnsi="TimesNewRomanPSMT" w:cs="TimesNewRomanPSMT"/>
          <w:sz w:val="20"/>
          <w:szCs w:val="20"/>
          <w:lang w:val="en-US"/>
        </w:rPr>
      </w:pPr>
      <w:r>
        <w:rPr>
          <w:rFonts w:ascii="TimesNewRomanPSMT" w:hAnsi="TimesNewRomanPSMT" w:cs="TimesNewRomanPSMT"/>
          <w:sz w:val="20"/>
          <w:szCs w:val="20"/>
          <w:lang w:val="en-US"/>
        </w:rPr>
        <w:t>(LVEDV), and thus with absolute values for SV and</w:t>
      </w:r>
    </w:p>
    <w:p w:rsidR="000375A4" w:rsidRDefault="000375A4" w:rsidP="000375A4">
      <w:pPr>
        <w:autoSpaceDE w:val="0"/>
        <w:autoSpaceDN w:val="0"/>
        <w:adjustRightInd w:val="0"/>
        <w:spacing w:after="0" w:line="240" w:lineRule="auto"/>
        <w:rPr>
          <w:rFonts w:ascii="TimesNewRomanPSMT" w:hAnsi="TimesNewRomanPSMT" w:cs="TimesNewRomanPSMT"/>
          <w:sz w:val="20"/>
          <w:szCs w:val="20"/>
          <w:lang w:val="en-US"/>
        </w:rPr>
      </w:pPr>
      <w:proofErr w:type="gramStart"/>
      <w:r>
        <w:rPr>
          <w:rFonts w:ascii="TimesNewRomanPSMT" w:hAnsi="TimesNewRomanPSMT" w:cs="TimesNewRomanPSMT"/>
          <w:sz w:val="20"/>
          <w:szCs w:val="20"/>
          <w:lang w:val="en-US"/>
        </w:rPr>
        <w:t>directional</w:t>
      </w:r>
      <w:proofErr w:type="gramEnd"/>
      <w:r>
        <w:rPr>
          <w:rFonts w:ascii="TimesNewRomanPSMT" w:hAnsi="TimesNewRomanPSMT" w:cs="TimesNewRomanPSMT"/>
          <w:sz w:val="20"/>
          <w:szCs w:val="20"/>
          <w:lang w:val="en-US"/>
        </w:rPr>
        <w:t xml:space="preserve"> changes thereof [58–61].</w:t>
      </w:r>
    </w:p>
    <w:p w:rsidR="000375A4" w:rsidRDefault="000375A4" w:rsidP="000375A4">
      <w:pPr>
        <w:autoSpaceDE w:val="0"/>
        <w:autoSpaceDN w:val="0"/>
        <w:adjustRightInd w:val="0"/>
        <w:spacing w:after="0" w:line="240" w:lineRule="auto"/>
        <w:rPr>
          <w:rFonts w:ascii="TimesNewRomanPSMT" w:hAnsi="TimesNewRomanPSMT" w:cs="TimesNewRomanPSMT"/>
          <w:sz w:val="20"/>
          <w:szCs w:val="20"/>
          <w:lang w:val="en-US"/>
        </w:rPr>
      </w:pPr>
    </w:p>
    <w:p w:rsidR="000375A4" w:rsidRDefault="000375A4" w:rsidP="000375A4">
      <w:pPr>
        <w:autoSpaceDE w:val="0"/>
        <w:autoSpaceDN w:val="0"/>
        <w:adjustRightInd w:val="0"/>
        <w:spacing w:after="0" w:line="240" w:lineRule="auto"/>
        <w:rPr>
          <w:rFonts w:ascii="TimesNewRomanPSMT" w:hAnsi="TimesNewRomanPSMT" w:cs="TimesNewRomanPSMT"/>
          <w:sz w:val="20"/>
          <w:szCs w:val="20"/>
          <w:lang w:val="en-US"/>
        </w:rPr>
      </w:pPr>
      <w:r>
        <w:rPr>
          <w:rFonts w:ascii="TimesNewRomanPSMT" w:hAnsi="TimesNewRomanPSMT" w:cs="TimesNewRomanPSMT"/>
          <w:sz w:val="20"/>
          <w:szCs w:val="20"/>
          <w:lang w:val="en-US"/>
        </w:rPr>
        <w:t>25% of TBV, or about 17.5 mL</w:t>
      </w:r>
      <w:r>
        <w:rPr>
          <w:rFonts w:ascii="SymbolMT" w:eastAsia="SymbolMT" w:hAnsi="TimesNewRomanPSMT" w:cs="SymbolMT" w:hint="eastAsia"/>
          <w:sz w:val="24"/>
          <w:szCs w:val="24"/>
          <w:lang w:val="en-US"/>
        </w:rPr>
        <w:t>⋅</w:t>
      </w:r>
      <w:r>
        <w:rPr>
          <w:rFonts w:ascii="SymbolMT" w:eastAsia="SymbolMT" w:hAnsi="TimesNewRomanPSMT" w:cs="SymbolMT"/>
          <w:sz w:val="24"/>
          <w:szCs w:val="24"/>
          <w:lang w:val="en-US"/>
        </w:rPr>
        <w:t xml:space="preserve"> </w:t>
      </w:r>
      <w:r>
        <w:rPr>
          <w:rFonts w:ascii="TimesNewRomanPSMT" w:hAnsi="TimesNewRomanPSMT" w:cs="TimesNewRomanPSMT"/>
          <w:sz w:val="20"/>
          <w:szCs w:val="20"/>
          <w:lang w:val="en-US"/>
        </w:rPr>
        <w:t>kg</w:t>
      </w:r>
      <w:r>
        <w:rPr>
          <w:rFonts w:ascii="TimesNewRomanPSMT" w:hAnsi="TimesNewRomanPSMT" w:cs="TimesNewRomanPSMT"/>
          <w:sz w:val="13"/>
          <w:szCs w:val="13"/>
          <w:lang w:val="en-US"/>
        </w:rPr>
        <w:t>–1</w:t>
      </w:r>
      <w:r>
        <w:rPr>
          <w:rFonts w:ascii="TimesNewRomanPSMT" w:hAnsi="TimesNewRomanPSMT" w:cs="TimesNewRomanPSMT"/>
          <w:sz w:val="20"/>
          <w:szCs w:val="20"/>
          <w:lang w:val="en-US"/>
        </w:rPr>
        <w:t>, which results in</w:t>
      </w:r>
    </w:p>
    <w:p w:rsidR="000375A4" w:rsidRDefault="000375A4" w:rsidP="000375A4">
      <w:pPr>
        <w:autoSpaceDE w:val="0"/>
        <w:autoSpaceDN w:val="0"/>
        <w:adjustRightInd w:val="0"/>
        <w:spacing w:after="0" w:line="240" w:lineRule="auto"/>
        <w:rPr>
          <w:rFonts w:ascii="TimesNewRomanPSMT" w:hAnsi="TimesNewRomanPSMT" w:cs="TimesNewRomanPSMT"/>
          <w:sz w:val="13"/>
          <w:szCs w:val="13"/>
          <w:lang w:val="en-US"/>
        </w:rPr>
      </w:pPr>
      <w:r>
        <w:rPr>
          <w:rFonts w:ascii="TimesNewRomanPSMT" w:hAnsi="TimesNewRomanPSMT" w:cs="TimesNewRomanPSMT"/>
          <w:sz w:val="20"/>
          <w:szCs w:val="20"/>
          <w:lang w:val="en-US"/>
        </w:rPr>
        <w:t>V</w:t>
      </w:r>
      <w:r>
        <w:rPr>
          <w:rFonts w:ascii="TimesNewRomanPSMT" w:hAnsi="TimesNewRomanPSMT" w:cs="TimesNewRomanPSMT"/>
          <w:sz w:val="13"/>
          <w:szCs w:val="13"/>
          <w:lang w:val="en-US"/>
        </w:rPr>
        <w:t xml:space="preserve">ITBV </w:t>
      </w:r>
      <w:r>
        <w:rPr>
          <w:rFonts w:ascii="TimesNewRomanPSMT" w:hAnsi="TimesNewRomanPSMT" w:cs="TimesNewRomanPSMT"/>
          <w:sz w:val="20"/>
          <w:szCs w:val="20"/>
          <w:lang w:val="en-US"/>
        </w:rPr>
        <w:t xml:space="preserve">= 17.5 x </w:t>
      </w:r>
      <w:proofErr w:type="spellStart"/>
      <w:r>
        <w:rPr>
          <w:rFonts w:ascii="TimesNewRomanPSMT" w:hAnsi="TimesNewRomanPSMT" w:cs="TimesNewRomanPSMT"/>
          <w:sz w:val="20"/>
          <w:szCs w:val="20"/>
          <w:lang w:val="en-US"/>
        </w:rPr>
        <w:t>W</w:t>
      </w:r>
      <w:r>
        <w:rPr>
          <w:rFonts w:ascii="TimesNewRomanPSMT" w:hAnsi="TimesNewRomanPSMT" w:cs="TimesNewRomanPSMT"/>
          <w:sz w:val="13"/>
          <w:szCs w:val="13"/>
          <w:lang w:val="en-US"/>
        </w:rPr>
        <w:t>kg</w:t>
      </w:r>
      <w:proofErr w:type="spellEnd"/>
      <w:r>
        <w:rPr>
          <w:rFonts w:ascii="TimesNewRomanPSMT" w:hAnsi="TimesNewRomanPSMT" w:cs="TimesNewRomanPSMT"/>
          <w:sz w:val="20"/>
          <w:szCs w:val="20"/>
          <w:lang w:val="en-US"/>
        </w:rPr>
        <w:t>, or equivalently 16W</w:t>
      </w:r>
      <w:r>
        <w:rPr>
          <w:rFonts w:ascii="TimesNewRomanPSMT" w:hAnsi="TimesNewRomanPSMT" w:cs="TimesNewRomanPSMT"/>
          <w:sz w:val="13"/>
          <w:szCs w:val="13"/>
          <w:lang w:val="en-US"/>
        </w:rPr>
        <w:t>kg</w:t>
      </w:r>
    </w:p>
    <w:p w:rsidR="000375A4" w:rsidRDefault="000375A4" w:rsidP="000375A4">
      <w:pPr>
        <w:autoSpaceDE w:val="0"/>
        <w:autoSpaceDN w:val="0"/>
        <w:adjustRightInd w:val="0"/>
        <w:spacing w:after="0" w:line="240" w:lineRule="auto"/>
        <w:rPr>
          <w:rFonts w:ascii="TimesNewRomanPSMT" w:hAnsi="TimesNewRomanPSMT" w:cs="TimesNewRomanPSMT"/>
          <w:sz w:val="20"/>
          <w:szCs w:val="20"/>
          <w:lang w:val="en-US"/>
        </w:rPr>
      </w:pPr>
      <w:r>
        <w:rPr>
          <w:rFonts w:ascii="TimesNewRomanPSMT" w:hAnsi="TimesNewRomanPSMT" w:cs="TimesNewRomanPSMT"/>
          <w:sz w:val="13"/>
          <w:szCs w:val="13"/>
          <w:lang w:val="en-US"/>
        </w:rPr>
        <w:t xml:space="preserve">1.02 </w:t>
      </w:r>
      <w:r>
        <w:rPr>
          <w:rFonts w:ascii="TimesNewRomanPSMT" w:hAnsi="TimesNewRomanPSMT" w:cs="TimesNewRomanPSMT"/>
          <w:sz w:val="20"/>
          <w:szCs w:val="20"/>
          <w:lang w:val="en-US"/>
        </w:rPr>
        <w:t>[37</w:t>
      </w:r>
      <w:proofErr w:type="gramStart"/>
      <w:r>
        <w:rPr>
          <w:rFonts w:ascii="TimesNewRomanPSMT" w:hAnsi="TimesNewRomanPSMT" w:cs="TimesNewRomanPSMT"/>
          <w:sz w:val="20"/>
          <w:szCs w:val="20"/>
          <w:lang w:val="en-US"/>
        </w:rPr>
        <w:t>,67</w:t>
      </w:r>
      <w:proofErr w:type="gramEnd"/>
      <w:r>
        <w:rPr>
          <w:rFonts w:ascii="TimesNewRomanPSMT" w:hAnsi="TimesNewRomanPSMT" w:cs="TimesNewRomanPSMT"/>
          <w:sz w:val="20"/>
          <w:szCs w:val="20"/>
          <w:lang w:val="en-US"/>
        </w:rPr>
        <w:t>]</w:t>
      </w:r>
    </w:p>
    <w:p w:rsidR="004C01AB" w:rsidRDefault="004C01AB" w:rsidP="000375A4">
      <w:pPr>
        <w:autoSpaceDE w:val="0"/>
        <w:autoSpaceDN w:val="0"/>
        <w:adjustRightInd w:val="0"/>
        <w:spacing w:after="0" w:line="240" w:lineRule="auto"/>
        <w:rPr>
          <w:rFonts w:ascii="TimesNewRomanPSMT" w:hAnsi="TimesNewRomanPSMT" w:cs="TimesNewRomanPSMT"/>
          <w:sz w:val="20"/>
          <w:szCs w:val="20"/>
          <w:lang w:val="en-US"/>
        </w:rPr>
      </w:pPr>
    </w:p>
    <w:p w:rsidR="004C01AB" w:rsidRDefault="004C01AB" w:rsidP="000375A4">
      <w:pPr>
        <w:autoSpaceDE w:val="0"/>
        <w:autoSpaceDN w:val="0"/>
        <w:adjustRightInd w:val="0"/>
        <w:spacing w:after="0" w:line="240" w:lineRule="auto"/>
        <w:rPr>
          <w:rFonts w:ascii="TimesNewRomanPSMT" w:hAnsi="TimesNewRomanPSMT" w:cs="TimesNewRomanPSMT"/>
          <w:sz w:val="20"/>
          <w:szCs w:val="20"/>
          <w:lang w:val="en-US"/>
        </w:rPr>
      </w:pPr>
    </w:p>
    <w:p w:rsidR="004C01AB" w:rsidRDefault="004C01AB" w:rsidP="000375A4">
      <w:pPr>
        <w:autoSpaceDE w:val="0"/>
        <w:autoSpaceDN w:val="0"/>
        <w:adjustRightInd w:val="0"/>
        <w:spacing w:after="0" w:line="240" w:lineRule="auto"/>
        <w:rPr>
          <w:rFonts w:ascii="TimesNewRomanPSMT" w:hAnsi="TimesNewRomanPSMT" w:cs="TimesNewRomanPSMT"/>
          <w:sz w:val="20"/>
          <w:szCs w:val="20"/>
          <w:lang w:val="en-US"/>
        </w:rPr>
      </w:pPr>
      <w:proofErr w:type="spellStart"/>
      <w:r>
        <w:rPr>
          <w:rFonts w:ascii="TimesNewRomanPSMT" w:hAnsi="TimesNewRomanPSMT" w:cs="TimesNewRomanPSMT"/>
          <w:sz w:val="20"/>
          <w:szCs w:val="20"/>
          <w:lang w:val="en-US"/>
        </w:rPr>
        <w:t>Podiel</w:t>
      </w:r>
      <w:proofErr w:type="spellEnd"/>
      <w:r>
        <w:rPr>
          <w:rFonts w:ascii="TimesNewRomanPSMT" w:hAnsi="TimesNewRomanPSMT" w:cs="TimesNewRomanPSMT"/>
          <w:sz w:val="20"/>
          <w:szCs w:val="20"/>
          <w:lang w:val="en-US"/>
        </w:rPr>
        <w:t xml:space="preserve"> </w:t>
      </w:r>
      <w:proofErr w:type="spellStart"/>
      <w:r>
        <w:rPr>
          <w:rFonts w:ascii="TimesNewRomanPSMT" w:hAnsi="TimesNewRomanPSMT" w:cs="TimesNewRomanPSMT"/>
          <w:sz w:val="20"/>
          <w:szCs w:val="20"/>
          <w:lang w:val="en-US"/>
        </w:rPr>
        <w:t>jednotlivych</w:t>
      </w:r>
      <w:proofErr w:type="spellEnd"/>
      <w:r>
        <w:rPr>
          <w:rFonts w:ascii="TimesNewRomanPSMT" w:hAnsi="TimesNewRomanPSMT" w:cs="TimesNewRomanPSMT"/>
          <w:sz w:val="20"/>
          <w:szCs w:val="20"/>
          <w:lang w:val="en-US"/>
        </w:rPr>
        <w:t xml:space="preserve"> </w:t>
      </w:r>
      <w:proofErr w:type="spellStart"/>
      <w:r>
        <w:rPr>
          <w:rFonts w:ascii="TimesNewRomanPSMT" w:hAnsi="TimesNewRomanPSMT" w:cs="TimesNewRomanPSMT"/>
          <w:sz w:val="20"/>
          <w:szCs w:val="20"/>
          <w:lang w:val="en-US"/>
        </w:rPr>
        <w:t>parametrov</w:t>
      </w:r>
      <w:proofErr w:type="spellEnd"/>
      <w:r>
        <w:rPr>
          <w:rFonts w:ascii="TimesNewRomanPSMT" w:hAnsi="TimesNewRomanPSMT" w:cs="TimesNewRomanPSMT"/>
          <w:sz w:val="20"/>
          <w:szCs w:val="20"/>
          <w:lang w:val="en-US"/>
        </w:rPr>
        <w:t xml:space="preserve"> </w:t>
      </w:r>
      <w:proofErr w:type="spellStart"/>
      <w:proofErr w:type="gramStart"/>
      <w:r>
        <w:rPr>
          <w:rFonts w:ascii="TimesNewRomanPSMT" w:hAnsi="TimesNewRomanPSMT" w:cs="TimesNewRomanPSMT"/>
          <w:sz w:val="20"/>
          <w:szCs w:val="20"/>
          <w:lang w:val="en-US"/>
        </w:rPr>
        <w:t>na</w:t>
      </w:r>
      <w:proofErr w:type="spellEnd"/>
      <w:proofErr w:type="gramEnd"/>
      <w:r>
        <w:rPr>
          <w:rFonts w:ascii="TimesNewRomanPSMT" w:hAnsi="TimesNewRomanPSMT" w:cs="TimesNewRomanPSMT"/>
          <w:sz w:val="20"/>
          <w:szCs w:val="20"/>
          <w:lang w:val="en-US"/>
        </w:rPr>
        <w:t xml:space="preserve"> </w:t>
      </w:r>
      <w:proofErr w:type="spellStart"/>
      <w:r>
        <w:rPr>
          <w:rFonts w:ascii="TimesNewRomanPSMT" w:hAnsi="TimesNewRomanPSMT" w:cs="TimesNewRomanPSMT"/>
          <w:sz w:val="20"/>
          <w:szCs w:val="20"/>
          <w:lang w:val="en-US"/>
        </w:rPr>
        <w:t>vypocte</w:t>
      </w:r>
      <w:proofErr w:type="spellEnd"/>
      <w:r>
        <w:rPr>
          <w:rFonts w:ascii="TimesNewRomanPSMT" w:hAnsi="TimesNewRomanPSMT" w:cs="TimesNewRomanPSMT"/>
          <w:sz w:val="20"/>
          <w:szCs w:val="20"/>
          <w:lang w:val="en-US"/>
        </w:rPr>
        <w:t xml:space="preserve"> SV</w:t>
      </w:r>
    </w:p>
    <w:p w:rsidR="004C01AB" w:rsidRDefault="004C01AB" w:rsidP="000375A4">
      <w:pPr>
        <w:autoSpaceDE w:val="0"/>
        <w:autoSpaceDN w:val="0"/>
        <w:adjustRightInd w:val="0"/>
        <w:spacing w:after="0" w:line="240" w:lineRule="auto"/>
        <w:rPr>
          <w:rFonts w:ascii="TimesNewRomanPSMT" w:hAnsi="TimesNewRomanPSMT" w:cs="TimesNewRomanPSMT"/>
          <w:sz w:val="20"/>
          <w:szCs w:val="20"/>
          <w:lang w:val="en-US"/>
        </w:rPr>
      </w:pPr>
    </w:p>
    <w:p w:rsidR="004C01AB" w:rsidRPr="005B00F0" w:rsidRDefault="004C01AB" w:rsidP="000375A4">
      <w:pPr>
        <w:autoSpaceDE w:val="0"/>
        <w:autoSpaceDN w:val="0"/>
        <w:adjustRightInd w:val="0"/>
        <w:spacing w:after="0" w:line="240" w:lineRule="auto"/>
        <w:rPr>
          <w:lang w:val="en-US"/>
        </w:rPr>
      </w:pPr>
      <w:bookmarkStart w:id="0" w:name="_GoBack"/>
      <w:bookmarkEnd w:id="0"/>
    </w:p>
    <w:sectPr w:rsidR="004C01AB" w:rsidRPr="005B0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7E"/>
    <w:rsid w:val="00024850"/>
    <w:rsid w:val="000375A4"/>
    <w:rsid w:val="000D417E"/>
    <w:rsid w:val="00313306"/>
    <w:rsid w:val="00337173"/>
    <w:rsid w:val="003A7D23"/>
    <w:rsid w:val="00441293"/>
    <w:rsid w:val="00473084"/>
    <w:rsid w:val="004C01AB"/>
    <w:rsid w:val="00566739"/>
    <w:rsid w:val="005B00F0"/>
    <w:rsid w:val="00AB5B16"/>
    <w:rsid w:val="00B405E8"/>
    <w:rsid w:val="00C20F24"/>
    <w:rsid w:val="00C72849"/>
    <w:rsid w:val="00DC7D03"/>
    <w:rsid w:val="00E4506C"/>
    <w:rsid w:val="00ED29B9"/>
    <w:rsid w:val="00EF5004"/>
    <w:rsid w:val="00FA34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6A794-84CB-4572-BD34-AB6EB483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739"/>
    <w:rPr>
      <w:color w:val="0563C1" w:themeColor="hyperlink"/>
      <w:u w:val="single"/>
    </w:rPr>
  </w:style>
  <w:style w:type="character" w:customStyle="1" w:styleId="hithilite">
    <w:name w:val="hithilite"/>
    <w:basedOn w:val="DefaultParagraphFont"/>
    <w:rsid w:val="004C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936558">
      <w:bodyDiv w:val="1"/>
      <w:marLeft w:val="0"/>
      <w:marRight w:val="0"/>
      <w:marTop w:val="0"/>
      <w:marBottom w:val="0"/>
      <w:divBdr>
        <w:top w:val="none" w:sz="0" w:space="0" w:color="auto"/>
        <w:left w:val="none" w:sz="0" w:space="0" w:color="auto"/>
        <w:bottom w:val="none" w:sz="0" w:space="0" w:color="auto"/>
        <w:right w:val="none" w:sz="0" w:space="0" w:color="auto"/>
      </w:divBdr>
      <w:divsChild>
        <w:div w:id="252209874">
          <w:marLeft w:val="0"/>
          <w:marRight w:val="0"/>
          <w:marTop w:val="0"/>
          <w:marBottom w:val="0"/>
          <w:divBdr>
            <w:top w:val="none" w:sz="0" w:space="0" w:color="auto"/>
            <w:left w:val="none" w:sz="0" w:space="0" w:color="auto"/>
            <w:bottom w:val="none" w:sz="0" w:space="0" w:color="auto"/>
            <w:right w:val="none" w:sz="0" w:space="0" w:color="auto"/>
          </w:divBdr>
        </w:div>
        <w:div w:id="507522850">
          <w:marLeft w:val="0"/>
          <w:marRight w:val="0"/>
          <w:marTop w:val="0"/>
          <w:marBottom w:val="0"/>
          <w:divBdr>
            <w:top w:val="none" w:sz="0" w:space="0" w:color="auto"/>
            <w:left w:val="none" w:sz="0" w:space="0" w:color="auto"/>
            <w:bottom w:val="none" w:sz="0" w:space="0" w:color="auto"/>
            <w:right w:val="none" w:sz="0" w:space="0" w:color="auto"/>
          </w:divBdr>
        </w:div>
        <w:div w:id="917641864">
          <w:marLeft w:val="0"/>
          <w:marRight w:val="0"/>
          <w:marTop w:val="0"/>
          <w:marBottom w:val="0"/>
          <w:divBdr>
            <w:top w:val="none" w:sz="0" w:space="0" w:color="auto"/>
            <w:left w:val="none" w:sz="0" w:space="0" w:color="auto"/>
            <w:bottom w:val="none" w:sz="0" w:space="0" w:color="auto"/>
            <w:right w:val="none" w:sz="0" w:space="0" w:color="auto"/>
          </w:divBdr>
        </w:div>
        <w:div w:id="1588464021">
          <w:marLeft w:val="0"/>
          <w:marRight w:val="0"/>
          <w:marTop w:val="0"/>
          <w:marBottom w:val="0"/>
          <w:divBdr>
            <w:top w:val="none" w:sz="0" w:space="0" w:color="auto"/>
            <w:left w:val="none" w:sz="0" w:space="0" w:color="auto"/>
            <w:bottom w:val="none" w:sz="0" w:space="0" w:color="auto"/>
            <w:right w:val="none" w:sz="0" w:space="0" w:color="auto"/>
          </w:divBdr>
        </w:div>
        <w:div w:id="1700618063">
          <w:marLeft w:val="0"/>
          <w:marRight w:val="0"/>
          <w:marTop w:val="0"/>
          <w:marBottom w:val="0"/>
          <w:divBdr>
            <w:top w:val="none" w:sz="0" w:space="0" w:color="auto"/>
            <w:left w:val="none" w:sz="0" w:space="0" w:color="auto"/>
            <w:bottom w:val="none" w:sz="0" w:space="0" w:color="auto"/>
            <w:right w:val="none" w:sz="0" w:space="0" w:color="auto"/>
          </w:divBdr>
          <w:divsChild>
            <w:div w:id="1262883106">
              <w:marLeft w:val="0"/>
              <w:marRight w:val="0"/>
              <w:marTop w:val="0"/>
              <w:marBottom w:val="0"/>
              <w:divBdr>
                <w:top w:val="none" w:sz="0" w:space="0" w:color="auto"/>
                <w:left w:val="none" w:sz="0" w:space="0" w:color="auto"/>
                <w:bottom w:val="none" w:sz="0" w:space="0" w:color="auto"/>
                <w:right w:val="none" w:sz="0" w:space="0" w:color="auto"/>
              </w:divBdr>
              <w:divsChild>
                <w:div w:id="479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391359/" TargetMode="External"/><Relationship Id="rId13" Type="http://schemas.openxmlformats.org/officeDocument/2006/relationships/hyperlink" Target="https://rd.springer.com/article/10.1007/s00246-017-1725-3" TargetMode="External"/><Relationship Id="rId3" Type="http://schemas.openxmlformats.org/officeDocument/2006/relationships/webSettings" Target="webSettings.xml"/><Relationship Id="rId7" Type="http://schemas.openxmlformats.org/officeDocument/2006/relationships/hyperlink" Target="https://www.ncbi.nlm.nih.gov/pmc/articles/PMC4621712/" TargetMode="External"/><Relationship Id="rId12" Type="http://schemas.openxmlformats.org/officeDocument/2006/relationships/hyperlink" Target="https://rd.springer.com/article/10.1007/s00421000022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nk.springer.com/article/10.1007/BF00637491" TargetMode="External"/><Relationship Id="rId11" Type="http://schemas.openxmlformats.org/officeDocument/2006/relationships/hyperlink" Target="https://pdfs.semanticscholar.org/bd63/c384dc6555a968601fc139ea2d2d9134d5b1.pdf" TargetMode="External"/><Relationship Id="rId5" Type="http://schemas.openxmlformats.org/officeDocument/2006/relationships/hyperlink" Target="https://link.springer.com/article/10.1007/s11517-017-1752-5" TargetMode="External"/><Relationship Id="rId15" Type="http://schemas.openxmlformats.org/officeDocument/2006/relationships/fontTable" Target="fontTable.xml"/><Relationship Id="rId10" Type="http://schemas.openxmlformats.org/officeDocument/2006/relationships/hyperlink" Target="https://www.ncbi.nlm.nih.gov/pubmed/23365852" TargetMode="External"/><Relationship Id="rId4" Type="http://schemas.openxmlformats.org/officeDocument/2006/relationships/hyperlink" Target="https://infoscience.epfl.ch/record/233710" TargetMode="External"/><Relationship Id="rId9" Type="http://schemas.openxmlformats.org/officeDocument/2006/relationships/hyperlink" Target="https://www.ncbi.nlm.nih.gov/pmc/articles/PMC3391359/figure/Fig2/" TargetMode="External"/><Relationship Id="rId14" Type="http://schemas.openxmlformats.org/officeDocument/2006/relationships/hyperlink" Target="https://www.sciencedirect.com/science/article/pii/S1872931212000245"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3</Pages>
  <Words>581</Words>
  <Characters>3313</Characters>
  <Application>Microsoft Office Word</Application>
  <DocSecurity>0</DocSecurity>
  <Lines>27</Lines>
  <Paragraphs>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Langer, Peter</cp:lastModifiedBy>
  <cp:revision>7</cp:revision>
  <dcterms:created xsi:type="dcterms:W3CDTF">2018-01-20T15:41:00Z</dcterms:created>
  <dcterms:modified xsi:type="dcterms:W3CDTF">2018-03-06T15:19:00Z</dcterms:modified>
</cp:coreProperties>
</file>