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6C23" w:rsidRPr="001B6C23" w:rsidRDefault="001B6C23" w:rsidP="001B6C23">
      <w:pPr>
        <w:widowControl/>
        <w:jc w:val="left"/>
        <w:textAlignment w:val="baseline"/>
        <w:rPr>
          <w:rFonts w:ascii="Calibri" w:eastAsia="宋体" w:hAnsi="Calibri" w:cs="Calibri"/>
          <w:kern w:val="0"/>
          <w:sz w:val="22"/>
          <w:lang w:val="en-IE"/>
        </w:rPr>
      </w:pPr>
      <w:r w:rsidRPr="001B6C23">
        <w:rPr>
          <w:rFonts w:ascii="Segoe UI" w:eastAsia="宋体" w:hAnsi="Segoe UI" w:cs="Segoe UI"/>
          <w:kern w:val="0"/>
          <w:szCs w:val="21"/>
          <w:lang w:val="en-IE"/>
        </w:rPr>
        <w:t xml:space="preserve">Absolutely. Below are full minutes for the open meeting, including decisions, unresolved points and a consolidated action log. The meeting was </w:t>
      </w:r>
      <w:r w:rsidRPr="001B6C23">
        <w:rPr>
          <w:rFonts w:ascii="Segoe UI" w:eastAsia="宋体" w:hAnsi="Segoe UI" w:cs="Segoe UI"/>
          <w:b/>
          <w:bCs/>
          <w:kern w:val="0"/>
          <w:szCs w:val="21"/>
        </w:rPr>
        <w:t>transcribed</w:t>
      </w:r>
      <w:r w:rsidRPr="001B6C23">
        <w:rPr>
          <w:rFonts w:ascii="Segoe UI" w:eastAsia="宋体" w:hAnsi="Segoe UI" w:cs="Segoe UI"/>
          <w:kern w:val="0"/>
          <w:szCs w:val="21"/>
          <w:lang w:val="en-IE"/>
        </w:rPr>
        <w:t xml:space="preserve">, so the discussion summary is based on the meeting transcript; I’ve paraphrased rather than reproduced participants’ words. </w:t>
      </w:r>
      <w:hyperlink r:id="rId5"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lang w:val="en-IE"/>
        </w:rPr>
        <w:t> </w:t>
      </w:r>
    </w:p>
    <w:p w:rsidR="001B6C23" w:rsidRPr="001B6C23" w:rsidRDefault="001B6C23" w:rsidP="001B6C23">
      <w:pPr>
        <w:widowControl/>
        <w:jc w:val="left"/>
        <w:textAlignment w:val="baseline"/>
        <w:rPr>
          <w:rFonts w:ascii="Calibri" w:eastAsia="宋体" w:hAnsi="Calibri" w:cs="Calibri"/>
          <w:kern w:val="0"/>
          <w:sz w:val="22"/>
          <w:lang w:val="en-IE"/>
        </w:rPr>
      </w:pPr>
      <w:hyperlink r:id="rId6" w:tgtFrame="_blank" w:history="1">
        <w:r w:rsidRPr="001B6C23">
          <w:rPr>
            <w:rFonts w:ascii="Segoe UI" w:eastAsia="宋体" w:hAnsi="Segoe UI" w:cs="Segoe UI"/>
            <w:b/>
            <w:bCs/>
            <w:color w:val="467886"/>
            <w:kern w:val="0"/>
            <w:sz w:val="40"/>
            <w:szCs w:val="40"/>
            <w:lang w:val="en-IE"/>
          </w:rPr>
          <w:t>GG917 SPPS &amp; Purification start readiness - daily JPT touchpoint</w:t>
        </w:r>
      </w:hyperlink>
      <w:r w:rsidRPr="001B6C23">
        <w:rPr>
          <w:rFonts w:ascii="Calibri" w:eastAsia="宋体" w:hAnsi="Calibri" w:cs="Calibri"/>
          <w:kern w:val="0"/>
          <w:sz w:val="22"/>
          <w:lang w:val="en-IE"/>
        </w:rPr>
        <w:t> </w:t>
      </w:r>
    </w:p>
    <w:p w:rsidR="001B6C23" w:rsidRPr="001B6C23" w:rsidRDefault="001B6C23" w:rsidP="001B6C23">
      <w:pPr>
        <w:widowControl/>
        <w:jc w:val="left"/>
        <w:textAlignment w:val="baseline"/>
        <w:rPr>
          <w:rFonts w:ascii="Calibri" w:eastAsia="宋体" w:hAnsi="Calibri" w:cs="Calibri"/>
          <w:kern w:val="0"/>
          <w:sz w:val="22"/>
          <w:lang w:val="en-IE"/>
        </w:rPr>
      </w:pPr>
      <w:r w:rsidRPr="001B6C23">
        <w:rPr>
          <w:rFonts w:ascii="Segoe UI" w:eastAsia="宋体" w:hAnsi="Segoe UI" w:cs="Segoe UI"/>
          <w:b/>
          <w:bCs/>
          <w:kern w:val="0"/>
          <w:szCs w:val="21"/>
          <w:lang w:val="en-IE"/>
        </w:rPr>
        <w:t>Date:</w:t>
      </w:r>
      <w:r w:rsidRPr="001B6C23">
        <w:rPr>
          <w:rFonts w:ascii="Segoe UI" w:eastAsia="宋体" w:hAnsi="Segoe UI" w:cs="Segoe UI"/>
          <w:kern w:val="0"/>
          <w:szCs w:val="21"/>
          <w:lang w:val="en-IE"/>
        </w:rPr>
        <w:t xml:space="preserve"> 20 October 2026 </w:t>
      </w:r>
    </w:p>
    <w:p w:rsidR="001B6C23" w:rsidRPr="001B6C23" w:rsidRDefault="001B6C23" w:rsidP="001B6C23">
      <w:pPr>
        <w:widowControl/>
        <w:jc w:val="left"/>
        <w:textAlignment w:val="baseline"/>
        <w:rPr>
          <w:rFonts w:ascii="Calibri" w:eastAsia="宋体" w:hAnsi="Calibri" w:cs="Calibri"/>
          <w:kern w:val="0"/>
          <w:sz w:val="22"/>
          <w:lang w:val="en-IE"/>
        </w:rPr>
      </w:pPr>
      <w:r w:rsidRPr="001B6C23">
        <w:rPr>
          <w:rFonts w:ascii="Segoe UI" w:eastAsia="宋体" w:hAnsi="Segoe UI" w:cs="Segoe UI"/>
          <w:b/>
          <w:bCs/>
          <w:kern w:val="0"/>
          <w:szCs w:val="21"/>
          <w:lang w:val="en-IE"/>
        </w:rPr>
        <w:t>Scheduled time:</w:t>
      </w:r>
      <w:r w:rsidRPr="001B6C23">
        <w:rPr>
          <w:rFonts w:ascii="Segoe UI" w:eastAsia="宋体" w:hAnsi="Segoe UI" w:cs="Segoe UI"/>
          <w:kern w:val="0"/>
          <w:szCs w:val="21"/>
          <w:lang w:val="en-IE"/>
        </w:rPr>
        <w:t xml:space="preserve"> 12:00–13:00 </w:t>
      </w:r>
    </w:p>
    <w:p w:rsidR="001B6C23" w:rsidRPr="001B6C23" w:rsidRDefault="001B6C23" w:rsidP="001B6C23">
      <w:pPr>
        <w:widowControl/>
        <w:jc w:val="left"/>
        <w:textAlignment w:val="baseline"/>
        <w:rPr>
          <w:rFonts w:ascii="Calibri" w:eastAsia="宋体" w:hAnsi="Calibri" w:cs="Calibri"/>
          <w:kern w:val="0"/>
          <w:sz w:val="22"/>
          <w:lang w:val="en-IE"/>
        </w:rPr>
      </w:pPr>
      <w:r w:rsidRPr="001B6C23">
        <w:rPr>
          <w:rFonts w:ascii="Segoe UI" w:eastAsia="宋体" w:hAnsi="Segoe UI" w:cs="Segoe UI"/>
          <w:b/>
          <w:bCs/>
          <w:kern w:val="0"/>
          <w:szCs w:val="21"/>
          <w:lang w:val="en-IE"/>
        </w:rPr>
        <w:t>Organiser:</w:t>
      </w:r>
      <w:r w:rsidRPr="001B6C23">
        <w:rPr>
          <w:rFonts w:ascii="Segoe UI" w:eastAsia="宋体" w:hAnsi="Segoe UI" w:cs="Segoe UI"/>
          <w:kern w:val="0"/>
          <w:szCs w:val="21"/>
          <w:lang w:val="en-IE"/>
        </w:rPr>
        <w:t xml:space="preserve"> </w:t>
      </w:r>
      <w:hyperlink r:id="rId7" w:tgtFrame="_blank" w:history="1">
        <w:r w:rsidRPr="001B6C23">
          <w:rPr>
            <w:rFonts w:ascii="Segoe UI" w:eastAsia="宋体" w:hAnsi="Segoe UI" w:cs="Segoe UI"/>
            <w:color w:val="467886"/>
            <w:kern w:val="0"/>
            <w:szCs w:val="21"/>
          </w:rPr>
          <w:t>Steven Thomas Ewing</w:t>
        </w:r>
      </w:hyperlink>
      <w:r w:rsidRPr="001B6C23">
        <w:rPr>
          <w:rFonts w:ascii="Calibri" w:eastAsia="宋体" w:hAnsi="Calibri" w:cs="Calibri"/>
          <w:kern w:val="0"/>
          <w:sz w:val="22"/>
          <w:lang w:val="en-IE"/>
        </w:rPr>
        <w:t> </w:t>
      </w:r>
    </w:p>
    <w:p w:rsidR="001B6C23" w:rsidRPr="001B6C23" w:rsidRDefault="001B6C23" w:rsidP="001B6C23">
      <w:pPr>
        <w:widowControl/>
        <w:jc w:val="left"/>
        <w:textAlignment w:val="baseline"/>
        <w:rPr>
          <w:rFonts w:ascii="Calibri" w:eastAsia="宋体" w:hAnsi="Calibri" w:cs="Calibri"/>
          <w:kern w:val="0"/>
          <w:sz w:val="22"/>
          <w:lang w:val="en-IE"/>
        </w:rPr>
      </w:pPr>
      <w:r w:rsidRPr="001B6C23">
        <w:rPr>
          <w:rFonts w:ascii="Segoe UI" w:eastAsia="宋体" w:hAnsi="Segoe UI" w:cs="Segoe UI"/>
          <w:b/>
          <w:bCs/>
          <w:kern w:val="0"/>
          <w:szCs w:val="21"/>
          <w:lang w:val="en-IE"/>
        </w:rPr>
        <w:t>Format/location:</w:t>
      </w:r>
      <w:r w:rsidRPr="001B6C23">
        <w:rPr>
          <w:rFonts w:ascii="Segoe UI" w:eastAsia="宋体" w:hAnsi="Segoe UI" w:cs="Segoe UI"/>
          <w:kern w:val="0"/>
          <w:szCs w:val="21"/>
          <w:lang w:val="en-IE"/>
        </w:rPr>
        <w:t xml:space="preserve"> Microsoft Teams / #358-2-B </w:t>
      </w:r>
    </w:p>
    <w:p w:rsidR="001B6C23" w:rsidRPr="001B6C23" w:rsidRDefault="001B6C23" w:rsidP="001B6C23">
      <w:pPr>
        <w:widowControl/>
        <w:jc w:val="left"/>
        <w:textAlignment w:val="baseline"/>
        <w:rPr>
          <w:rFonts w:ascii="Calibri" w:eastAsia="宋体" w:hAnsi="Calibri" w:cs="Calibri"/>
          <w:kern w:val="0"/>
          <w:sz w:val="22"/>
          <w:lang w:val="en-IE"/>
        </w:rPr>
      </w:pPr>
      <w:r w:rsidRPr="001B6C23">
        <w:rPr>
          <w:rFonts w:ascii="Segoe UI" w:eastAsia="宋体" w:hAnsi="Segoe UI" w:cs="Segoe UI"/>
          <w:b/>
          <w:bCs/>
          <w:kern w:val="0"/>
          <w:szCs w:val="21"/>
          <w:lang w:val="en-IE"/>
        </w:rPr>
        <w:t>Status at retrieval:</w:t>
      </w:r>
      <w:r w:rsidRPr="001B6C23">
        <w:rPr>
          <w:rFonts w:ascii="Segoe UI" w:eastAsia="宋体" w:hAnsi="Segoe UI" w:cs="Segoe UI"/>
          <w:kern w:val="0"/>
          <w:szCs w:val="21"/>
          <w:lang w:val="en-IE"/>
        </w:rPr>
        <w:t xml:space="preserve"> Meeting in progress </w:t>
      </w:r>
    </w:p>
    <w:p w:rsidR="001B6C23" w:rsidRPr="001B6C23" w:rsidRDefault="001B6C23" w:rsidP="001B6C23">
      <w:pPr>
        <w:widowControl/>
        <w:jc w:val="left"/>
        <w:textAlignment w:val="baseline"/>
        <w:rPr>
          <w:rFonts w:ascii="Calibri" w:eastAsia="宋体" w:hAnsi="Calibri" w:cs="Calibri"/>
          <w:kern w:val="0"/>
          <w:sz w:val="22"/>
          <w:lang w:val="en-IE"/>
        </w:rPr>
      </w:pPr>
      <w:r w:rsidRPr="001B6C23">
        <w:rPr>
          <w:rFonts w:ascii="Segoe UI" w:eastAsia="宋体" w:hAnsi="Segoe UI" w:cs="Segoe UI"/>
          <w:b/>
          <w:bCs/>
          <w:kern w:val="0"/>
          <w:szCs w:val="21"/>
          <w:lang w:val="en-IE"/>
        </w:rPr>
        <w:t>Transcript:</w:t>
      </w:r>
      <w:r w:rsidRPr="001B6C23">
        <w:rPr>
          <w:rFonts w:ascii="Segoe UI" w:eastAsia="宋体" w:hAnsi="Segoe UI" w:cs="Segoe UI"/>
          <w:kern w:val="0"/>
          <w:szCs w:val="21"/>
          <w:lang w:val="en-IE"/>
        </w:rPr>
        <w:t xml:space="preserve"> Available. </w:t>
      </w:r>
      <w:hyperlink r:id="rId8"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lang w:val="en-IE"/>
        </w:rPr>
        <w:t> </w:t>
      </w:r>
    </w:p>
    <w:p w:rsidR="001B6C23" w:rsidRPr="001B6C23" w:rsidRDefault="001B6C23" w:rsidP="001B6C23">
      <w:pPr>
        <w:widowControl/>
        <w:jc w:val="left"/>
        <w:textAlignment w:val="baseline"/>
        <w:rPr>
          <w:rFonts w:ascii="Calibri" w:eastAsia="宋体" w:hAnsi="Calibri" w:cs="Calibri"/>
          <w:kern w:val="0"/>
          <w:sz w:val="22"/>
          <w:lang w:val="en-IE"/>
        </w:rPr>
      </w:pPr>
      <w:r w:rsidRPr="001B6C23">
        <w:rPr>
          <w:rFonts w:ascii="Segoe UI" w:eastAsia="宋体" w:hAnsi="Segoe UI" w:cs="Segoe UI"/>
          <w:b/>
          <w:bCs/>
          <w:kern w:val="0"/>
          <w:sz w:val="36"/>
          <w:szCs w:val="36"/>
          <w:lang w:val="en-IE"/>
        </w:rPr>
        <w:t>1. Executive summary</w:t>
      </w:r>
      <w:r w:rsidRPr="001B6C23">
        <w:rPr>
          <w:rFonts w:ascii="Segoe UI" w:eastAsia="宋体" w:hAnsi="Segoe UI" w:cs="Segoe UI"/>
          <w:kern w:val="0"/>
          <w:sz w:val="36"/>
          <w:szCs w:val="36"/>
          <w:lang w:val="en-IE"/>
        </w:rPr>
        <w:t> </w:t>
      </w:r>
    </w:p>
    <w:p w:rsidR="001B6C23" w:rsidRPr="001B6C23" w:rsidRDefault="001B6C23" w:rsidP="001B6C23">
      <w:pPr>
        <w:widowControl/>
        <w:jc w:val="left"/>
        <w:textAlignment w:val="baseline"/>
        <w:rPr>
          <w:rFonts w:ascii="Calibri" w:eastAsia="宋体" w:hAnsi="Calibri" w:cs="Calibri"/>
          <w:kern w:val="0"/>
          <w:sz w:val="22"/>
          <w:lang w:val="en-IE"/>
        </w:rPr>
      </w:pPr>
      <w:r w:rsidRPr="001B6C23">
        <w:rPr>
          <w:rFonts w:ascii="Segoe UI" w:eastAsia="宋体" w:hAnsi="Segoe UI" w:cs="Segoe UI"/>
          <w:kern w:val="0"/>
          <w:szCs w:val="21"/>
          <w:lang w:val="en-IE"/>
        </w:rPr>
        <w:t xml:space="preserve">The meeting concentrated on </w:t>
      </w:r>
      <w:r w:rsidRPr="001B6C23">
        <w:rPr>
          <w:rFonts w:ascii="Segoe UI" w:eastAsia="宋体" w:hAnsi="Segoe UI" w:cs="Segoe UI"/>
          <w:b/>
          <w:bCs/>
          <w:kern w:val="0"/>
          <w:szCs w:val="21"/>
        </w:rPr>
        <w:t>purification readiness, DIPEA/acetaldehyde controls, solvent-run readiness, outstanding documentation and M+53 investigation experiments</w:t>
      </w:r>
      <w:r w:rsidRPr="001B6C23">
        <w:rPr>
          <w:rFonts w:ascii="Segoe UI" w:eastAsia="宋体" w:hAnsi="Segoe UI" w:cs="Segoe UI"/>
          <w:kern w:val="0"/>
          <w:szCs w:val="21"/>
          <w:lang w:val="en-IE"/>
        </w:rPr>
        <w:t xml:space="preserve">. </w:t>
      </w:r>
      <w:hyperlink r:id="rId9"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lang w:val="en-IE"/>
        </w:rPr>
        <w:t> </w:t>
      </w:r>
    </w:p>
    <w:p w:rsidR="001B6C23" w:rsidRPr="001B6C23" w:rsidRDefault="001B6C23" w:rsidP="001B6C23">
      <w:pPr>
        <w:widowControl/>
        <w:jc w:val="left"/>
        <w:textAlignment w:val="baseline"/>
        <w:rPr>
          <w:rFonts w:ascii="Calibri" w:eastAsia="宋体" w:hAnsi="Calibri" w:cs="Calibri"/>
          <w:kern w:val="0"/>
          <w:sz w:val="22"/>
          <w:lang w:val="en-IE"/>
        </w:rPr>
      </w:pPr>
      <w:r w:rsidRPr="001B6C23">
        <w:rPr>
          <w:rFonts w:ascii="Segoe UI" w:eastAsia="宋体" w:hAnsi="Segoe UI" w:cs="Segoe UI"/>
          <w:kern w:val="0"/>
          <w:szCs w:val="21"/>
          <w:lang w:val="en-IE"/>
        </w:rPr>
        <w:t>The most important points were: </w:t>
      </w:r>
    </w:p>
    <w:p w:rsidR="001B6C23" w:rsidRPr="001B6C23" w:rsidRDefault="001B6C23" w:rsidP="001B6C23">
      <w:pPr>
        <w:widowControl/>
        <w:numPr>
          <w:ilvl w:val="0"/>
          <w:numId w:val="1"/>
        </w:numPr>
        <w:ind w:left="360"/>
        <w:jc w:val="left"/>
        <w:textAlignment w:val="baseline"/>
        <w:rPr>
          <w:rFonts w:ascii="Calibri" w:eastAsia="宋体" w:hAnsi="Calibri" w:cs="Calibri"/>
          <w:kern w:val="0"/>
          <w:sz w:val="22"/>
          <w:lang w:val="en-IE"/>
        </w:rPr>
      </w:pPr>
      <w:r w:rsidRPr="001B6C23">
        <w:rPr>
          <w:rFonts w:ascii="Segoe UI" w:eastAsia="宋体" w:hAnsi="Segoe UI" w:cs="Segoe UI"/>
          <w:kern w:val="0"/>
          <w:szCs w:val="21"/>
          <w:lang w:val="en-IE"/>
        </w:rPr>
        <w:t xml:space="preserve">There was alignment in principle around tighter </w:t>
      </w:r>
      <w:r w:rsidRPr="001B6C23">
        <w:rPr>
          <w:rFonts w:ascii="Segoe UI" w:eastAsia="宋体" w:hAnsi="Segoe UI" w:cs="Segoe UI"/>
          <w:b/>
          <w:bCs/>
          <w:kern w:val="0"/>
          <w:szCs w:val="21"/>
        </w:rPr>
        <w:t>DIPEA storage controls at 2–8°C</w:t>
      </w:r>
      <w:r w:rsidRPr="001B6C23">
        <w:rPr>
          <w:rFonts w:ascii="Segoe UI" w:eastAsia="宋体" w:hAnsi="Segoe UI" w:cs="Segoe UI"/>
          <w:kern w:val="0"/>
          <w:szCs w:val="21"/>
          <w:lang w:val="en-IE"/>
        </w:rPr>
        <w:t xml:space="preserve">, together with drum-level testing/release. Longer-term stability and how close testing should be to use remain areas requiring supporting data. </w:t>
      </w:r>
      <w:hyperlink r:id="rId10"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lang w:val="en-IE"/>
        </w:rPr>
        <w:t> </w:t>
      </w:r>
    </w:p>
    <w:p w:rsidR="001B6C23" w:rsidRPr="001B6C23" w:rsidRDefault="001B6C23" w:rsidP="001B6C23">
      <w:pPr>
        <w:widowControl/>
        <w:numPr>
          <w:ilvl w:val="0"/>
          <w:numId w:val="1"/>
        </w:numPr>
        <w:ind w:left="360"/>
        <w:jc w:val="left"/>
        <w:textAlignment w:val="baseline"/>
        <w:rPr>
          <w:rFonts w:ascii="Calibri" w:eastAsia="宋体" w:hAnsi="Calibri" w:cs="Calibri"/>
          <w:kern w:val="0"/>
          <w:sz w:val="22"/>
          <w:lang w:val="en-IE"/>
        </w:rPr>
      </w:pPr>
      <w:r w:rsidRPr="001B6C23">
        <w:rPr>
          <w:rFonts w:ascii="Segoe UI" w:eastAsia="宋体" w:hAnsi="Segoe UI" w:cs="Segoe UI"/>
          <w:kern w:val="0"/>
          <w:szCs w:val="21"/>
          <w:lang w:val="en-IE"/>
        </w:rPr>
        <w:t xml:space="preserve">Several purification documents had been returned to Asymchem with comments. The team wants these resolved quickly to support the solvent run. </w:t>
      </w:r>
      <w:hyperlink r:id="rId11"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lang w:val="en-IE"/>
        </w:rPr>
        <w:t> </w:t>
      </w:r>
    </w:p>
    <w:p w:rsidR="001B6C23" w:rsidRPr="001B6C23" w:rsidRDefault="001B6C23" w:rsidP="001B6C23">
      <w:pPr>
        <w:widowControl/>
        <w:numPr>
          <w:ilvl w:val="0"/>
          <w:numId w:val="1"/>
        </w:numPr>
        <w:ind w:left="360"/>
        <w:jc w:val="left"/>
        <w:textAlignment w:val="baseline"/>
        <w:rPr>
          <w:rFonts w:ascii="Calibri" w:eastAsia="宋体" w:hAnsi="Calibri" w:cs="Calibri"/>
          <w:kern w:val="0"/>
          <w:sz w:val="22"/>
          <w:lang w:val="en-IE"/>
        </w:rPr>
      </w:pPr>
      <w:r w:rsidRPr="001B6C23">
        <w:rPr>
          <w:rFonts w:ascii="Segoe UI" w:eastAsia="宋体" w:hAnsi="Segoe UI" w:cs="Segoe UI"/>
          <w:kern w:val="0"/>
          <w:szCs w:val="21"/>
          <w:lang w:val="en-IE"/>
        </w:rPr>
        <w:t xml:space="preserve">A Lilly laboratory check of the proposed buffer preparation produced a </w:t>
      </w:r>
      <w:r w:rsidRPr="001B6C23">
        <w:rPr>
          <w:rFonts w:ascii="Segoe UI" w:eastAsia="宋体" w:hAnsi="Segoe UI" w:cs="Segoe UI"/>
          <w:b/>
          <w:bCs/>
          <w:kern w:val="0"/>
          <w:szCs w:val="21"/>
        </w:rPr>
        <w:t>50 mM dilution at pH 7.65</w:t>
      </w:r>
      <w:r w:rsidRPr="001B6C23">
        <w:rPr>
          <w:rFonts w:ascii="Segoe UI" w:eastAsia="宋体" w:hAnsi="Segoe UI" w:cs="Segoe UI"/>
          <w:kern w:val="0"/>
          <w:szCs w:val="21"/>
          <w:lang w:val="en-IE"/>
        </w:rPr>
        <w:t xml:space="preserve">, described as close to the anticipated result. A mass-based preparation is being passed across for use by the team. </w:t>
      </w:r>
      <w:hyperlink r:id="rId12"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lang w:val="en-IE"/>
        </w:rPr>
        <w:t> </w:t>
      </w:r>
    </w:p>
    <w:p w:rsidR="001B6C23" w:rsidRPr="001B6C23" w:rsidRDefault="001B6C23" w:rsidP="001B6C23">
      <w:pPr>
        <w:widowControl/>
        <w:numPr>
          <w:ilvl w:val="0"/>
          <w:numId w:val="1"/>
        </w:numPr>
        <w:ind w:left="360"/>
        <w:jc w:val="left"/>
        <w:textAlignment w:val="baseline"/>
        <w:rPr>
          <w:rFonts w:ascii="Calibri" w:eastAsia="宋体" w:hAnsi="Calibri" w:cs="Calibri"/>
          <w:kern w:val="0"/>
          <w:sz w:val="22"/>
          <w:lang w:val="en-IE"/>
        </w:rPr>
      </w:pPr>
      <w:r w:rsidRPr="001B6C23">
        <w:rPr>
          <w:rFonts w:ascii="Segoe UI" w:eastAsia="宋体" w:hAnsi="Segoe UI" w:cs="Segoe UI"/>
          <w:b/>
          <w:bCs/>
          <w:kern w:val="0"/>
          <w:szCs w:val="21"/>
          <w:lang w:val="en-IE"/>
        </w:rPr>
        <w:t>Mobile-phase/feed pH and temperature</w:t>
      </w:r>
      <w:r w:rsidRPr="001B6C23">
        <w:rPr>
          <w:rFonts w:ascii="Segoe UI" w:eastAsia="宋体" w:hAnsi="Segoe UI" w:cs="Segoe UI"/>
          <w:kern w:val="0"/>
          <w:szCs w:val="21"/>
          <w:lang w:val="en-IE"/>
        </w:rPr>
        <w:t xml:space="preserve"> were identified as likely critical process parameters, although the final parameter set awaits completion of the PAR statistical analysis. </w:t>
      </w:r>
      <w:hyperlink r:id="rId13"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lang w:val="en-IE"/>
        </w:rPr>
        <w:t> </w:t>
      </w:r>
    </w:p>
    <w:p w:rsidR="001B6C23" w:rsidRPr="001B6C23" w:rsidRDefault="001B6C23" w:rsidP="001B6C23">
      <w:pPr>
        <w:widowControl/>
        <w:numPr>
          <w:ilvl w:val="0"/>
          <w:numId w:val="1"/>
        </w:numPr>
        <w:ind w:left="360"/>
        <w:jc w:val="left"/>
        <w:textAlignment w:val="baseline"/>
        <w:rPr>
          <w:rFonts w:ascii="Calibri" w:eastAsia="宋体" w:hAnsi="Calibri" w:cs="Calibri"/>
          <w:kern w:val="0"/>
          <w:sz w:val="22"/>
          <w:lang w:val="en-IE"/>
        </w:rPr>
      </w:pPr>
      <w:r w:rsidRPr="001B6C23">
        <w:rPr>
          <w:rFonts w:ascii="Segoe UI" w:eastAsia="宋体" w:hAnsi="Segoe UI" w:cs="Segoe UI"/>
          <w:kern w:val="0"/>
          <w:szCs w:val="21"/>
          <w:lang w:val="en-IE"/>
        </w:rPr>
        <w:t xml:space="preserve">The group did </w:t>
      </w:r>
      <w:r w:rsidRPr="001B6C23">
        <w:rPr>
          <w:rFonts w:ascii="Segoe UI" w:eastAsia="宋体" w:hAnsi="Segoe UI" w:cs="Segoe UI"/>
          <w:b/>
          <w:bCs/>
          <w:kern w:val="0"/>
          <w:szCs w:val="21"/>
        </w:rPr>
        <w:t>not reach final alignment</w:t>
      </w:r>
      <w:r w:rsidRPr="001B6C23">
        <w:rPr>
          <w:rFonts w:ascii="Segoe UI" w:eastAsia="宋体" w:hAnsi="Segoe UI" w:cs="Segoe UI"/>
          <w:kern w:val="0"/>
          <w:szCs w:val="21"/>
          <w:lang w:val="en-IE"/>
        </w:rPr>
        <w:t xml:space="preserve"> on deferring pH-monitor and filtration modifications until after the demo. Lilly raised concern about using a potentially unreliable pH measurement for a GMP batch when pH is a CPP. </w:t>
      </w:r>
      <w:hyperlink r:id="rId14"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lang w:val="en-IE"/>
        </w:rPr>
        <w:t> </w:t>
      </w:r>
    </w:p>
    <w:p w:rsidR="001B6C23" w:rsidRPr="001B6C23" w:rsidRDefault="001B6C23" w:rsidP="001B6C23">
      <w:pPr>
        <w:widowControl/>
        <w:numPr>
          <w:ilvl w:val="0"/>
          <w:numId w:val="1"/>
        </w:numPr>
        <w:ind w:left="360"/>
        <w:jc w:val="left"/>
        <w:textAlignment w:val="baseline"/>
        <w:rPr>
          <w:rFonts w:ascii="Calibri" w:eastAsia="宋体" w:hAnsi="Calibri" w:cs="Calibri"/>
          <w:kern w:val="0"/>
          <w:sz w:val="22"/>
          <w:lang w:val="en-IE"/>
        </w:rPr>
      </w:pPr>
      <w:r w:rsidRPr="001B6C23">
        <w:rPr>
          <w:rFonts w:ascii="Segoe UI" w:eastAsia="宋体" w:hAnsi="Segoe UI" w:cs="Segoe UI"/>
          <w:kern w:val="0"/>
          <w:szCs w:val="21"/>
          <w:lang w:val="en-IE"/>
        </w:rPr>
        <w:t xml:space="preserve">The solvent run was seen as an important opportunity to establish actual temperature-control performance. However, if equipment changes are deferred until afterwards, an additional post-modification solvent run may be needed before PV. </w:t>
      </w:r>
      <w:hyperlink r:id="rId15"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lang w:val="en-IE"/>
        </w:rPr>
        <w:t> </w:t>
      </w:r>
    </w:p>
    <w:p w:rsidR="001B6C23" w:rsidRPr="001B6C23" w:rsidRDefault="001B6C23" w:rsidP="001B6C23">
      <w:pPr>
        <w:widowControl/>
        <w:numPr>
          <w:ilvl w:val="0"/>
          <w:numId w:val="1"/>
        </w:numPr>
        <w:ind w:left="360"/>
        <w:jc w:val="left"/>
        <w:textAlignment w:val="baseline"/>
        <w:rPr>
          <w:rFonts w:ascii="Calibri" w:eastAsia="宋体" w:hAnsi="Calibri" w:cs="Calibri"/>
          <w:kern w:val="0"/>
          <w:sz w:val="22"/>
          <w:lang w:val="en-IE"/>
        </w:rPr>
      </w:pPr>
      <w:r w:rsidRPr="001B6C23">
        <w:rPr>
          <w:rFonts w:ascii="Segoe UI" w:eastAsia="宋体" w:hAnsi="Segoe UI" w:cs="Segoe UI"/>
          <w:kern w:val="0"/>
          <w:szCs w:val="21"/>
          <w:lang w:val="en-IE"/>
        </w:rPr>
        <w:t xml:space="preserve">M+53 investigation work continues. Current resin supply is constrained, so the group discussed protecting part of the remaining material and potentially standardising </w:t>
      </w:r>
      <w:r w:rsidRPr="001B6C23">
        <w:rPr>
          <w:rFonts w:ascii="Segoe UI" w:eastAsia="宋体" w:hAnsi="Segoe UI" w:cs="Segoe UI"/>
          <w:kern w:val="0"/>
          <w:szCs w:val="21"/>
          <w:lang w:val="en-IE"/>
        </w:rPr>
        <w:lastRenderedPageBreak/>
        <w:t xml:space="preserve">future experiments at </w:t>
      </w:r>
      <w:r w:rsidRPr="001B6C23">
        <w:rPr>
          <w:rFonts w:ascii="Segoe UI" w:eastAsia="宋体" w:hAnsi="Segoe UI" w:cs="Segoe UI"/>
          <w:b/>
          <w:bCs/>
          <w:kern w:val="0"/>
          <w:szCs w:val="21"/>
        </w:rPr>
        <w:t>5 g</w:t>
      </w:r>
      <w:r w:rsidRPr="001B6C23">
        <w:rPr>
          <w:rFonts w:ascii="Segoe UI" w:eastAsia="宋体" w:hAnsi="Segoe UI" w:cs="Segoe UI"/>
          <w:kern w:val="0"/>
          <w:szCs w:val="21"/>
          <w:lang w:val="en-IE"/>
        </w:rPr>
        <w:t xml:space="preserve">, subject to confirmation that mixing/agitation remains representative. </w:t>
      </w:r>
      <w:hyperlink r:id="rId16"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lang w:val="en-IE"/>
        </w:rPr>
        <w:t> </w:t>
      </w:r>
    </w:p>
    <w:p w:rsidR="001B6C23" w:rsidRPr="001B6C23" w:rsidRDefault="001B6C23" w:rsidP="001B6C23">
      <w:pPr>
        <w:widowControl/>
        <w:numPr>
          <w:ilvl w:val="0"/>
          <w:numId w:val="1"/>
        </w:numPr>
        <w:ind w:left="360"/>
        <w:jc w:val="left"/>
        <w:textAlignment w:val="baseline"/>
        <w:rPr>
          <w:rFonts w:ascii="Calibri" w:eastAsia="宋体" w:hAnsi="Calibri" w:cs="Calibri"/>
          <w:kern w:val="0"/>
          <w:sz w:val="22"/>
          <w:lang w:val="en-IE"/>
        </w:rPr>
      </w:pPr>
      <w:r w:rsidRPr="001B6C23">
        <w:rPr>
          <w:rFonts w:ascii="Segoe UI" w:eastAsia="宋体" w:hAnsi="Segoe UI" w:cs="Segoe UI"/>
          <w:kern w:val="0"/>
          <w:szCs w:val="21"/>
          <w:lang w:val="en-IE"/>
        </w:rPr>
        <w:t xml:space="preserve">More 39mer-on-resin synthesis has begun, and Asymchem is to share its timeline. </w:t>
      </w:r>
      <w:hyperlink r:id="rId17"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lang w:val="en-IE"/>
        </w:rPr>
        <w:t> </w:t>
      </w:r>
    </w:p>
    <w:p w:rsidR="001B6C23" w:rsidRPr="001B6C23" w:rsidRDefault="001B6C23" w:rsidP="001B6C23">
      <w:pPr>
        <w:widowControl/>
        <w:jc w:val="left"/>
        <w:textAlignment w:val="baseline"/>
        <w:rPr>
          <w:rFonts w:ascii="Calibri" w:eastAsia="宋体" w:hAnsi="Calibri" w:cs="Calibri"/>
          <w:kern w:val="0"/>
          <w:sz w:val="22"/>
        </w:rPr>
      </w:pPr>
      <w:r w:rsidRPr="001B6C23">
        <w:rPr>
          <w:rFonts w:ascii="Calibri" w:eastAsia="宋体" w:hAnsi="Calibri" w:cs="Calibri"/>
          <w:kern w:val="0"/>
          <w:sz w:val="22"/>
        </w:rPr>
        <w:t> </w:t>
      </w:r>
      <w:r w:rsidRPr="001B6C23">
        <w:rPr>
          <w:rFonts w:ascii="Calibri" w:eastAsia="宋体" w:hAnsi="Calibri" w:cs="Calibri"/>
          <w:kern w:val="0"/>
          <w:sz w:val="22"/>
        </w:rPr>
        <w:br/>
        <w:t> </w:t>
      </w:r>
    </w:p>
    <w:p w:rsidR="001B6C23" w:rsidRPr="001B6C23" w:rsidRDefault="001B6C23" w:rsidP="001B6C23">
      <w:pPr>
        <w:widowControl/>
        <w:jc w:val="left"/>
        <w:textAlignment w:val="baseline"/>
        <w:rPr>
          <w:rFonts w:ascii="Calibri" w:eastAsia="宋体" w:hAnsi="Calibri" w:cs="Calibri"/>
          <w:kern w:val="0"/>
          <w:sz w:val="22"/>
          <w:lang w:val="en-IE"/>
        </w:rPr>
      </w:pPr>
      <w:r w:rsidRPr="001B6C23">
        <w:rPr>
          <w:rFonts w:ascii="Segoe UI" w:eastAsia="宋体" w:hAnsi="Segoe UI" w:cs="Segoe UI"/>
          <w:b/>
          <w:bCs/>
          <w:kern w:val="0"/>
          <w:sz w:val="36"/>
          <w:szCs w:val="36"/>
          <w:lang w:val="en-IE"/>
        </w:rPr>
        <w:t>2. DIPEA / acetaldehyde control strategy</w:t>
      </w:r>
      <w:r w:rsidRPr="001B6C23">
        <w:rPr>
          <w:rFonts w:ascii="Segoe UI" w:eastAsia="宋体" w:hAnsi="Segoe UI" w:cs="Segoe UI"/>
          <w:kern w:val="0"/>
          <w:sz w:val="36"/>
          <w:szCs w:val="36"/>
          <w:lang w:val="en-IE"/>
        </w:rPr>
        <w:t> </w:t>
      </w:r>
    </w:p>
    <w:p w:rsidR="001B6C23" w:rsidRPr="001B6C23" w:rsidRDefault="001B6C23" w:rsidP="001B6C23">
      <w:pPr>
        <w:widowControl/>
        <w:jc w:val="left"/>
        <w:textAlignment w:val="baseline"/>
        <w:rPr>
          <w:rFonts w:ascii="Calibri" w:eastAsia="宋体" w:hAnsi="Calibri" w:cs="Calibri"/>
          <w:kern w:val="0"/>
          <w:sz w:val="22"/>
        </w:rPr>
      </w:pPr>
      <w:hyperlink r:id="rId18" w:tgtFrame="_blank" w:history="1">
        <w:r w:rsidRPr="001B6C23">
          <w:rPr>
            <w:rFonts w:ascii="Segoe UI" w:eastAsia="宋体" w:hAnsi="Segoe UI" w:cs="Segoe UI"/>
            <w:color w:val="467886"/>
            <w:kern w:val="0"/>
            <w:szCs w:val="21"/>
            <w:lang w:val="en-IE"/>
          </w:rPr>
          <w:t>Richard Morgan</w:t>
        </w:r>
      </w:hyperlink>
      <w:r w:rsidRPr="001B6C23">
        <w:rPr>
          <w:rFonts w:ascii="Segoe UI" w:eastAsia="宋体" w:hAnsi="Segoe UI" w:cs="Segoe UI"/>
          <w:kern w:val="0"/>
          <w:szCs w:val="21"/>
          <w:lang w:val="en-IE"/>
        </w:rPr>
        <w:t xml:space="preserve"> explained that the DIPEA specification change-control discussion had led to proposals for additional handling controls ahead of PV. These included moving DIPEA into temperature-controlled </w:t>
      </w:r>
      <w:r w:rsidRPr="001B6C23">
        <w:rPr>
          <w:rFonts w:ascii="Segoe UI" w:eastAsia="宋体" w:hAnsi="Segoe UI" w:cs="Segoe UI"/>
          <w:b/>
          <w:bCs/>
          <w:kern w:val="0"/>
          <w:szCs w:val="21"/>
        </w:rPr>
        <w:t>2–8°C storage</w:t>
      </w:r>
      <w:r w:rsidRPr="001B6C23">
        <w:rPr>
          <w:rFonts w:ascii="Segoe UI" w:eastAsia="宋体" w:hAnsi="Segoe UI" w:cs="Segoe UI"/>
          <w:kern w:val="0"/>
          <w:szCs w:val="21"/>
          <w:lang w:val="en-IE"/>
        </w:rPr>
        <w:t xml:space="preserve"> and considering testing significantly closer to batch use while longer-term stability is better understood. </w:t>
      </w:r>
      <w:hyperlink r:id="rId19"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rPr>
        <w:t> </w:t>
      </w:r>
    </w:p>
    <w:p w:rsidR="001B6C23" w:rsidRPr="001B6C23" w:rsidRDefault="001B6C23" w:rsidP="001B6C23">
      <w:pPr>
        <w:widowControl/>
        <w:jc w:val="left"/>
        <w:textAlignment w:val="baseline"/>
        <w:rPr>
          <w:rFonts w:ascii="Calibri" w:eastAsia="宋体" w:hAnsi="Calibri" w:cs="Calibri"/>
          <w:kern w:val="0"/>
          <w:sz w:val="22"/>
        </w:rPr>
      </w:pPr>
      <w:hyperlink r:id="rId20" w:tgtFrame="_blank" w:history="1">
        <w:r w:rsidRPr="001B6C23">
          <w:rPr>
            <w:rFonts w:ascii="Segoe UI" w:eastAsia="宋体" w:hAnsi="Segoe UI" w:cs="Segoe UI"/>
            <w:color w:val="467886"/>
            <w:kern w:val="0"/>
            <w:szCs w:val="21"/>
            <w:lang w:val="en-IE"/>
          </w:rPr>
          <w:t>Runqian Yang18280</w:t>
        </w:r>
      </w:hyperlink>
      <w:r w:rsidRPr="001B6C23">
        <w:rPr>
          <w:rFonts w:ascii="Segoe UI" w:eastAsia="宋体" w:hAnsi="Segoe UI" w:cs="Segoe UI"/>
          <w:kern w:val="0"/>
          <w:szCs w:val="21"/>
          <w:lang w:val="en-IE"/>
        </w:rPr>
        <w:t xml:space="preserve"> said Asymchem agreed with the 2–8°C control. She also described an approach under which individual drums are tracked for acetaldehyde, tested and released separately, with material failing the required criteria not being used. </w:t>
      </w:r>
      <w:hyperlink r:id="rId21"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rPr>
        <w:t> </w:t>
      </w:r>
    </w:p>
    <w:p w:rsidR="001B6C23" w:rsidRPr="001B6C23" w:rsidRDefault="001B6C23" w:rsidP="001B6C23">
      <w:pPr>
        <w:widowControl/>
        <w:jc w:val="left"/>
        <w:textAlignment w:val="baseline"/>
        <w:rPr>
          <w:rFonts w:ascii="Calibri" w:eastAsia="宋体" w:hAnsi="Calibri" w:cs="Calibri"/>
          <w:kern w:val="0"/>
          <w:sz w:val="22"/>
        </w:rPr>
      </w:pPr>
      <w:hyperlink r:id="rId22" w:tgtFrame="_blank" w:history="1">
        <w:r w:rsidRPr="001B6C23">
          <w:rPr>
            <w:rFonts w:ascii="Segoe UI" w:eastAsia="宋体" w:hAnsi="Segoe UI" w:cs="Segoe UI"/>
            <w:color w:val="467886"/>
            <w:kern w:val="0"/>
            <w:szCs w:val="21"/>
            <w:lang w:val="en-IE"/>
          </w:rPr>
          <w:t>Richard Morgan</w:t>
        </w:r>
      </w:hyperlink>
      <w:r w:rsidRPr="001B6C23">
        <w:rPr>
          <w:rFonts w:ascii="Segoe UI" w:eastAsia="宋体" w:hAnsi="Segoe UI" w:cs="Segoe UI"/>
          <w:kern w:val="0"/>
          <w:szCs w:val="21"/>
          <w:lang w:val="en-IE"/>
        </w:rPr>
        <w:t xml:space="preserve"> highlighted continued uncertainty around DIPEA stability because acetaldehyde levels had varied across suppliers and, according to the discussion, across drums from the batch used for the demo. The team therefore wants data capable of supporting DIPEA shelf-life/use-period decisions. </w:t>
      </w:r>
      <w:hyperlink r:id="rId23"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rPr>
        <w:t> </w:t>
      </w:r>
    </w:p>
    <w:p w:rsidR="001B6C23" w:rsidRPr="001B6C23" w:rsidRDefault="001B6C23" w:rsidP="001B6C23">
      <w:pPr>
        <w:widowControl/>
        <w:jc w:val="left"/>
        <w:textAlignment w:val="baseline"/>
        <w:rPr>
          <w:rFonts w:ascii="Calibri" w:eastAsia="宋体" w:hAnsi="Calibri" w:cs="Calibri"/>
          <w:kern w:val="0"/>
          <w:sz w:val="22"/>
          <w:lang w:val="en-IE"/>
        </w:rPr>
      </w:pPr>
      <w:r w:rsidRPr="001B6C23">
        <w:rPr>
          <w:rFonts w:ascii="Segoe UI" w:eastAsia="宋体" w:hAnsi="Segoe UI" w:cs="Segoe UI"/>
          <w:b/>
          <w:bCs/>
          <w:kern w:val="0"/>
          <w:szCs w:val="21"/>
          <w:lang w:val="en-IE"/>
        </w:rPr>
        <w:t>Position:</w:t>
      </w:r>
      <w:r w:rsidRPr="001B6C23">
        <w:rPr>
          <w:rFonts w:ascii="Segoe UI" w:eastAsia="宋体" w:hAnsi="Segoe UI" w:cs="Segoe UI"/>
          <w:kern w:val="0"/>
          <w:szCs w:val="21"/>
          <w:lang w:val="en-IE"/>
        </w:rPr>
        <w:t xml:space="preserve"> tighter storage and drum-level controls are supported in principle, while the longer-term stability/testing strategy still requires evidence and alignment. </w:t>
      </w:r>
      <w:hyperlink r:id="rId24"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lang w:val="en-IE"/>
        </w:rPr>
        <w:t> </w:t>
      </w:r>
    </w:p>
    <w:p w:rsidR="001B6C23" w:rsidRPr="001B6C23" w:rsidRDefault="001B6C23" w:rsidP="001B6C23">
      <w:pPr>
        <w:widowControl/>
        <w:jc w:val="left"/>
        <w:textAlignment w:val="baseline"/>
        <w:rPr>
          <w:rFonts w:ascii="Calibri" w:eastAsia="宋体" w:hAnsi="Calibri" w:cs="Calibri"/>
          <w:kern w:val="0"/>
          <w:sz w:val="22"/>
        </w:rPr>
      </w:pPr>
      <w:r w:rsidRPr="001B6C23">
        <w:rPr>
          <w:rFonts w:ascii="Calibri" w:eastAsia="宋体" w:hAnsi="Calibri" w:cs="Calibri"/>
          <w:kern w:val="0"/>
          <w:sz w:val="22"/>
        </w:rPr>
        <w:t> </w:t>
      </w:r>
      <w:r w:rsidRPr="001B6C23">
        <w:rPr>
          <w:rFonts w:ascii="Calibri" w:eastAsia="宋体" w:hAnsi="Calibri" w:cs="Calibri"/>
          <w:kern w:val="0"/>
          <w:sz w:val="22"/>
        </w:rPr>
        <w:br/>
        <w:t> </w:t>
      </w:r>
    </w:p>
    <w:p w:rsidR="001B6C23" w:rsidRPr="001B6C23" w:rsidRDefault="001B6C23" w:rsidP="001B6C23">
      <w:pPr>
        <w:widowControl/>
        <w:jc w:val="left"/>
        <w:textAlignment w:val="baseline"/>
        <w:rPr>
          <w:rFonts w:ascii="Calibri" w:eastAsia="宋体" w:hAnsi="Calibri" w:cs="Calibri"/>
          <w:kern w:val="0"/>
          <w:sz w:val="22"/>
          <w:lang w:val="en-IE"/>
        </w:rPr>
      </w:pPr>
      <w:r w:rsidRPr="001B6C23">
        <w:rPr>
          <w:rFonts w:ascii="Segoe UI" w:eastAsia="宋体" w:hAnsi="Segoe UI" w:cs="Segoe UI"/>
          <w:b/>
          <w:bCs/>
          <w:kern w:val="0"/>
          <w:sz w:val="36"/>
          <w:szCs w:val="36"/>
          <w:lang w:val="en-IE"/>
        </w:rPr>
        <w:t>3. Purification documentation and solvent-run readiness</w:t>
      </w:r>
      <w:r w:rsidRPr="001B6C23">
        <w:rPr>
          <w:rFonts w:ascii="Segoe UI" w:eastAsia="宋体" w:hAnsi="Segoe UI" w:cs="Segoe UI"/>
          <w:kern w:val="0"/>
          <w:sz w:val="36"/>
          <w:szCs w:val="36"/>
          <w:lang w:val="en-IE"/>
        </w:rPr>
        <w:t> </w:t>
      </w:r>
    </w:p>
    <w:p w:rsidR="001B6C23" w:rsidRPr="001B6C23" w:rsidRDefault="001B6C23" w:rsidP="001B6C23">
      <w:pPr>
        <w:widowControl/>
        <w:jc w:val="left"/>
        <w:textAlignment w:val="baseline"/>
        <w:rPr>
          <w:rFonts w:ascii="Calibri" w:eastAsia="宋体" w:hAnsi="Calibri" w:cs="Calibri"/>
          <w:kern w:val="0"/>
          <w:sz w:val="22"/>
        </w:rPr>
      </w:pPr>
      <w:hyperlink r:id="rId25" w:tgtFrame="_blank" w:history="1">
        <w:r w:rsidRPr="001B6C23">
          <w:rPr>
            <w:rFonts w:ascii="Segoe UI" w:eastAsia="宋体" w:hAnsi="Segoe UI" w:cs="Segoe UI"/>
            <w:color w:val="467886"/>
            <w:kern w:val="0"/>
            <w:szCs w:val="21"/>
            <w:lang w:val="en-IE"/>
          </w:rPr>
          <w:t>Ezekiel Lee</w:t>
        </w:r>
      </w:hyperlink>
      <w:r w:rsidRPr="001B6C23">
        <w:rPr>
          <w:rFonts w:ascii="Segoe UI" w:eastAsia="宋体" w:hAnsi="Segoe UI" w:cs="Segoe UI"/>
          <w:kern w:val="0"/>
          <w:szCs w:val="21"/>
          <w:lang w:val="en-IE"/>
        </w:rPr>
        <w:t xml:space="preserve"> reviewed the purification documentation schedule and stressed the need to finalise documentation supporting the solvent run. </w:t>
      </w:r>
      <w:hyperlink r:id="rId26" w:tgtFrame="_blank" w:history="1">
        <w:r w:rsidRPr="001B6C23">
          <w:rPr>
            <w:rFonts w:ascii="Segoe UI" w:eastAsia="宋体" w:hAnsi="Segoe UI" w:cs="Segoe UI"/>
            <w:color w:val="467886"/>
            <w:kern w:val="0"/>
            <w:szCs w:val="21"/>
          </w:rPr>
          <w:t>Simon Cushen - Network</w:t>
        </w:r>
      </w:hyperlink>
      <w:r w:rsidRPr="001B6C23">
        <w:rPr>
          <w:rFonts w:ascii="Segoe UI" w:eastAsia="宋体" w:hAnsi="Segoe UI" w:cs="Segoe UI"/>
          <w:kern w:val="0"/>
          <w:szCs w:val="21"/>
          <w:lang w:val="en-IE"/>
        </w:rPr>
        <w:t xml:space="preserve"> clarified that the four documents under discussion had already been returned to Asymchem with comments requiring responses. Asymchem indicated that it intended to address those comments following the meeting. </w:t>
      </w:r>
      <w:hyperlink r:id="rId27"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rPr>
        <w:t> </w:t>
      </w:r>
    </w:p>
    <w:p w:rsidR="001B6C23" w:rsidRPr="001B6C23" w:rsidRDefault="001B6C23" w:rsidP="001B6C23">
      <w:pPr>
        <w:widowControl/>
        <w:jc w:val="left"/>
        <w:textAlignment w:val="baseline"/>
        <w:rPr>
          <w:rFonts w:ascii="Calibri" w:eastAsia="宋体" w:hAnsi="Calibri" w:cs="Calibri"/>
          <w:kern w:val="0"/>
          <w:sz w:val="22"/>
          <w:lang w:val="en-IE"/>
        </w:rPr>
      </w:pPr>
      <w:r w:rsidRPr="001B6C23">
        <w:rPr>
          <w:rFonts w:ascii="Segoe UI" w:eastAsia="宋体" w:hAnsi="Segoe UI" w:cs="Segoe UI"/>
          <w:b/>
          <w:bCs/>
          <w:kern w:val="0"/>
          <w:sz w:val="32"/>
          <w:szCs w:val="32"/>
          <w:lang w:val="en-IE"/>
        </w:rPr>
        <w:t>Buffer preparation</w:t>
      </w:r>
      <w:r w:rsidRPr="001B6C23">
        <w:rPr>
          <w:rFonts w:ascii="Segoe UI" w:eastAsia="宋体" w:hAnsi="Segoe UI" w:cs="Segoe UI"/>
          <w:kern w:val="0"/>
          <w:sz w:val="32"/>
          <w:szCs w:val="32"/>
          <w:lang w:val="en-IE"/>
        </w:rPr>
        <w:t> </w:t>
      </w:r>
    </w:p>
    <w:p w:rsidR="001B6C23" w:rsidRPr="001B6C23" w:rsidRDefault="001B6C23" w:rsidP="001B6C23">
      <w:pPr>
        <w:widowControl/>
        <w:jc w:val="left"/>
        <w:textAlignment w:val="baseline"/>
        <w:rPr>
          <w:rFonts w:ascii="Calibri" w:eastAsia="宋体" w:hAnsi="Calibri" w:cs="Calibri"/>
          <w:kern w:val="0"/>
          <w:sz w:val="22"/>
        </w:rPr>
      </w:pPr>
      <w:hyperlink r:id="rId28" w:tgtFrame="_blank" w:history="1">
        <w:r w:rsidRPr="001B6C23">
          <w:rPr>
            <w:rFonts w:ascii="Segoe UI" w:eastAsia="宋体" w:hAnsi="Segoe UI" w:cs="Segoe UI"/>
            <w:color w:val="467886"/>
            <w:kern w:val="0"/>
            <w:szCs w:val="21"/>
            <w:lang w:val="en-IE"/>
          </w:rPr>
          <w:t>Steven Benner</w:t>
        </w:r>
      </w:hyperlink>
      <w:r w:rsidRPr="001B6C23">
        <w:rPr>
          <w:rFonts w:ascii="Segoe UI" w:eastAsia="宋体" w:hAnsi="Segoe UI" w:cs="Segoe UI"/>
          <w:kern w:val="0"/>
          <w:szCs w:val="21"/>
          <w:lang w:val="en-IE"/>
        </w:rPr>
        <w:t xml:space="preserve"> reported that Lilly had performed a laboratory test of the buffer makeup, including preparation of the concentrated </w:t>
      </w:r>
      <w:r w:rsidRPr="001B6C23">
        <w:rPr>
          <w:rFonts w:ascii="Segoe UI" w:eastAsia="宋体" w:hAnsi="Segoe UI" w:cs="Segoe UI"/>
          <w:b/>
          <w:bCs/>
          <w:kern w:val="0"/>
          <w:szCs w:val="21"/>
        </w:rPr>
        <w:t>1 M Tris stock at pH 7.4</w:t>
      </w:r>
      <w:r w:rsidRPr="001B6C23">
        <w:rPr>
          <w:rFonts w:ascii="Segoe UI" w:eastAsia="宋体" w:hAnsi="Segoe UI" w:cs="Segoe UI"/>
          <w:kern w:val="0"/>
          <w:szCs w:val="21"/>
          <w:lang w:val="en-IE"/>
        </w:rPr>
        <w:t xml:space="preserve"> followed by dilution to </w:t>
      </w:r>
      <w:r w:rsidRPr="001B6C23">
        <w:rPr>
          <w:rFonts w:ascii="Segoe UI" w:eastAsia="宋体" w:hAnsi="Segoe UI" w:cs="Segoe UI"/>
          <w:b/>
          <w:bCs/>
          <w:kern w:val="0"/>
          <w:szCs w:val="21"/>
        </w:rPr>
        <w:t>50 mM</w:t>
      </w:r>
      <w:r w:rsidRPr="001B6C23">
        <w:rPr>
          <w:rFonts w:ascii="Segoe UI" w:eastAsia="宋体" w:hAnsi="Segoe UI" w:cs="Segoe UI"/>
          <w:kern w:val="0"/>
          <w:szCs w:val="21"/>
          <w:lang w:val="en-IE"/>
        </w:rPr>
        <w:t xml:space="preserve">. The diluted material measured </w:t>
      </w:r>
      <w:r w:rsidRPr="001B6C23">
        <w:rPr>
          <w:rFonts w:ascii="Segoe UI" w:eastAsia="宋体" w:hAnsi="Segoe UI" w:cs="Segoe UI"/>
          <w:b/>
          <w:bCs/>
          <w:kern w:val="0"/>
          <w:szCs w:val="21"/>
        </w:rPr>
        <w:t>pH 7.65</w:t>
      </w:r>
      <w:r w:rsidRPr="001B6C23">
        <w:rPr>
          <w:rFonts w:ascii="Segoe UI" w:eastAsia="宋体" w:hAnsi="Segoe UI" w:cs="Segoe UI"/>
          <w:kern w:val="0"/>
          <w:szCs w:val="21"/>
          <w:lang w:val="en-IE"/>
        </w:rPr>
        <w:t xml:space="preserve">, which was considered close to the expected result. A fully mass-based preparation had been produced and was being routed via </w:t>
      </w:r>
      <w:hyperlink r:id="rId29" w:tgtFrame="_blank" w:history="1">
        <w:r w:rsidRPr="001B6C23">
          <w:rPr>
            <w:rFonts w:ascii="Segoe UI" w:eastAsia="宋体" w:hAnsi="Segoe UI" w:cs="Segoe UI"/>
            <w:color w:val="467886"/>
            <w:kern w:val="0"/>
            <w:szCs w:val="21"/>
          </w:rPr>
          <w:t>Andrew James Mouat</w:t>
        </w:r>
      </w:hyperlink>
      <w:r w:rsidRPr="001B6C23">
        <w:rPr>
          <w:rFonts w:ascii="Segoe UI" w:eastAsia="宋体" w:hAnsi="Segoe UI" w:cs="Segoe UI"/>
          <w:kern w:val="0"/>
          <w:szCs w:val="21"/>
          <w:lang w:val="en-IE"/>
        </w:rPr>
        <w:t xml:space="preserve">. </w:t>
      </w:r>
      <w:hyperlink r:id="rId30"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rPr>
        <w:t> </w:t>
      </w:r>
    </w:p>
    <w:p w:rsidR="001B6C23" w:rsidRPr="001B6C23" w:rsidRDefault="001B6C23" w:rsidP="001B6C23">
      <w:pPr>
        <w:widowControl/>
        <w:jc w:val="left"/>
        <w:textAlignment w:val="baseline"/>
        <w:rPr>
          <w:rFonts w:ascii="Calibri" w:eastAsia="宋体" w:hAnsi="Calibri" w:cs="Calibri"/>
          <w:kern w:val="0"/>
          <w:sz w:val="22"/>
        </w:rPr>
      </w:pPr>
      <w:hyperlink r:id="rId31" w:tgtFrame="_blank" w:history="1">
        <w:r w:rsidRPr="001B6C23">
          <w:rPr>
            <w:rFonts w:ascii="Segoe UI" w:eastAsia="宋体" w:hAnsi="Segoe UI" w:cs="Segoe UI"/>
            <w:color w:val="467886"/>
            <w:kern w:val="0"/>
            <w:szCs w:val="21"/>
            <w:lang w:val="en-IE"/>
          </w:rPr>
          <w:t>Steven Benner</w:t>
        </w:r>
      </w:hyperlink>
      <w:r w:rsidRPr="001B6C23">
        <w:rPr>
          <w:rFonts w:ascii="Segoe UI" w:eastAsia="宋体" w:hAnsi="Segoe UI" w:cs="Segoe UI"/>
          <w:kern w:val="0"/>
          <w:szCs w:val="21"/>
          <w:lang w:val="en-IE"/>
        </w:rPr>
        <w:t xml:space="preserve"> nevertheless emphasised the need to verify </w:t>
      </w:r>
      <w:r w:rsidRPr="001B6C23">
        <w:rPr>
          <w:rFonts w:ascii="Segoe UI" w:eastAsia="宋体" w:hAnsi="Segoe UI" w:cs="Segoe UI"/>
          <w:b/>
          <w:bCs/>
          <w:kern w:val="0"/>
          <w:szCs w:val="21"/>
        </w:rPr>
        <w:t>pH after dilution</w:t>
      </w:r>
      <w:r w:rsidRPr="001B6C23">
        <w:rPr>
          <w:rFonts w:ascii="Segoe UI" w:eastAsia="宋体" w:hAnsi="Segoe UI" w:cs="Segoe UI"/>
          <w:kern w:val="0"/>
          <w:szCs w:val="21"/>
          <w:lang w:val="en-IE"/>
        </w:rPr>
        <w:t xml:space="preserve">, because that pH is a critical process parameter. </w:t>
      </w:r>
      <w:hyperlink r:id="rId32"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rPr>
        <w:t> </w:t>
      </w:r>
    </w:p>
    <w:p w:rsidR="001B6C23" w:rsidRPr="001B6C23" w:rsidRDefault="001B6C23" w:rsidP="001B6C23">
      <w:pPr>
        <w:widowControl/>
        <w:jc w:val="left"/>
        <w:textAlignment w:val="baseline"/>
        <w:rPr>
          <w:rFonts w:ascii="Calibri" w:eastAsia="宋体" w:hAnsi="Calibri" w:cs="Calibri"/>
          <w:kern w:val="0"/>
          <w:sz w:val="22"/>
        </w:rPr>
      </w:pPr>
      <w:r w:rsidRPr="001B6C23">
        <w:rPr>
          <w:rFonts w:ascii="Calibri" w:eastAsia="宋体" w:hAnsi="Calibri" w:cs="Calibri"/>
          <w:kern w:val="0"/>
          <w:sz w:val="22"/>
        </w:rPr>
        <w:lastRenderedPageBreak/>
        <w:t> </w:t>
      </w:r>
      <w:r w:rsidRPr="001B6C23">
        <w:rPr>
          <w:rFonts w:ascii="Calibri" w:eastAsia="宋体" w:hAnsi="Calibri" w:cs="Calibri"/>
          <w:kern w:val="0"/>
          <w:sz w:val="22"/>
        </w:rPr>
        <w:br/>
        <w:t> </w:t>
      </w:r>
    </w:p>
    <w:p w:rsidR="001B6C23" w:rsidRPr="001B6C23" w:rsidRDefault="001B6C23" w:rsidP="001B6C23">
      <w:pPr>
        <w:widowControl/>
        <w:jc w:val="left"/>
        <w:textAlignment w:val="baseline"/>
        <w:rPr>
          <w:rFonts w:ascii="Calibri" w:eastAsia="宋体" w:hAnsi="Calibri" w:cs="Calibri"/>
          <w:kern w:val="0"/>
          <w:sz w:val="22"/>
          <w:lang w:val="en-IE"/>
        </w:rPr>
      </w:pPr>
      <w:r w:rsidRPr="001B6C23">
        <w:rPr>
          <w:rFonts w:ascii="Segoe UI" w:eastAsia="宋体" w:hAnsi="Segoe UI" w:cs="Segoe UI"/>
          <w:b/>
          <w:bCs/>
          <w:kern w:val="0"/>
          <w:sz w:val="36"/>
          <w:szCs w:val="36"/>
          <w:lang w:val="en-IE"/>
        </w:rPr>
        <w:t>4. Purification filtration strategy</w:t>
      </w:r>
      <w:r w:rsidRPr="001B6C23">
        <w:rPr>
          <w:rFonts w:ascii="Segoe UI" w:eastAsia="宋体" w:hAnsi="Segoe UI" w:cs="Segoe UI"/>
          <w:kern w:val="0"/>
          <w:sz w:val="36"/>
          <w:szCs w:val="36"/>
          <w:lang w:val="en-IE"/>
        </w:rPr>
        <w:t> </w:t>
      </w:r>
    </w:p>
    <w:p w:rsidR="001B6C23" w:rsidRPr="001B6C23" w:rsidRDefault="001B6C23" w:rsidP="001B6C23">
      <w:pPr>
        <w:widowControl/>
        <w:jc w:val="left"/>
        <w:textAlignment w:val="baseline"/>
        <w:rPr>
          <w:rFonts w:ascii="Calibri" w:eastAsia="宋体" w:hAnsi="Calibri" w:cs="Calibri"/>
          <w:kern w:val="0"/>
          <w:sz w:val="22"/>
        </w:rPr>
      </w:pPr>
      <w:hyperlink r:id="rId33" w:tgtFrame="_blank" w:history="1">
        <w:r w:rsidRPr="001B6C23">
          <w:rPr>
            <w:rFonts w:ascii="Segoe UI" w:eastAsia="宋体" w:hAnsi="Segoe UI" w:cs="Segoe UI"/>
            <w:color w:val="467886"/>
            <w:kern w:val="0"/>
            <w:szCs w:val="21"/>
            <w:lang w:val="en-IE"/>
          </w:rPr>
          <w:t>Ezekiel Lee</w:t>
        </w:r>
      </w:hyperlink>
      <w:r w:rsidRPr="001B6C23">
        <w:rPr>
          <w:rFonts w:ascii="Segoe UI" w:eastAsia="宋体" w:hAnsi="Segoe UI" w:cs="Segoe UI"/>
          <w:kern w:val="0"/>
          <w:szCs w:val="21"/>
          <w:lang w:val="en-IE"/>
        </w:rPr>
        <w:t xml:space="preserve"> described the existing filtration arrangement, including </w:t>
      </w:r>
      <w:r w:rsidRPr="001B6C23">
        <w:rPr>
          <w:rFonts w:ascii="Segoe UI" w:eastAsia="宋体" w:hAnsi="Segoe UI" w:cs="Segoe UI"/>
          <w:b/>
          <w:bCs/>
          <w:kern w:val="0"/>
          <w:szCs w:val="21"/>
        </w:rPr>
        <w:t>0.22 µm filtration</w:t>
      </w:r>
      <w:r w:rsidRPr="001B6C23">
        <w:rPr>
          <w:rFonts w:ascii="Segoe UI" w:eastAsia="宋体" w:hAnsi="Segoe UI" w:cs="Segoe UI"/>
          <w:kern w:val="0"/>
          <w:szCs w:val="21"/>
          <w:lang w:val="en-IE"/>
        </w:rPr>
        <w:t xml:space="preserve"> on purified-water and acetonitrile feeds and </w:t>
      </w:r>
      <w:r w:rsidRPr="001B6C23">
        <w:rPr>
          <w:rFonts w:ascii="Segoe UI" w:eastAsia="宋体" w:hAnsi="Segoe UI" w:cs="Segoe UI"/>
          <w:b/>
          <w:bCs/>
          <w:kern w:val="0"/>
          <w:szCs w:val="21"/>
        </w:rPr>
        <w:t>0.45 µm filtration</w:t>
      </w:r>
      <w:r w:rsidRPr="001B6C23">
        <w:rPr>
          <w:rFonts w:ascii="Segoe UI" w:eastAsia="宋体" w:hAnsi="Segoe UI" w:cs="Segoe UI"/>
          <w:kern w:val="0"/>
          <w:szCs w:val="21"/>
          <w:lang w:val="en-IE"/>
        </w:rPr>
        <w:t xml:space="preserve"> downstream of the final mobile-phase tank, which he said could be changed to 0.22 µm. He raised the question of whether additional filters requested around the smaller concentrate tanks were required before the demo. </w:t>
      </w:r>
      <w:hyperlink r:id="rId34"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rPr>
        <w:t> </w:t>
      </w:r>
    </w:p>
    <w:p w:rsidR="001B6C23" w:rsidRPr="001B6C23" w:rsidRDefault="001B6C23" w:rsidP="001B6C23">
      <w:pPr>
        <w:widowControl/>
        <w:jc w:val="left"/>
        <w:textAlignment w:val="baseline"/>
        <w:rPr>
          <w:rFonts w:ascii="Calibri" w:eastAsia="宋体" w:hAnsi="Calibri" w:cs="Calibri"/>
          <w:kern w:val="0"/>
          <w:sz w:val="22"/>
        </w:rPr>
      </w:pPr>
      <w:hyperlink r:id="rId35" w:tgtFrame="_blank" w:history="1">
        <w:r w:rsidRPr="001B6C23">
          <w:rPr>
            <w:rFonts w:ascii="Segoe UI" w:eastAsia="宋体" w:hAnsi="Segoe UI" w:cs="Segoe UI"/>
            <w:color w:val="467886"/>
            <w:kern w:val="0"/>
            <w:szCs w:val="21"/>
            <w:lang w:val="en-IE"/>
          </w:rPr>
          <w:t>Steven Benner</w:t>
        </w:r>
      </w:hyperlink>
      <w:r w:rsidRPr="001B6C23">
        <w:rPr>
          <w:rFonts w:ascii="Segoe UI" w:eastAsia="宋体" w:hAnsi="Segoe UI" w:cs="Segoe UI"/>
          <w:kern w:val="0"/>
          <w:szCs w:val="21"/>
          <w:lang w:val="en-IE"/>
        </w:rPr>
        <w:t xml:space="preserve"> noted that the particular filtration request had come from </w:t>
      </w:r>
      <w:hyperlink r:id="rId36" w:tgtFrame="_blank" w:history="1">
        <w:r w:rsidRPr="001B6C23">
          <w:rPr>
            <w:rFonts w:ascii="Segoe UI" w:eastAsia="宋体" w:hAnsi="Segoe UI" w:cs="Segoe UI"/>
            <w:color w:val="467886"/>
            <w:kern w:val="0"/>
            <w:szCs w:val="21"/>
          </w:rPr>
          <w:t>Andrew James Mouat</w:t>
        </w:r>
      </w:hyperlink>
      <w:r w:rsidRPr="001B6C23">
        <w:rPr>
          <w:rFonts w:ascii="Segoe UI" w:eastAsia="宋体" w:hAnsi="Segoe UI" w:cs="Segoe UI"/>
          <w:kern w:val="0"/>
          <w:szCs w:val="21"/>
          <w:lang w:val="en-IE"/>
        </w:rPr>
        <w:t xml:space="preserve"> and did not want to interpret the rationale on his behalf. </w:t>
      </w:r>
      <w:hyperlink r:id="rId37" w:tgtFrame="_blank" w:history="1">
        <w:r w:rsidRPr="001B6C23">
          <w:rPr>
            <w:rFonts w:ascii="Segoe UI" w:eastAsia="宋体" w:hAnsi="Segoe UI" w:cs="Segoe UI"/>
            <w:color w:val="467886"/>
            <w:kern w:val="0"/>
            <w:szCs w:val="21"/>
          </w:rPr>
          <w:t>Robert Moylan</w:t>
        </w:r>
      </w:hyperlink>
      <w:r w:rsidRPr="001B6C23">
        <w:rPr>
          <w:rFonts w:ascii="Segoe UI" w:eastAsia="宋体" w:hAnsi="Segoe UI" w:cs="Segoe UI"/>
          <w:kern w:val="0"/>
          <w:szCs w:val="21"/>
          <w:lang w:val="en-IE"/>
        </w:rPr>
        <w:t xml:space="preserve"> recommended confirming the requirement directly with </w:t>
      </w:r>
      <w:hyperlink r:id="rId38" w:tgtFrame="_blank" w:history="1">
        <w:r w:rsidRPr="001B6C23">
          <w:rPr>
            <w:rFonts w:ascii="Segoe UI" w:eastAsia="宋体" w:hAnsi="Segoe UI" w:cs="Segoe UI"/>
            <w:color w:val="467886"/>
            <w:kern w:val="0"/>
            <w:szCs w:val="21"/>
          </w:rPr>
          <w:t>Andrew James Mouat</w:t>
        </w:r>
      </w:hyperlink>
      <w:r w:rsidRPr="001B6C23">
        <w:rPr>
          <w:rFonts w:ascii="Segoe UI" w:eastAsia="宋体" w:hAnsi="Segoe UI" w:cs="Segoe UI"/>
          <w:kern w:val="0"/>
          <w:szCs w:val="21"/>
          <w:lang w:val="en-IE"/>
        </w:rPr>
        <w:t xml:space="preserve">, especially because the filters could represent useful microbial-risk controls for the demo batch. </w:t>
      </w:r>
      <w:hyperlink r:id="rId39"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rPr>
        <w:t> </w:t>
      </w:r>
    </w:p>
    <w:p w:rsidR="001B6C23" w:rsidRPr="001B6C23" w:rsidRDefault="001B6C23" w:rsidP="001B6C23">
      <w:pPr>
        <w:widowControl/>
        <w:jc w:val="left"/>
        <w:textAlignment w:val="baseline"/>
        <w:rPr>
          <w:rFonts w:ascii="Calibri" w:eastAsia="宋体" w:hAnsi="Calibri" w:cs="Calibri"/>
          <w:kern w:val="0"/>
          <w:sz w:val="22"/>
          <w:lang w:val="en-IE"/>
        </w:rPr>
      </w:pPr>
      <w:r w:rsidRPr="001B6C23">
        <w:rPr>
          <w:rFonts w:ascii="Segoe UI" w:eastAsia="宋体" w:hAnsi="Segoe UI" w:cs="Segoe UI"/>
          <w:b/>
          <w:bCs/>
          <w:kern w:val="0"/>
          <w:szCs w:val="21"/>
          <w:lang w:val="en-IE"/>
        </w:rPr>
        <w:t>Open point:</w:t>
      </w:r>
      <w:r w:rsidRPr="001B6C23">
        <w:rPr>
          <w:rFonts w:ascii="Segoe UI" w:eastAsia="宋体" w:hAnsi="Segoe UI" w:cs="Segoe UI"/>
          <w:kern w:val="0"/>
          <w:szCs w:val="21"/>
          <w:lang w:val="en-IE"/>
        </w:rPr>
        <w:t xml:space="preserve"> determine whether the additional filters are required before demo execution or can be installed in the planned pre-PPQ modification window. </w:t>
      </w:r>
      <w:hyperlink r:id="rId40"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lang w:val="en-IE"/>
        </w:rPr>
        <w:t> </w:t>
      </w:r>
    </w:p>
    <w:p w:rsidR="001B6C23" w:rsidRPr="001B6C23" w:rsidRDefault="001B6C23" w:rsidP="001B6C23">
      <w:pPr>
        <w:widowControl/>
        <w:jc w:val="left"/>
        <w:textAlignment w:val="baseline"/>
        <w:rPr>
          <w:rFonts w:ascii="Calibri" w:eastAsia="宋体" w:hAnsi="Calibri" w:cs="Calibri"/>
          <w:kern w:val="0"/>
          <w:sz w:val="22"/>
        </w:rPr>
      </w:pPr>
      <w:r w:rsidRPr="001B6C23">
        <w:rPr>
          <w:rFonts w:ascii="Calibri" w:eastAsia="宋体" w:hAnsi="Calibri" w:cs="Calibri"/>
          <w:kern w:val="0"/>
          <w:sz w:val="22"/>
        </w:rPr>
        <w:t> </w:t>
      </w:r>
      <w:r w:rsidRPr="001B6C23">
        <w:rPr>
          <w:rFonts w:ascii="Calibri" w:eastAsia="宋体" w:hAnsi="Calibri" w:cs="Calibri"/>
          <w:kern w:val="0"/>
          <w:sz w:val="22"/>
        </w:rPr>
        <w:br/>
        <w:t> </w:t>
      </w:r>
    </w:p>
    <w:p w:rsidR="001B6C23" w:rsidRPr="001B6C23" w:rsidRDefault="001B6C23" w:rsidP="001B6C23">
      <w:pPr>
        <w:widowControl/>
        <w:jc w:val="left"/>
        <w:textAlignment w:val="baseline"/>
        <w:rPr>
          <w:rFonts w:ascii="Calibri" w:eastAsia="宋体" w:hAnsi="Calibri" w:cs="Calibri"/>
          <w:kern w:val="0"/>
          <w:sz w:val="22"/>
          <w:lang w:val="en-IE"/>
        </w:rPr>
      </w:pPr>
      <w:r w:rsidRPr="001B6C23">
        <w:rPr>
          <w:rFonts w:ascii="Segoe UI" w:eastAsia="宋体" w:hAnsi="Segoe UI" w:cs="Segoe UI"/>
          <w:b/>
          <w:bCs/>
          <w:kern w:val="0"/>
          <w:sz w:val="36"/>
          <w:szCs w:val="36"/>
          <w:lang w:val="en-IE"/>
        </w:rPr>
        <w:t>5. Temperature-control strategy</w:t>
      </w:r>
      <w:r w:rsidRPr="001B6C23">
        <w:rPr>
          <w:rFonts w:ascii="Segoe UI" w:eastAsia="宋体" w:hAnsi="Segoe UI" w:cs="Segoe UI"/>
          <w:kern w:val="0"/>
          <w:sz w:val="36"/>
          <w:szCs w:val="36"/>
          <w:lang w:val="en-IE"/>
        </w:rPr>
        <w:t> </w:t>
      </w:r>
    </w:p>
    <w:p w:rsidR="001B6C23" w:rsidRPr="001B6C23" w:rsidRDefault="001B6C23" w:rsidP="001B6C23">
      <w:pPr>
        <w:widowControl/>
        <w:jc w:val="left"/>
        <w:textAlignment w:val="baseline"/>
        <w:rPr>
          <w:rFonts w:ascii="Calibri" w:eastAsia="宋体" w:hAnsi="Calibri" w:cs="Calibri"/>
          <w:kern w:val="0"/>
          <w:sz w:val="22"/>
          <w:lang w:val="en-IE"/>
        </w:rPr>
      </w:pPr>
      <w:r w:rsidRPr="001B6C23">
        <w:rPr>
          <w:rFonts w:ascii="Segoe UI" w:eastAsia="宋体" w:hAnsi="Segoe UI" w:cs="Segoe UI"/>
          <w:kern w:val="0"/>
          <w:szCs w:val="21"/>
          <w:lang w:val="en-IE"/>
        </w:rPr>
        <w:t xml:space="preserve">The purification team described the temperature-control architecture across the process. The larger concentrated-salt tank has active temperature control because of the temperature sensitivity of the Tris-HCl system. Other mobile-phase tanks do not all have equivalent control, while heating is installed around the chromatography-system inlet. </w:t>
      </w:r>
      <w:hyperlink r:id="rId41"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lang w:val="en-IE"/>
        </w:rPr>
        <w:t> </w:t>
      </w:r>
    </w:p>
    <w:p w:rsidR="001B6C23" w:rsidRPr="001B6C23" w:rsidRDefault="001B6C23" w:rsidP="001B6C23">
      <w:pPr>
        <w:widowControl/>
        <w:jc w:val="left"/>
        <w:textAlignment w:val="baseline"/>
        <w:rPr>
          <w:rFonts w:ascii="Calibri" w:eastAsia="宋体" w:hAnsi="Calibri" w:cs="Calibri"/>
          <w:kern w:val="0"/>
          <w:sz w:val="22"/>
        </w:rPr>
      </w:pPr>
      <w:hyperlink r:id="rId42" w:tgtFrame="_blank" w:history="1">
        <w:r w:rsidRPr="001B6C23">
          <w:rPr>
            <w:rFonts w:ascii="Segoe UI" w:eastAsia="宋体" w:hAnsi="Segoe UI" w:cs="Segoe UI"/>
            <w:color w:val="467886"/>
            <w:kern w:val="0"/>
            <w:szCs w:val="21"/>
            <w:lang w:val="en-IE"/>
          </w:rPr>
          <w:t>Steven Benner</w:t>
        </w:r>
      </w:hyperlink>
      <w:r w:rsidRPr="001B6C23">
        <w:rPr>
          <w:rFonts w:ascii="Segoe UI" w:eastAsia="宋体" w:hAnsi="Segoe UI" w:cs="Segoe UI"/>
          <w:kern w:val="0"/>
          <w:szCs w:val="21"/>
          <w:lang w:val="en-IE"/>
        </w:rPr>
        <w:t xml:space="preserve"> questioned whether the inlet heat exchanger had been demonstrated to provide effective control at the required flows and volumes. Asymchem said this had not yet been established for the new configuration and proposed using the solvent run to generate performance data. </w:t>
      </w:r>
      <w:hyperlink r:id="rId43"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rPr>
        <w:t> </w:t>
      </w:r>
    </w:p>
    <w:p w:rsidR="001B6C23" w:rsidRPr="001B6C23" w:rsidRDefault="001B6C23" w:rsidP="001B6C23">
      <w:pPr>
        <w:widowControl/>
        <w:jc w:val="left"/>
        <w:textAlignment w:val="baseline"/>
        <w:rPr>
          <w:rFonts w:ascii="Calibri" w:eastAsia="宋体" w:hAnsi="Calibri" w:cs="Calibri"/>
          <w:kern w:val="0"/>
          <w:sz w:val="22"/>
        </w:rPr>
      </w:pPr>
      <w:hyperlink r:id="rId44" w:tgtFrame="_blank" w:history="1">
        <w:r w:rsidRPr="001B6C23">
          <w:rPr>
            <w:rFonts w:ascii="Segoe UI" w:eastAsia="宋体" w:hAnsi="Segoe UI" w:cs="Segoe UI"/>
            <w:color w:val="467886"/>
            <w:kern w:val="0"/>
            <w:szCs w:val="21"/>
            <w:lang w:val="en-IE"/>
          </w:rPr>
          <w:t>Robert Moylan</w:t>
        </w:r>
      </w:hyperlink>
      <w:r w:rsidRPr="001B6C23">
        <w:rPr>
          <w:rFonts w:ascii="Segoe UI" w:eastAsia="宋体" w:hAnsi="Segoe UI" w:cs="Segoe UI"/>
          <w:kern w:val="0"/>
          <w:szCs w:val="21"/>
          <w:lang w:val="en-IE"/>
        </w:rPr>
        <w:t xml:space="preserve"> also asked about temperature monitoring around the column, including possible jacket/outlet monitoring and room-temperature control. The discussion indicated that the incoming mobile phase has temperature measurement/heating, but the precise column/jacket arrangement and room-control performance still need confirmation. </w:t>
      </w:r>
      <w:hyperlink r:id="rId45"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rPr>
        <w:t> </w:t>
      </w:r>
    </w:p>
    <w:p w:rsidR="001B6C23" w:rsidRPr="001B6C23" w:rsidRDefault="001B6C23" w:rsidP="001B6C23">
      <w:pPr>
        <w:widowControl/>
        <w:jc w:val="left"/>
        <w:textAlignment w:val="baseline"/>
        <w:rPr>
          <w:rFonts w:ascii="Calibri" w:eastAsia="宋体" w:hAnsi="Calibri" w:cs="Calibri"/>
          <w:kern w:val="0"/>
          <w:sz w:val="22"/>
          <w:lang w:val="en-IE"/>
        </w:rPr>
      </w:pPr>
      <w:r w:rsidRPr="001B6C23">
        <w:rPr>
          <w:rFonts w:ascii="Segoe UI" w:eastAsia="宋体" w:hAnsi="Segoe UI" w:cs="Segoe UI"/>
          <w:b/>
          <w:bCs/>
          <w:kern w:val="0"/>
          <w:szCs w:val="21"/>
          <w:lang w:val="en-IE"/>
        </w:rPr>
        <w:t>Agreed direction:</w:t>
      </w:r>
      <w:r w:rsidRPr="001B6C23">
        <w:rPr>
          <w:rFonts w:ascii="Segoe UI" w:eastAsia="宋体" w:hAnsi="Segoe UI" w:cs="Segoe UI"/>
          <w:kern w:val="0"/>
          <w:szCs w:val="21"/>
          <w:lang w:val="en-IE"/>
        </w:rPr>
        <w:t xml:space="preserve"> use solvent-run data to assess the effectiveness of the existing temperature-control arrangement, while Asymchem checks relevant historical/comparable equipment information and facility controls. </w:t>
      </w:r>
      <w:hyperlink r:id="rId46"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lang w:val="en-IE"/>
        </w:rPr>
        <w:t> </w:t>
      </w:r>
    </w:p>
    <w:p w:rsidR="001B6C23" w:rsidRPr="001B6C23" w:rsidRDefault="001B6C23" w:rsidP="001B6C23">
      <w:pPr>
        <w:widowControl/>
        <w:jc w:val="left"/>
        <w:textAlignment w:val="baseline"/>
        <w:rPr>
          <w:rFonts w:ascii="Calibri" w:eastAsia="宋体" w:hAnsi="Calibri" w:cs="Calibri"/>
          <w:kern w:val="0"/>
          <w:sz w:val="22"/>
        </w:rPr>
      </w:pPr>
      <w:r w:rsidRPr="001B6C23">
        <w:rPr>
          <w:rFonts w:ascii="Calibri" w:eastAsia="宋体" w:hAnsi="Calibri" w:cs="Calibri"/>
          <w:kern w:val="0"/>
          <w:sz w:val="22"/>
        </w:rPr>
        <w:t> </w:t>
      </w:r>
      <w:r w:rsidRPr="001B6C23">
        <w:rPr>
          <w:rFonts w:ascii="Calibri" w:eastAsia="宋体" w:hAnsi="Calibri" w:cs="Calibri"/>
          <w:kern w:val="0"/>
          <w:sz w:val="22"/>
        </w:rPr>
        <w:br/>
        <w:t> </w:t>
      </w:r>
    </w:p>
    <w:p w:rsidR="001B6C23" w:rsidRPr="001B6C23" w:rsidRDefault="001B6C23" w:rsidP="001B6C23">
      <w:pPr>
        <w:widowControl/>
        <w:jc w:val="left"/>
        <w:textAlignment w:val="baseline"/>
        <w:rPr>
          <w:rFonts w:ascii="Calibri" w:eastAsia="宋体" w:hAnsi="Calibri" w:cs="Calibri"/>
          <w:kern w:val="0"/>
          <w:sz w:val="22"/>
          <w:lang w:val="en-IE"/>
        </w:rPr>
      </w:pPr>
      <w:r w:rsidRPr="001B6C23">
        <w:rPr>
          <w:rFonts w:ascii="Segoe UI" w:eastAsia="宋体" w:hAnsi="Segoe UI" w:cs="Segoe UI"/>
          <w:b/>
          <w:bCs/>
          <w:kern w:val="0"/>
          <w:sz w:val="36"/>
          <w:szCs w:val="36"/>
          <w:lang w:val="en-IE"/>
        </w:rPr>
        <w:lastRenderedPageBreak/>
        <w:t>6. In-line pH monitoring and proposed equipment modifications</w:t>
      </w:r>
      <w:r w:rsidRPr="001B6C23">
        <w:rPr>
          <w:rFonts w:ascii="Segoe UI" w:eastAsia="宋体" w:hAnsi="Segoe UI" w:cs="Segoe UI"/>
          <w:kern w:val="0"/>
          <w:sz w:val="36"/>
          <w:szCs w:val="36"/>
          <w:lang w:val="en-IE"/>
        </w:rPr>
        <w:t> </w:t>
      </w:r>
    </w:p>
    <w:p w:rsidR="001B6C23" w:rsidRPr="001B6C23" w:rsidRDefault="001B6C23" w:rsidP="001B6C23">
      <w:pPr>
        <w:widowControl/>
        <w:jc w:val="left"/>
        <w:textAlignment w:val="baseline"/>
        <w:rPr>
          <w:rFonts w:ascii="Calibri" w:eastAsia="宋体" w:hAnsi="Calibri" w:cs="Calibri"/>
          <w:kern w:val="0"/>
          <w:sz w:val="22"/>
          <w:lang w:val="en-IE"/>
        </w:rPr>
      </w:pPr>
      <w:r w:rsidRPr="001B6C23">
        <w:rPr>
          <w:rFonts w:ascii="Segoe UI" w:eastAsia="宋体" w:hAnsi="Segoe UI" w:cs="Segoe UI"/>
          <w:kern w:val="0"/>
          <w:szCs w:val="21"/>
          <w:lang w:val="en-IE"/>
        </w:rPr>
        <w:t xml:space="preserve">A key readiness issue concerned the pH monitor downstream of the first inline mixer. Asymchem explained that the measurement exists but may not provide a sufficiently stable reading at the prevailing high flow rate. Modifying the arrangement was described as potentially adding approximately </w:t>
      </w:r>
      <w:r w:rsidRPr="001B6C23">
        <w:rPr>
          <w:rFonts w:ascii="Segoe UI" w:eastAsia="宋体" w:hAnsi="Segoe UI" w:cs="Segoe UI"/>
          <w:b/>
          <w:bCs/>
          <w:kern w:val="0"/>
          <w:szCs w:val="21"/>
        </w:rPr>
        <w:t>five days</w:t>
      </w:r>
      <w:r w:rsidRPr="001B6C23">
        <w:rPr>
          <w:rFonts w:ascii="Segoe UI" w:eastAsia="宋体" w:hAnsi="Segoe UI" w:cs="Segoe UI"/>
          <w:kern w:val="0"/>
          <w:szCs w:val="21"/>
          <w:lang w:val="en-IE"/>
        </w:rPr>
        <w:t xml:space="preserve">, so the proposal was raised to perform the modifications after the demo but before pre-PPQ. </w:t>
      </w:r>
      <w:hyperlink r:id="rId47"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lang w:val="en-IE"/>
        </w:rPr>
        <w:t> </w:t>
      </w:r>
    </w:p>
    <w:p w:rsidR="001B6C23" w:rsidRPr="001B6C23" w:rsidRDefault="001B6C23" w:rsidP="001B6C23">
      <w:pPr>
        <w:widowControl/>
        <w:jc w:val="left"/>
        <w:textAlignment w:val="baseline"/>
        <w:rPr>
          <w:rFonts w:ascii="Calibri" w:eastAsia="宋体" w:hAnsi="Calibri" w:cs="Calibri"/>
          <w:kern w:val="0"/>
          <w:sz w:val="22"/>
          <w:lang w:val="en-IE"/>
        </w:rPr>
      </w:pPr>
      <w:r w:rsidRPr="001B6C23">
        <w:rPr>
          <w:rFonts w:ascii="Segoe UI" w:eastAsia="宋体" w:hAnsi="Segoe UI" w:cs="Segoe UI"/>
          <w:kern w:val="0"/>
          <w:szCs w:val="21"/>
          <w:lang w:val="en-IE"/>
        </w:rPr>
        <w:t xml:space="preserve">Lilly raised significant concerns with that approach. </w:t>
      </w:r>
      <w:hyperlink r:id="rId48" w:tgtFrame="_blank" w:history="1">
        <w:r w:rsidRPr="001B6C23">
          <w:rPr>
            <w:rFonts w:ascii="Segoe UI" w:eastAsia="宋体" w:hAnsi="Segoe UI" w:cs="Segoe UI"/>
            <w:color w:val="467886"/>
            <w:kern w:val="0"/>
            <w:szCs w:val="21"/>
          </w:rPr>
          <w:t>Robert Moylan</w:t>
        </w:r>
      </w:hyperlink>
      <w:r w:rsidRPr="001B6C23">
        <w:rPr>
          <w:rFonts w:ascii="Segoe UI" w:eastAsia="宋体" w:hAnsi="Segoe UI" w:cs="Segoe UI"/>
          <w:kern w:val="0"/>
          <w:szCs w:val="21"/>
          <w:lang w:val="en-IE"/>
        </w:rPr>
        <w:t xml:space="preserve"> highlighted that the demo is a </w:t>
      </w:r>
      <w:r w:rsidRPr="001B6C23">
        <w:rPr>
          <w:rFonts w:ascii="Segoe UI" w:eastAsia="宋体" w:hAnsi="Segoe UI" w:cs="Segoe UI"/>
          <w:b/>
          <w:bCs/>
          <w:kern w:val="0"/>
          <w:szCs w:val="21"/>
        </w:rPr>
        <w:t>GMP batch</w:t>
      </w:r>
      <w:r w:rsidRPr="001B6C23">
        <w:rPr>
          <w:rFonts w:ascii="Segoe UI" w:eastAsia="宋体" w:hAnsi="Segoe UI" w:cs="Segoe UI"/>
          <w:kern w:val="0"/>
          <w:szCs w:val="21"/>
          <w:lang w:val="en-IE"/>
        </w:rPr>
        <w:t xml:space="preserve"> and that accepting an unreliable measurement is problematic if pH is a CPP. Taking a convenient offline grab sample at that point was described as difficult because of the physical pipeline arrangement. </w:t>
      </w:r>
      <w:hyperlink r:id="rId49"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lang w:val="en-IE"/>
        </w:rPr>
        <w:t> </w:t>
      </w:r>
    </w:p>
    <w:p w:rsidR="001B6C23" w:rsidRPr="001B6C23" w:rsidRDefault="001B6C23" w:rsidP="001B6C23">
      <w:pPr>
        <w:widowControl/>
        <w:jc w:val="left"/>
        <w:textAlignment w:val="baseline"/>
        <w:rPr>
          <w:rFonts w:ascii="Calibri" w:eastAsia="宋体" w:hAnsi="Calibri" w:cs="Calibri"/>
          <w:kern w:val="0"/>
          <w:sz w:val="22"/>
        </w:rPr>
      </w:pPr>
      <w:hyperlink r:id="rId50" w:tgtFrame="_blank" w:history="1">
        <w:r w:rsidRPr="001B6C23">
          <w:rPr>
            <w:rFonts w:ascii="Segoe UI" w:eastAsia="宋体" w:hAnsi="Segoe UI" w:cs="Segoe UI"/>
            <w:color w:val="467886"/>
            <w:kern w:val="0"/>
            <w:szCs w:val="21"/>
            <w:lang w:val="en-IE"/>
          </w:rPr>
          <w:t>Richard Morgan</w:t>
        </w:r>
      </w:hyperlink>
      <w:r w:rsidRPr="001B6C23">
        <w:rPr>
          <w:rFonts w:ascii="Segoe UI" w:eastAsia="宋体" w:hAnsi="Segoe UI" w:cs="Segoe UI"/>
          <w:kern w:val="0"/>
          <w:szCs w:val="21"/>
          <w:lang w:val="en-IE"/>
        </w:rPr>
        <w:t xml:space="preserve"> subsequently observed that deferring modifications could create the need for another solvent run after the demo to demonstrate the modified equipment before PV, meaning the schedule impact may occur either way. </w:t>
      </w:r>
      <w:hyperlink r:id="rId51"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rPr>
        <w:t> </w:t>
      </w:r>
    </w:p>
    <w:p w:rsidR="001B6C23" w:rsidRPr="001B6C23" w:rsidRDefault="001B6C23" w:rsidP="001B6C23">
      <w:pPr>
        <w:widowControl/>
        <w:jc w:val="left"/>
        <w:textAlignment w:val="baseline"/>
        <w:rPr>
          <w:rFonts w:ascii="Calibri" w:eastAsia="宋体" w:hAnsi="Calibri" w:cs="Calibri"/>
          <w:kern w:val="0"/>
          <w:sz w:val="22"/>
          <w:lang w:val="en-IE"/>
        </w:rPr>
      </w:pPr>
      <w:r w:rsidRPr="001B6C23">
        <w:rPr>
          <w:rFonts w:ascii="Segoe UI" w:eastAsia="宋体" w:hAnsi="Segoe UI" w:cs="Segoe UI"/>
          <w:b/>
          <w:bCs/>
          <w:kern w:val="0"/>
          <w:szCs w:val="21"/>
          <w:lang w:val="en-IE"/>
        </w:rPr>
        <w:t>Decision status:</w:t>
      </w:r>
      <w:r w:rsidRPr="001B6C23">
        <w:rPr>
          <w:rFonts w:ascii="Segoe UI" w:eastAsia="宋体" w:hAnsi="Segoe UI" w:cs="Segoe UI"/>
          <w:kern w:val="0"/>
          <w:szCs w:val="21"/>
          <w:lang w:val="en-IE"/>
        </w:rPr>
        <w:t xml:space="preserve"> </w:t>
      </w:r>
      <w:r w:rsidRPr="001B6C23">
        <w:rPr>
          <w:rFonts w:ascii="Segoe UI" w:eastAsia="宋体" w:hAnsi="Segoe UI" w:cs="Segoe UI"/>
          <w:b/>
          <w:bCs/>
          <w:kern w:val="0"/>
          <w:szCs w:val="21"/>
        </w:rPr>
        <w:t>open</w:t>
      </w:r>
      <w:r w:rsidRPr="001B6C23">
        <w:rPr>
          <w:rFonts w:ascii="Segoe UI" w:eastAsia="宋体" w:hAnsi="Segoe UI" w:cs="Segoe UI"/>
          <w:kern w:val="0"/>
          <w:szCs w:val="21"/>
          <w:lang w:val="en-IE"/>
        </w:rPr>
        <w:t xml:space="preserve">. The team agreed to take the matter offline and decide whether these modifications must precede the demo or can be deferred with subsequent verification. </w:t>
      </w:r>
      <w:hyperlink r:id="rId52"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lang w:val="en-IE"/>
        </w:rPr>
        <w:t> </w:t>
      </w:r>
    </w:p>
    <w:p w:rsidR="001B6C23" w:rsidRPr="001B6C23" w:rsidRDefault="001B6C23" w:rsidP="001B6C23">
      <w:pPr>
        <w:widowControl/>
        <w:jc w:val="left"/>
        <w:textAlignment w:val="baseline"/>
        <w:rPr>
          <w:rFonts w:ascii="Calibri" w:eastAsia="宋体" w:hAnsi="Calibri" w:cs="Calibri"/>
          <w:kern w:val="0"/>
          <w:sz w:val="22"/>
        </w:rPr>
      </w:pPr>
      <w:r w:rsidRPr="001B6C23">
        <w:rPr>
          <w:rFonts w:ascii="Calibri" w:eastAsia="宋体" w:hAnsi="Calibri" w:cs="Calibri"/>
          <w:kern w:val="0"/>
          <w:sz w:val="22"/>
        </w:rPr>
        <w:t> </w:t>
      </w:r>
      <w:r w:rsidRPr="001B6C23">
        <w:rPr>
          <w:rFonts w:ascii="Calibri" w:eastAsia="宋体" w:hAnsi="Calibri" w:cs="Calibri"/>
          <w:kern w:val="0"/>
          <w:sz w:val="22"/>
        </w:rPr>
        <w:br/>
        <w:t> </w:t>
      </w:r>
    </w:p>
    <w:p w:rsidR="001B6C23" w:rsidRPr="001B6C23" w:rsidRDefault="001B6C23" w:rsidP="001B6C23">
      <w:pPr>
        <w:widowControl/>
        <w:jc w:val="left"/>
        <w:textAlignment w:val="baseline"/>
        <w:rPr>
          <w:rFonts w:ascii="Calibri" w:eastAsia="宋体" w:hAnsi="Calibri" w:cs="Calibri"/>
          <w:kern w:val="0"/>
          <w:sz w:val="22"/>
          <w:lang w:val="en-IE"/>
        </w:rPr>
      </w:pPr>
      <w:r w:rsidRPr="001B6C23">
        <w:rPr>
          <w:rFonts w:ascii="Segoe UI" w:eastAsia="宋体" w:hAnsi="Segoe UI" w:cs="Segoe UI"/>
          <w:b/>
          <w:bCs/>
          <w:kern w:val="0"/>
          <w:sz w:val="36"/>
          <w:szCs w:val="36"/>
          <w:lang w:val="en-IE"/>
        </w:rPr>
        <w:t>7. Critical process parameters</w:t>
      </w:r>
      <w:r w:rsidRPr="001B6C23">
        <w:rPr>
          <w:rFonts w:ascii="Segoe UI" w:eastAsia="宋体" w:hAnsi="Segoe UI" w:cs="Segoe UI"/>
          <w:kern w:val="0"/>
          <w:sz w:val="36"/>
          <w:szCs w:val="36"/>
          <w:lang w:val="en-IE"/>
        </w:rPr>
        <w:t> </w:t>
      </w:r>
    </w:p>
    <w:p w:rsidR="001B6C23" w:rsidRPr="001B6C23" w:rsidRDefault="001B6C23" w:rsidP="001B6C23">
      <w:pPr>
        <w:widowControl/>
        <w:jc w:val="left"/>
        <w:textAlignment w:val="baseline"/>
        <w:rPr>
          <w:rFonts w:ascii="Calibri" w:eastAsia="宋体" w:hAnsi="Calibri" w:cs="Calibri"/>
          <w:kern w:val="0"/>
          <w:sz w:val="22"/>
        </w:rPr>
      </w:pPr>
      <w:hyperlink r:id="rId53" w:tgtFrame="_blank" w:history="1">
        <w:r w:rsidRPr="001B6C23">
          <w:rPr>
            <w:rFonts w:ascii="Segoe UI" w:eastAsia="宋体" w:hAnsi="Segoe UI" w:cs="Segoe UI"/>
            <w:color w:val="467886"/>
            <w:kern w:val="0"/>
            <w:szCs w:val="21"/>
            <w:lang w:val="en-IE"/>
          </w:rPr>
          <w:t>Steven Benner</w:t>
        </w:r>
      </w:hyperlink>
      <w:r w:rsidRPr="001B6C23">
        <w:rPr>
          <w:rFonts w:ascii="Segoe UI" w:eastAsia="宋体" w:hAnsi="Segoe UI" w:cs="Segoe UI"/>
          <w:kern w:val="0"/>
          <w:szCs w:val="21"/>
          <w:lang w:val="en-IE"/>
        </w:rPr>
        <w:t xml:space="preserve"> identified the following as parameters that were currently expected to be critical:</w:t>
      </w:r>
      <w:r w:rsidRPr="001B6C23">
        <w:rPr>
          <w:rFonts w:ascii="Segoe UI" w:eastAsia="宋体" w:hAnsi="Segoe UI" w:cs="Segoe UI"/>
          <w:kern w:val="0"/>
          <w:szCs w:val="21"/>
        </w:rPr>
        <w:t> </w:t>
      </w:r>
    </w:p>
    <w:p w:rsidR="001B6C23" w:rsidRPr="001B6C23" w:rsidRDefault="001B6C23" w:rsidP="001B6C23">
      <w:pPr>
        <w:widowControl/>
        <w:numPr>
          <w:ilvl w:val="0"/>
          <w:numId w:val="2"/>
        </w:numPr>
        <w:ind w:left="360"/>
        <w:jc w:val="left"/>
        <w:textAlignment w:val="baseline"/>
        <w:rPr>
          <w:rFonts w:ascii="Calibri" w:eastAsia="宋体" w:hAnsi="Calibri" w:cs="Calibri"/>
          <w:kern w:val="0"/>
          <w:sz w:val="22"/>
          <w:lang w:val="en-IE"/>
        </w:rPr>
      </w:pPr>
      <w:r w:rsidRPr="001B6C23">
        <w:rPr>
          <w:rFonts w:ascii="Segoe UI" w:eastAsia="宋体" w:hAnsi="Segoe UI" w:cs="Segoe UI"/>
          <w:kern w:val="0"/>
          <w:szCs w:val="21"/>
          <w:lang w:val="en-IE"/>
        </w:rPr>
        <w:t>Temperature </w:t>
      </w:r>
    </w:p>
    <w:p w:rsidR="001B6C23" w:rsidRPr="001B6C23" w:rsidRDefault="001B6C23" w:rsidP="001B6C23">
      <w:pPr>
        <w:widowControl/>
        <w:numPr>
          <w:ilvl w:val="0"/>
          <w:numId w:val="2"/>
        </w:numPr>
        <w:ind w:left="360"/>
        <w:jc w:val="left"/>
        <w:textAlignment w:val="baseline"/>
        <w:rPr>
          <w:rFonts w:ascii="Calibri" w:eastAsia="宋体" w:hAnsi="Calibri" w:cs="Calibri"/>
          <w:kern w:val="0"/>
          <w:sz w:val="22"/>
          <w:lang w:val="en-IE"/>
        </w:rPr>
      </w:pPr>
      <w:r w:rsidRPr="001B6C23">
        <w:rPr>
          <w:rFonts w:ascii="Segoe UI" w:eastAsia="宋体" w:hAnsi="Segoe UI" w:cs="Segoe UI"/>
          <w:kern w:val="0"/>
          <w:szCs w:val="21"/>
          <w:lang w:val="en-IE"/>
        </w:rPr>
        <w:t>Feed pH </w:t>
      </w:r>
    </w:p>
    <w:p w:rsidR="001B6C23" w:rsidRPr="001B6C23" w:rsidRDefault="001B6C23" w:rsidP="001B6C23">
      <w:pPr>
        <w:widowControl/>
        <w:numPr>
          <w:ilvl w:val="0"/>
          <w:numId w:val="2"/>
        </w:numPr>
        <w:ind w:left="360"/>
        <w:jc w:val="left"/>
        <w:textAlignment w:val="baseline"/>
        <w:rPr>
          <w:rFonts w:ascii="Calibri" w:eastAsia="宋体" w:hAnsi="Calibri" w:cs="Calibri"/>
          <w:kern w:val="0"/>
          <w:sz w:val="22"/>
          <w:lang w:val="en-IE"/>
        </w:rPr>
      </w:pPr>
      <w:r w:rsidRPr="001B6C23">
        <w:rPr>
          <w:rFonts w:ascii="Segoe UI" w:eastAsia="宋体" w:hAnsi="Segoe UI" w:cs="Segoe UI"/>
          <w:kern w:val="0"/>
          <w:szCs w:val="21"/>
          <w:lang w:val="en-IE"/>
        </w:rPr>
        <w:t>Mobile-phase pH </w:t>
      </w:r>
    </w:p>
    <w:p w:rsidR="001B6C23" w:rsidRPr="001B6C23" w:rsidRDefault="001B6C23" w:rsidP="001B6C23">
      <w:pPr>
        <w:widowControl/>
        <w:jc w:val="left"/>
        <w:textAlignment w:val="baseline"/>
        <w:rPr>
          <w:rFonts w:ascii="Calibri" w:eastAsia="宋体" w:hAnsi="Calibri" w:cs="Calibri"/>
          <w:kern w:val="0"/>
          <w:sz w:val="22"/>
          <w:lang w:val="en-IE"/>
        </w:rPr>
      </w:pPr>
      <w:r w:rsidRPr="001B6C23">
        <w:rPr>
          <w:rFonts w:ascii="Segoe UI" w:eastAsia="宋体" w:hAnsi="Segoe UI" w:cs="Segoe UI"/>
          <w:kern w:val="0"/>
          <w:szCs w:val="21"/>
          <w:lang w:val="en-IE"/>
        </w:rPr>
        <w:t xml:space="preserve">The complete list was </w:t>
      </w:r>
      <w:r w:rsidRPr="001B6C23">
        <w:rPr>
          <w:rFonts w:ascii="Segoe UI" w:eastAsia="宋体" w:hAnsi="Segoe UI" w:cs="Segoe UI"/>
          <w:b/>
          <w:bCs/>
          <w:kern w:val="0"/>
          <w:szCs w:val="21"/>
        </w:rPr>
        <w:t>not yet final</w:t>
      </w:r>
      <w:r w:rsidRPr="001B6C23">
        <w:rPr>
          <w:rFonts w:ascii="Segoe UI" w:eastAsia="宋体" w:hAnsi="Segoe UI" w:cs="Segoe UI"/>
          <w:kern w:val="0"/>
          <w:szCs w:val="21"/>
          <w:lang w:val="en-IE"/>
        </w:rPr>
        <w:t xml:space="preserve">, pending completion of the statistical analysis from the PAR studies. </w:t>
      </w:r>
      <w:hyperlink r:id="rId54"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lang w:val="en-IE"/>
        </w:rPr>
        <w:t> </w:t>
      </w:r>
    </w:p>
    <w:p w:rsidR="001B6C23" w:rsidRPr="001B6C23" w:rsidRDefault="001B6C23" w:rsidP="001B6C23">
      <w:pPr>
        <w:widowControl/>
        <w:jc w:val="left"/>
        <w:textAlignment w:val="baseline"/>
        <w:rPr>
          <w:rFonts w:ascii="Calibri" w:eastAsia="宋体" w:hAnsi="Calibri" w:cs="Calibri"/>
          <w:kern w:val="0"/>
          <w:sz w:val="22"/>
        </w:rPr>
      </w:pPr>
      <w:r w:rsidRPr="001B6C23">
        <w:rPr>
          <w:rFonts w:ascii="Calibri" w:eastAsia="宋体" w:hAnsi="Calibri" w:cs="Calibri"/>
          <w:kern w:val="0"/>
          <w:sz w:val="22"/>
        </w:rPr>
        <w:t> </w:t>
      </w:r>
      <w:r w:rsidRPr="001B6C23">
        <w:rPr>
          <w:rFonts w:ascii="Calibri" w:eastAsia="宋体" w:hAnsi="Calibri" w:cs="Calibri"/>
          <w:kern w:val="0"/>
          <w:sz w:val="22"/>
        </w:rPr>
        <w:br/>
        <w:t> </w:t>
      </w:r>
    </w:p>
    <w:p w:rsidR="001B6C23" w:rsidRPr="001B6C23" w:rsidRDefault="001B6C23" w:rsidP="001B6C23">
      <w:pPr>
        <w:widowControl/>
        <w:jc w:val="left"/>
        <w:textAlignment w:val="baseline"/>
        <w:rPr>
          <w:rFonts w:ascii="Calibri" w:eastAsia="宋体" w:hAnsi="Calibri" w:cs="Calibri"/>
          <w:kern w:val="0"/>
          <w:sz w:val="22"/>
          <w:lang w:val="en-IE"/>
        </w:rPr>
      </w:pPr>
      <w:r w:rsidRPr="001B6C23">
        <w:rPr>
          <w:rFonts w:ascii="Segoe UI" w:eastAsia="宋体" w:hAnsi="Segoe UI" w:cs="Segoe UI"/>
          <w:b/>
          <w:bCs/>
          <w:kern w:val="0"/>
          <w:sz w:val="36"/>
          <w:szCs w:val="36"/>
          <w:lang w:val="en-IE"/>
        </w:rPr>
        <w:t>8. PPQ / readiness documentation</w:t>
      </w:r>
      <w:r w:rsidRPr="001B6C23">
        <w:rPr>
          <w:rFonts w:ascii="Segoe UI" w:eastAsia="宋体" w:hAnsi="Segoe UI" w:cs="Segoe UI"/>
          <w:kern w:val="0"/>
          <w:sz w:val="36"/>
          <w:szCs w:val="36"/>
          <w:lang w:val="en-IE"/>
        </w:rPr>
        <w:t> </w:t>
      </w:r>
    </w:p>
    <w:p w:rsidR="001B6C23" w:rsidRPr="001B6C23" w:rsidRDefault="001B6C23" w:rsidP="001B6C23">
      <w:pPr>
        <w:widowControl/>
        <w:jc w:val="left"/>
        <w:textAlignment w:val="baseline"/>
        <w:rPr>
          <w:rFonts w:ascii="Calibri" w:eastAsia="宋体" w:hAnsi="Calibri" w:cs="Calibri"/>
          <w:kern w:val="0"/>
          <w:sz w:val="22"/>
        </w:rPr>
      </w:pPr>
      <w:hyperlink r:id="rId55" w:tgtFrame="_blank" w:history="1">
        <w:r w:rsidRPr="001B6C23">
          <w:rPr>
            <w:rFonts w:ascii="Segoe UI" w:eastAsia="宋体" w:hAnsi="Segoe UI" w:cs="Segoe UI"/>
            <w:color w:val="467886"/>
            <w:kern w:val="0"/>
            <w:szCs w:val="21"/>
            <w:lang w:val="en-IE"/>
          </w:rPr>
          <w:t>Runqian Yang18280</w:t>
        </w:r>
      </w:hyperlink>
      <w:r w:rsidRPr="001B6C23">
        <w:rPr>
          <w:rFonts w:ascii="Segoe UI" w:eastAsia="宋体" w:hAnsi="Segoe UI" w:cs="Segoe UI"/>
          <w:kern w:val="0"/>
          <w:szCs w:val="21"/>
          <w:lang w:val="en-IE"/>
        </w:rPr>
        <w:t xml:space="preserve"> raised the broader approval status of PPQ documentation. </w:t>
      </w:r>
      <w:hyperlink r:id="rId56" w:tgtFrame="_blank" w:history="1">
        <w:r w:rsidRPr="001B6C23">
          <w:rPr>
            <w:rFonts w:ascii="Segoe UI" w:eastAsia="宋体" w:hAnsi="Segoe UI" w:cs="Segoe UI"/>
            <w:color w:val="467886"/>
            <w:kern w:val="0"/>
            <w:szCs w:val="21"/>
          </w:rPr>
          <w:t>Richard Morgan</w:t>
        </w:r>
      </w:hyperlink>
      <w:r w:rsidRPr="001B6C23">
        <w:rPr>
          <w:rFonts w:ascii="Segoe UI" w:eastAsia="宋体" w:hAnsi="Segoe UI" w:cs="Segoe UI"/>
          <w:kern w:val="0"/>
          <w:szCs w:val="21"/>
          <w:lang w:val="en-IE"/>
        </w:rPr>
        <w:t xml:space="preserve"> indicated that most documentation looked broadly acceptable outside updates required from the M+53 investigation/CAPA work, although specific documents still had comments or remained to be fully reviewed, including the FMEA discussion. </w:t>
      </w:r>
      <w:hyperlink r:id="rId57"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rPr>
        <w:t> </w:t>
      </w:r>
    </w:p>
    <w:p w:rsidR="001B6C23" w:rsidRPr="001B6C23" w:rsidRDefault="001B6C23" w:rsidP="001B6C23">
      <w:pPr>
        <w:widowControl/>
        <w:jc w:val="left"/>
        <w:textAlignment w:val="baseline"/>
        <w:rPr>
          <w:rFonts w:ascii="Calibri" w:eastAsia="宋体" w:hAnsi="Calibri" w:cs="Calibri"/>
          <w:kern w:val="0"/>
          <w:sz w:val="22"/>
        </w:rPr>
      </w:pPr>
      <w:hyperlink r:id="rId58" w:tgtFrame="_blank" w:history="1">
        <w:r w:rsidRPr="001B6C23">
          <w:rPr>
            <w:rFonts w:ascii="Segoe UI" w:eastAsia="宋体" w:hAnsi="Segoe UI" w:cs="Segoe UI"/>
            <w:color w:val="467886"/>
            <w:kern w:val="0"/>
            <w:szCs w:val="21"/>
            <w:lang w:val="en-IE"/>
          </w:rPr>
          <w:t>Runqian Yang18280</w:t>
        </w:r>
      </w:hyperlink>
      <w:r w:rsidRPr="001B6C23">
        <w:rPr>
          <w:rFonts w:ascii="Segoe UI" w:eastAsia="宋体" w:hAnsi="Segoe UI" w:cs="Segoe UI"/>
          <w:kern w:val="0"/>
          <w:szCs w:val="21"/>
          <w:lang w:val="en-IE"/>
        </w:rPr>
        <w:t xml:space="preserve"> asked for review of the evolving </w:t>
      </w:r>
      <w:r w:rsidRPr="001B6C23">
        <w:rPr>
          <w:rFonts w:ascii="Segoe UI" w:eastAsia="宋体" w:hAnsi="Segoe UI" w:cs="Segoe UI"/>
          <w:b/>
          <w:bCs/>
          <w:kern w:val="0"/>
          <w:szCs w:val="21"/>
        </w:rPr>
        <w:t>M+53 impurity investigation report</w:t>
      </w:r>
      <w:r w:rsidRPr="001B6C23">
        <w:rPr>
          <w:rFonts w:ascii="Segoe UI" w:eastAsia="宋体" w:hAnsi="Segoe UI" w:cs="Segoe UI"/>
          <w:kern w:val="0"/>
          <w:szCs w:val="21"/>
          <w:lang w:val="en-IE"/>
        </w:rPr>
        <w:t xml:space="preserve">. </w:t>
      </w:r>
      <w:hyperlink r:id="rId59" w:tgtFrame="_blank" w:history="1">
        <w:r w:rsidRPr="001B6C23">
          <w:rPr>
            <w:rFonts w:ascii="Segoe UI" w:eastAsia="宋体" w:hAnsi="Segoe UI" w:cs="Segoe UI"/>
            <w:color w:val="467886"/>
            <w:kern w:val="0"/>
            <w:szCs w:val="21"/>
          </w:rPr>
          <w:t>Richard Morgan</w:t>
        </w:r>
      </w:hyperlink>
      <w:r w:rsidRPr="001B6C23">
        <w:rPr>
          <w:rFonts w:ascii="Segoe UI" w:eastAsia="宋体" w:hAnsi="Segoe UI" w:cs="Segoe UI"/>
          <w:kern w:val="0"/>
          <w:szCs w:val="21"/>
          <w:lang w:val="en-IE"/>
        </w:rPr>
        <w:t xml:space="preserve"> indicated he intended to review it on 20 or 21 October. </w:t>
      </w:r>
      <w:hyperlink r:id="rId60"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rPr>
        <w:t> </w:t>
      </w:r>
    </w:p>
    <w:p w:rsidR="001B6C23" w:rsidRPr="001B6C23" w:rsidRDefault="001B6C23" w:rsidP="001B6C23">
      <w:pPr>
        <w:widowControl/>
        <w:jc w:val="left"/>
        <w:textAlignment w:val="baseline"/>
        <w:rPr>
          <w:rFonts w:ascii="Calibri" w:eastAsia="宋体" w:hAnsi="Calibri" w:cs="Calibri"/>
          <w:kern w:val="0"/>
          <w:sz w:val="22"/>
          <w:lang w:val="en-IE"/>
        </w:rPr>
      </w:pPr>
      <w:r w:rsidRPr="001B6C23">
        <w:rPr>
          <w:rFonts w:ascii="Segoe UI" w:eastAsia="宋体" w:hAnsi="Segoe UI" w:cs="Segoe UI"/>
          <w:kern w:val="0"/>
          <w:szCs w:val="21"/>
          <w:lang w:val="en-IE"/>
        </w:rPr>
        <w:lastRenderedPageBreak/>
        <w:t xml:space="preserve">She also requested the PFD. </w:t>
      </w:r>
      <w:hyperlink r:id="rId61" w:tgtFrame="_blank" w:history="1">
        <w:r w:rsidRPr="001B6C23">
          <w:rPr>
            <w:rFonts w:ascii="Segoe UI" w:eastAsia="宋体" w:hAnsi="Segoe UI" w:cs="Segoe UI"/>
            <w:color w:val="467886"/>
            <w:kern w:val="0"/>
            <w:szCs w:val="21"/>
          </w:rPr>
          <w:t>Richard Morgan</w:t>
        </w:r>
      </w:hyperlink>
      <w:r w:rsidRPr="001B6C23">
        <w:rPr>
          <w:rFonts w:ascii="Segoe UI" w:eastAsia="宋体" w:hAnsi="Segoe UI" w:cs="Segoe UI"/>
          <w:kern w:val="0"/>
          <w:szCs w:val="21"/>
          <w:lang w:val="en-IE"/>
        </w:rPr>
        <w:t xml:space="preserve"> said densities had been updated on 19 October and the document was in approval, with an expectation of getting it across shortly. </w:t>
      </w:r>
      <w:hyperlink r:id="rId62"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lang w:val="en-IE"/>
        </w:rPr>
        <w:t> </w:t>
      </w:r>
    </w:p>
    <w:p w:rsidR="001B6C23" w:rsidRPr="001B6C23" w:rsidRDefault="001B6C23" w:rsidP="001B6C23">
      <w:pPr>
        <w:widowControl/>
        <w:jc w:val="left"/>
        <w:textAlignment w:val="baseline"/>
        <w:rPr>
          <w:rFonts w:ascii="Calibri" w:eastAsia="宋体" w:hAnsi="Calibri" w:cs="Calibri"/>
          <w:kern w:val="0"/>
          <w:sz w:val="22"/>
          <w:lang w:val="en-IE"/>
        </w:rPr>
      </w:pPr>
      <w:r w:rsidRPr="001B6C23">
        <w:rPr>
          <w:rFonts w:ascii="Segoe UI" w:eastAsia="宋体" w:hAnsi="Segoe UI" w:cs="Segoe UI"/>
          <w:kern w:val="0"/>
          <w:szCs w:val="21"/>
          <w:lang w:val="en-IE"/>
        </w:rPr>
        <w:t xml:space="preserve">The analytical validation protocol was also discussed. Asymchem is updating it against Lilly's comments, while </w:t>
      </w:r>
      <w:hyperlink r:id="rId63" w:tgtFrame="_blank" w:history="1">
        <w:r w:rsidRPr="001B6C23">
          <w:rPr>
            <w:rFonts w:ascii="Segoe UI" w:eastAsia="宋体" w:hAnsi="Segoe UI" w:cs="Segoe UI"/>
            <w:color w:val="467886"/>
            <w:kern w:val="0"/>
            <w:szCs w:val="21"/>
          </w:rPr>
          <w:t>David Quirke</w:t>
        </w:r>
      </w:hyperlink>
      <w:r w:rsidRPr="001B6C23">
        <w:rPr>
          <w:rFonts w:ascii="Segoe UI" w:eastAsia="宋体" w:hAnsi="Segoe UI" w:cs="Segoe UI"/>
          <w:kern w:val="0"/>
          <w:szCs w:val="21"/>
          <w:lang w:val="en-IE"/>
        </w:rPr>
        <w:t xml:space="preserve"> planned to finalise Lilly's comments to support approval. </w:t>
      </w:r>
      <w:hyperlink r:id="rId64"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lang w:val="en-IE"/>
        </w:rPr>
        <w:t> </w:t>
      </w:r>
    </w:p>
    <w:p w:rsidR="001B6C23" w:rsidRPr="001B6C23" w:rsidRDefault="001B6C23" w:rsidP="001B6C23">
      <w:pPr>
        <w:widowControl/>
        <w:jc w:val="left"/>
        <w:textAlignment w:val="baseline"/>
        <w:rPr>
          <w:rFonts w:ascii="Calibri" w:eastAsia="宋体" w:hAnsi="Calibri" w:cs="Calibri"/>
          <w:kern w:val="0"/>
          <w:sz w:val="22"/>
        </w:rPr>
      </w:pPr>
      <w:r w:rsidRPr="001B6C23">
        <w:rPr>
          <w:rFonts w:ascii="Calibri" w:eastAsia="宋体" w:hAnsi="Calibri" w:cs="Calibri"/>
          <w:kern w:val="0"/>
          <w:sz w:val="22"/>
        </w:rPr>
        <w:t> </w:t>
      </w:r>
      <w:r w:rsidRPr="001B6C23">
        <w:rPr>
          <w:rFonts w:ascii="Calibri" w:eastAsia="宋体" w:hAnsi="Calibri" w:cs="Calibri"/>
          <w:kern w:val="0"/>
          <w:sz w:val="22"/>
        </w:rPr>
        <w:br/>
        <w:t> </w:t>
      </w:r>
    </w:p>
    <w:p w:rsidR="001B6C23" w:rsidRPr="001B6C23" w:rsidRDefault="001B6C23" w:rsidP="001B6C23">
      <w:pPr>
        <w:widowControl/>
        <w:jc w:val="left"/>
        <w:textAlignment w:val="baseline"/>
        <w:rPr>
          <w:rFonts w:ascii="Calibri" w:eastAsia="宋体" w:hAnsi="Calibri" w:cs="Calibri"/>
          <w:kern w:val="0"/>
          <w:sz w:val="22"/>
          <w:lang w:val="en-IE"/>
        </w:rPr>
      </w:pPr>
      <w:r w:rsidRPr="001B6C23">
        <w:rPr>
          <w:rFonts w:ascii="Segoe UI" w:eastAsia="宋体" w:hAnsi="Segoe UI" w:cs="Segoe UI"/>
          <w:b/>
          <w:bCs/>
          <w:kern w:val="0"/>
          <w:sz w:val="36"/>
          <w:szCs w:val="36"/>
          <w:lang w:val="en-IE"/>
        </w:rPr>
        <w:t>9. PPQ retention samples</w:t>
      </w:r>
      <w:r w:rsidRPr="001B6C23">
        <w:rPr>
          <w:rFonts w:ascii="Segoe UI" w:eastAsia="宋体" w:hAnsi="Segoe UI" w:cs="Segoe UI"/>
          <w:kern w:val="0"/>
          <w:sz w:val="36"/>
          <w:szCs w:val="36"/>
          <w:lang w:val="en-IE"/>
        </w:rPr>
        <w:t> </w:t>
      </w:r>
    </w:p>
    <w:p w:rsidR="001B6C23" w:rsidRPr="001B6C23" w:rsidRDefault="001B6C23" w:rsidP="001B6C23">
      <w:pPr>
        <w:widowControl/>
        <w:jc w:val="left"/>
        <w:textAlignment w:val="baseline"/>
        <w:rPr>
          <w:rFonts w:ascii="Calibri" w:eastAsia="宋体" w:hAnsi="Calibri" w:cs="Calibri"/>
          <w:kern w:val="0"/>
          <w:sz w:val="22"/>
        </w:rPr>
      </w:pPr>
      <w:hyperlink r:id="rId65" w:tgtFrame="_blank" w:history="1">
        <w:r w:rsidRPr="001B6C23">
          <w:rPr>
            <w:rFonts w:ascii="Segoe UI" w:eastAsia="宋体" w:hAnsi="Segoe UI" w:cs="Segoe UI"/>
            <w:color w:val="467886"/>
            <w:kern w:val="0"/>
            <w:szCs w:val="21"/>
            <w:lang w:val="en-IE"/>
          </w:rPr>
          <w:t>Runqian Yang18280</w:t>
        </w:r>
      </w:hyperlink>
      <w:r w:rsidRPr="001B6C23">
        <w:rPr>
          <w:rFonts w:ascii="Segoe UI" w:eastAsia="宋体" w:hAnsi="Segoe UI" w:cs="Segoe UI"/>
          <w:kern w:val="0"/>
          <w:szCs w:val="21"/>
          <w:lang w:val="en-IE"/>
        </w:rPr>
        <w:t xml:space="preserve"> requested guidance on which PPQ raw materials and intermediates should be retained as samples. </w:t>
      </w:r>
      <w:hyperlink r:id="rId66" w:tgtFrame="_blank" w:history="1">
        <w:r w:rsidRPr="001B6C23">
          <w:rPr>
            <w:rFonts w:ascii="Segoe UI" w:eastAsia="宋体" w:hAnsi="Segoe UI" w:cs="Segoe UI"/>
            <w:color w:val="467886"/>
            <w:kern w:val="0"/>
            <w:szCs w:val="21"/>
          </w:rPr>
          <w:t>Sarah Downing</w:t>
        </w:r>
      </w:hyperlink>
      <w:r w:rsidRPr="001B6C23">
        <w:rPr>
          <w:rFonts w:ascii="Segoe UI" w:eastAsia="宋体" w:hAnsi="Segoe UI" w:cs="Segoe UI"/>
          <w:kern w:val="0"/>
          <w:szCs w:val="21"/>
          <w:lang w:val="en-IE"/>
        </w:rPr>
        <w:t xml:space="preserve"> said this would be brought back to the Lilly team and noted that the approach used for Lara could potentially serve as a starting point. </w:t>
      </w:r>
      <w:hyperlink r:id="rId67"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rPr>
        <w:t> </w:t>
      </w:r>
    </w:p>
    <w:p w:rsidR="001B6C23" w:rsidRPr="001B6C23" w:rsidRDefault="001B6C23" w:rsidP="001B6C23">
      <w:pPr>
        <w:widowControl/>
        <w:jc w:val="left"/>
        <w:textAlignment w:val="baseline"/>
        <w:rPr>
          <w:rFonts w:ascii="Calibri" w:eastAsia="宋体" w:hAnsi="Calibri" w:cs="Calibri"/>
          <w:kern w:val="0"/>
          <w:sz w:val="22"/>
        </w:rPr>
      </w:pPr>
      <w:hyperlink r:id="rId68" w:tgtFrame="_blank" w:history="1">
        <w:r w:rsidRPr="001B6C23">
          <w:rPr>
            <w:rFonts w:ascii="Segoe UI" w:eastAsia="宋体" w:hAnsi="Segoe UI" w:cs="Segoe UI"/>
            <w:color w:val="467886"/>
            <w:kern w:val="0"/>
            <w:szCs w:val="21"/>
            <w:lang w:val="en-IE"/>
          </w:rPr>
          <w:t>Richard Morgan</w:t>
        </w:r>
      </w:hyperlink>
      <w:r w:rsidRPr="001B6C23">
        <w:rPr>
          <w:rFonts w:ascii="Segoe UI" w:eastAsia="宋体" w:hAnsi="Segoe UI" w:cs="Segoe UI"/>
          <w:kern w:val="0"/>
          <w:szCs w:val="21"/>
          <w:lang w:val="en-IE"/>
        </w:rPr>
        <w:t xml:space="preserve"> suggested that Asymchem first draft the full proposed sample-retention list, after which Lilly could review and supplement it. </w:t>
      </w:r>
      <w:hyperlink r:id="rId69" w:tgtFrame="_blank" w:history="1">
        <w:r w:rsidRPr="001B6C23">
          <w:rPr>
            <w:rFonts w:ascii="Segoe UI" w:eastAsia="宋体" w:hAnsi="Segoe UI" w:cs="Segoe UI"/>
            <w:color w:val="467886"/>
            <w:kern w:val="0"/>
            <w:szCs w:val="21"/>
          </w:rPr>
          <w:t>Sarah Downing</w:t>
        </w:r>
      </w:hyperlink>
      <w:r w:rsidRPr="001B6C23">
        <w:rPr>
          <w:rFonts w:ascii="Segoe UI" w:eastAsia="宋体" w:hAnsi="Segoe UI" w:cs="Segoe UI"/>
          <w:kern w:val="0"/>
          <w:szCs w:val="21"/>
          <w:lang w:val="en-IE"/>
        </w:rPr>
        <w:t xml:space="preserve"> also suggested sharing the Lara approach as a possible base document. </w:t>
      </w:r>
      <w:hyperlink r:id="rId70"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rPr>
        <w:t> </w:t>
      </w:r>
    </w:p>
    <w:p w:rsidR="001B6C23" w:rsidRPr="001B6C23" w:rsidRDefault="001B6C23" w:rsidP="001B6C23">
      <w:pPr>
        <w:widowControl/>
        <w:jc w:val="left"/>
        <w:textAlignment w:val="baseline"/>
        <w:rPr>
          <w:rFonts w:ascii="Calibri" w:eastAsia="宋体" w:hAnsi="Calibri" w:cs="Calibri"/>
          <w:kern w:val="0"/>
          <w:sz w:val="22"/>
        </w:rPr>
      </w:pPr>
      <w:r w:rsidRPr="001B6C23">
        <w:rPr>
          <w:rFonts w:ascii="Calibri" w:eastAsia="宋体" w:hAnsi="Calibri" w:cs="Calibri"/>
          <w:kern w:val="0"/>
          <w:sz w:val="22"/>
        </w:rPr>
        <w:t> </w:t>
      </w:r>
      <w:r w:rsidRPr="001B6C23">
        <w:rPr>
          <w:rFonts w:ascii="Calibri" w:eastAsia="宋体" w:hAnsi="Calibri" w:cs="Calibri"/>
          <w:kern w:val="0"/>
          <w:sz w:val="22"/>
        </w:rPr>
        <w:br/>
        <w:t> </w:t>
      </w:r>
    </w:p>
    <w:p w:rsidR="001B6C23" w:rsidRPr="001B6C23" w:rsidRDefault="001B6C23" w:rsidP="001B6C23">
      <w:pPr>
        <w:widowControl/>
        <w:jc w:val="left"/>
        <w:textAlignment w:val="baseline"/>
        <w:rPr>
          <w:rFonts w:ascii="Calibri" w:eastAsia="宋体" w:hAnsi="Calibri" w:cs="Calibri"/>
          <w:kern w:val="0"/>
          <w:sz w:val="22"/>
          <w:lang w:val="en-IE"/>
        </w:rPr>
      </w:pPr>
      <w:r w:rsidRPr="001B6C23">
        <w:rPr>
          <w:rFonts w:ascii="Segoe UI" w:eastAsia="宋体" w:hAnsi="Segoe UI" w:cs="Segoe UI"/>
          <w:b/>
          <w:bCs/>
          <w:kern w:val="0"/>
          <w:sz w:val="36"/>
          <w:szCs w:val="36"/>
          <w:lang w:val="en-IE"/>
        </w:rPr>
        <w:t>10. M+53 investigation and resin strategy</w:t>
      </w:r>
      <w:r w:rsidRPr="001B6C23">
        <w:rPr>
          <w:rFonts w:ascii="Segoe UI" w:eastAsia="宋体" w:hAnsi="Segoe UI" w:cs="Segoe UI"/>
          <w:kern w:val="0"/>
          <w:sz w:val="36"/>
          <w:szCs w:val="36"/>
          <w:lang w:val="en-IE"/>
        </w:rPr>
        <w:t> </w:t>
      </w:r>
    </w:p>
    <w:p w:rsidR="001B6C23" w:rsidRPr="001B6C23" w:rsidRDefault="001B6C23" w:rsidP="001B6C23">
      <w:pPr>
        <w:widowControl/>
        <w:jc w:val="left"/>
        <w:textAlignment w:val="baseline"/>
        <w:rPr>
          <w:rFonts w:ascii="Calibri" w:eastAsia="宋体" w:hAnsi="Calibri" w:cs="Calibri"/>
          <w:kern w:val="0"/>
          <w:sz w:val="22"/>
          <w:lang w:val="en-IE"/>
        </w:rPr>
      </w:pPr>
      <w:r w:rsidRPr="001B6C23">
        <w:rPr>
          <w:rFonts w:ascii="Segoe UI" w:eastAsia="宋体" w:hAnsi="Segoe UI" w:cs="Segoe UI"/>
          <w:kern w:val="0"/>
          <w:szCs w:val="21"/>
          <w:lang w:val="en-IE"/>
        </w:rPr>
        <w:t>Asymchem described two further investigation areas requiring newly deprotected resin: </w:t>
      </w:r>
    </w:p>
    <w:p w:rsidR="001B6C23" w:rsidRPr="001B6C23" w:rsidRDefault="001B6C23" w:rsidP="001B6C23">
      <w:pPr>
        <w:widowControl/>
        <w:numPr>
          <w:ilvl w:val="0"/>
          <w:numId w:val="3"/>
        </w:numPr>
        <w:ind w:left="360"/>
        <w:jc w:val="left"/>
        <w:textAlignment w:val="baseline"/>
        <w:rPr>
          <w:rFonts w:ascii="Segoe UI" w:eastAsia="宋体" w:hAnsi="Segoe UI" w:cs="Segoe UI"/>
          <w:kern w:val="0"/>
          <w:szCs w:val="21"/>
          <w:lang w:val="en-IE"/>
        </w:rPr>
      </w:pPr>
      <w:r w:rsidRPr="001B6C23">
        <w:rPr>
          <w:rFonts w:ascii="Segoe UI" w:eastAsia="宋体" w:hAnsi="Segoe UI" w:cs="Segoe UI"/>
          <w:kern w:val="0"/>
          <w:szCs w:val="21"/>
          <w:lang w:val="en-IE"/>
        </w:rPr>
        <w:t xml:space="preserve">An experiment replacing the existing post-DeMtt wash condition with </w:t>
      </w:r>
      <w:r w:rsidRPr="001B6C23">
        <w:rPr>
          <w:rFonts w:ascii="Segoe UI" w:eastAsia="宋体" w:hAnsi="Segoe UI" w:cs="Segoe UI"/>
          <w:b/>
          <w:bCs/>
          <w:kern w:val="0"/>
          <w:szCs w:val="21"/>
        </w:rPr>
        <w:t>5% piperidine/DMF</w:t>
      </w:r>
      <w:r w:rsidRPr="001B6C23">
        <w:rPr>
          <w:rFonts w:ascii="Segoe UI" w:eastAsia="宋体" w:hAnsi="Segoe UI" w:cs="Segoe UI"/>
          <w:kern w:val="0"/>
          <w:szCs w:val="21"/>
          <w:lang w:val="en-IE"/>
        </w:rPr>
        <w:t>. </w:t>
      </w:r>
    </w:p>
    <w:p w:rsidR="001B6C23" w:rsidRPr="001B6C23" w:rsidRDefault="001B6C23" w:rsidP="001B6C23">
      <w:pPr>
        <w:widowControl/>
        <w:numPr>
          <w:ilvl w:val="0"/>
          <w:numId w:val="3"/>
        </w:numPr>
        <w:ind w:left="360"/>
        <w:jc w:val="left"/>
        <w:textAlignment w:val="baseline"/>
        <w:rPr>
          <w:rFonts w:ascii="Segoe UI" w:eastAsia="宋体" w:hAnsi="Segoe UI" w:cs="Segoe UI"/>
          <w:kern w:val="0"/>
          <w:szCs w:val="21"/>
          <w:lang w:val="en-IE"/>
        </w:rPr>
      </w:pPr>
      <w:r w:rsidRPr="001B6C23">
        <w:rPr>
          <w:rFonts w:ascii="Segoe UI" w:eastAsia="宋体" w:hAnsi="Segoe UI" w:cs="Segoe UI"/>
          <w:kern w:val="0"/>
          <w:szCs w:val="21"/>
          <w:lang w:val="en-IE"/>
        </w:rPr>
        <w:t xml:space="preserve">A </w:t>
      </w:r>
      <w:r w:rsidRPr="001B6C23">
        <w:rPr>
          <w:rFonts w:ascii="Segoe UI" w:eastAsia="宋体" w:hAnsi="Segoe UI" w:cs="Segoe UI"/>
          <w:b/>
          <w:bCs/>
          <w:kern w:val="0"/>
          <w:szCs w:val="21"/>
        </w:rPr>
        <w:t>5,000 ppm acetaldehyde plus iron-spiking</w:t>
      </w:r>
      <w:r w:rsidRPr="001B6C23">
        <w:rPr>
          <w:rFonts w:ascii="Segoe UI" w:eastAsia="宋体" w:hAnsi="Segoe UI" w:cs="Segoe UI"/>
          <w:kern w:val="0"/>
          <w:szCs w:val="21"/>
          <w:lang w:val="en-IE"/>
        </w:rPr>
        <w:t xml:space="preserve"> experiment. </w:t>
      </w:r>
      <w:hyperlink r:id="rId71"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lang w:val="en-IE"/>
        </w:rPr>
        <w:t> </w:t>
      </w:r>
    </w:p>
    <w:p w:rsidR="001B6C23" w:rsidRPr="001B6C23" w:rsidRDefault="001B6C23" w:rsidP="001B6C23">
      <w:pPr>
        <w:widowControl/>
        <w:jc w:val="left"/>
        <w:textAlignment w:val="baseline"/>
        <w:rPr>
          <w:rFonts w:ascii="Calibri" w:eastAsia="宋体" w:hAnsi="Calibri" w:cs="Calibri"/>
          <w:kern w:val="0"/>
          <w:sz w:val="22"/>
          <w:lang w:val="en-IE"/>
        </w:rPr>
      </w:pPr>
      <w:r w:rsidRPr="001B6C23">
        <w:rPr>
          <w:rFonts w:ascii="Segoe UI" w:eastAsia="宋体" w:hAnsi="Segoe UI" w:cs="Segoe UI"/>
          <w:kern w:val="0"/>
          <w:szCs w:val="21"/>
          <w:lang w:val="en-IE"/>
        </w:rPr>
        <w:t xml:space="preserve">The team then discussed limited resin availability. </w:t>
      </w:r>
      <w:hyperlink r:id="rId72" w:tgtFrame="_blank" w:history="1">
        <w:r w:rsidRPr="001B6C23">
          <w:rPr>
            <w:rFonts w:ascii="Segoe UI" w:eastAsia="宋体" w:hAnsi="Segoe UI" w:cs="Segoe UI"/>
            <w:color w:val="467886"/>
            <w:kern w:val="0"/>
            <w:szCs w:val="21"/>
          </w:rPr>
          <w:t>Runqian Yang18280</w:t>
        </w:r>
      </w:hyperlink>
      <w:r w:rsidRPr="001B6C23">
        <w:rPr>
          <w:rFonts w:ascii="Segoe UI" w:eastAsia="宋体" w:hAnsi="Segoe UI" w:cs="Segoe UI"/>
          <w:kern w:val="0"/>
          <w:szCs w:val="21"/>
          <w:lang w:val="en-IE"/>
        </w:rPr>
        <w:t xml:space="preserve"> indicated approximately </w:t>
      </w:r>
      <w:r w:rsidRPr="001B6C23">
        <w:rPr>
          <w:rFonts w:ascii="Segoe UI" w:eastAsia="宋体" w:hAnsi="Segoe UI" w:cs="Segoe UI"/>
          <w:b/>
          <w:bCs/>
          <w:kern w:val="0"/>
          <w:szCs w:val="21"/>
        </w:rPr>
        <w:t>200 g</w:t>
      </w:r>
      <w:r w:rsidRPr="001B6C23">
        <w:rPr>
          <w:rFonts w:ascii="Segoe UI" w:eastAsia="宋体" w:hAnsi="Segoe UI" w:cs="Segoe UI"/>
          <w:kern w:val="0"/>
          <w:szCs w:val="21"/>
          <w:lang w:val="en-IE"/>
        </w:rPr>
        <w:t xml:space="preserve"> remained and suggested deprotecting </w:t>
      </w:r>
      <w:r w:rsidRPr="001B6C23">
        <w:rPr>
          <w:rFonts w:ascii="Segoe UI" w:eastAsia="宋体" w:hAnsi="Segoe UI" w:cs="Segoe UI"/>
          <w:b/>
          <w:bCs/>
          <w:kern w:val="0"/>
          <w:szCs w:val="21"/>
        </w:rPr>
        <w:t>100 g</w:t>
      </w:r>
      <w:r w:rsidRPr="001B6C23">
        <w:rPr>
          <w:rFonts w:ascii="Segoe UI" w:eastAsia="宋体" w:hAnsi="Segoe UI" w:cs="Segoe UI"/>
          <w:kern w:val="0"/>
          <w:szCs w:val="21"/>
          <w:lang w:val="en-IE"/>
        </w:rPr>
        <w:t xml:space="preserve"> while leaving the other </w:t>
      </w:r>
      <w:r w:rsidRPr="001B6C23">
        <w:rPr>
          <w:rFonts w:ascii="Segoe UI" w:eastAsia="宋体" w:hAnsi="Segoe UI" w:cs="Segoe UI"/>
          <w:b/>
          <w:bCs/>
          <w:kern w:val="0"/>
          <w:szCs w:val="21"/>
        </w:rPr>
        <w:t>100 g untouched</w:t>
      </w:r>
      <w:r w:rsidRPr="001B6C23">
        <w:rPr>
          <w:rFonts w:ascii="Segoe UI" w:eastAsia="宋体" w:hAnsi="Segoe UI" w:cs="Segoe UI"/>
          <w:kern w:val="0"/>
          <w:szCs w:val="21"/>
          <w:lang w:val="en-IE"/>
        </w:rPr>
        <w:t xml:space="preserve">. </w:t>
      </w:r>
      <w:hyperlink r:id="rId73" w:tgtFrame="_blank" w:history="1">
        <w:r w:rsidRPr="001B6C23">
          <w:rPr>
            <w:rFonts w:ascii="Segoe UI" w:eastAsia="宋体" w:hAnsi="Segoe UI" w:cs="Segoe UI"/>
            <w:color w:val="467886"/>
            <w:kern w:val="0"/>
            <w:szCs w:val="21"/>
          </w:rPr>
          <w:t>Subha Mukherjee</w:t>
        </w:r>
      </w:hyperlink>
      <w:r w:rsidRPr="001B6C23">
        <w:rPr>
          <w:rFonts w:ascii="Segoe UI" w:eastAsia="宋体" w:hAnsi="Segoe UI" w:cs="Segoe UI"/>
          <w:kern w:val="0"/>
          <w:szCs w:val="21"/>
          <w:lang w:val="en-IE"/>
        </w:rPr>
        <w:t xml:space="preserve"> supported conserving material given how rapidly previous experiments had consumed resin. </w:t>
      </w:r>
      <w:hyperlink r:id="rId74"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lang w:val="en-IE"/>
        </w:rPr>
        <w:t> </w:t>
      </w:r>
    </w:p>
    <w:p w:rsidR="001B6C23" w:rsidRPr="001B6C23" w:rsidRDefault="001B6C23" w:rsidP="001B6C23">
      <w:pPr>
        <w:widowControl/>
        <w:jc w:val="left"/>
        <w:textAlignment w:val="baseline"/>
        <w:rPr>
          <w:rFonts w:ascii="Calibri" w:eastAsia="宋体" w:hAnsi="Calibri" w:cs="Calibri"/>
          <w:kern w:val="0"/>
          <w:sz w:val="22"/>
          <w:lang w:val="en-IE"/>
        </w:rPr>
      </w:pPr>
      <w:r w:rsidRPr="001B6C23">
        <w:rPr>
          <w:rFonts w:ascii="Segoe UI" w:eastAsia="宋体" w:hAnsi="Segoe UI" w:cs="Segoe UI"/>
          <w:b/>
          <w:bCs/>
          <w:kern w:val="0"/>
          <w:sz w:val="32"/>
          <w:szCs w:val="32"/>
          <w:lang w:val="en-IE"/>
        </w:rPr>
        <w:t>5 g experimental scale</w:t>
      </w:r>
      <w:r w:rsidRPr="001B6C23">
        <w:rPr>
          <w:rFonts w:ascii="Segoe UI" w:eastAsia="宋体" w:hAnsi="Segoe UI" w:cs="Segoe UI"/>
          <w:kern w:val="0"/>
          <w:sz w:val="32"/>
          <w:szCs w:val="32"/>
          <w:lang w:val="en-IE"/>
        </w:rPr>
        <w:t> </w:t>
      </w:r>
    </w:p>
    <w:p w:rsidR="001B6C23" w:rsidRPr="001B6C23" w:rsidRDefault="001B6C23" w:rsidP="001B6C23">
      <w:pPr>
        <w:widowControl/>
        <w:jc w:val="left"/>
        <w:textAlignment w:val="baseline"/>
        <w:rPr>
          <w:rFonts w:ascii="Calibri" w:eastAsia="宋体" w:hAnsi="Calibri" w:cs="Calibri"/>
          <w:kern w:val="0"/>
          <w:sz w:val="22"/>
        </w:rPr>
      </w:pPr>
      <w:hyperlink r:id="rId75" w:tgtFrame="_blank" w:history="1">
        <w:r w:rsidRPr="001B6C23">
          <w:rPr>
            <w:rFonts w:ascii="Segoe UI" w:eastAsia="宋体" w:hAnsi="Segoe UI" w:cs="Segoe UI"/>
            <w:color w:val="467886"/>
            <w:kern w:val="0"/>
            <w:szCs w:val="21"/>
            <w:lang w:val="en-IE"/>
          </w:rPr>
          <w:t>Subha Mukherjee</w:t>
        </w:r>
      </w:hyperlink>
      <w:r w:rsidRPr="001B6C23">
        <w:rPr>
          <w:rFonts w:ascii="Segoe UI" w:eastAsia="宋体" w:hAnsi="Segoe UI" w:cs="Segoe UI"/>
          <w:kern w:val="0"/>
          <w:szCs w:val="21"/>
          <w:lang w:val="en-IE"/>
        </w:rPr>
        <w:t xml:space="preserve"> proposed considering </w:t>
      </w:r>
      <w:r w:rsidRPr="001B6C23">
        <w:rPr>
          <w:rFonts w:ascii="Segoe UI" w:eastAsia="宋体" w:hAnsi="Segoe UI" w:cs="Segoe UI"/>
          <w:b/>
          <w:bCs/>
          <w:kern w:val="0"/>
          <w:szCs w:val="21"/>
        </w:rPr>
        <w:t>5 g as the standard scale for future experiments</w:t>
      </w:r>
      <w:r w:rsidRPr="001B6C23">
        <w:rPr>
          <w:rFonts w:ascii="Segoe UI" w:eastAsia="宋体" w:hAnsi="Segoe UI" w:cs="Segoe UI"/>
          <w:kern w:val="0"/>
          <w:szCs w:val="21"/>
          <w:lang w:val="en-IE"/>
        </w:rPr>
        <w:t xml:space="preserve"> rather than 10 g, potentially allowing more experiments from the remaining resin. </w:t>
      </w:r>
      <w:hyperlink r:id="rId76" w:tgtFrame="_blank" w:history="1">
        <w:r w:rsidRPr="001B6C23">
          <w:rPr>
            <w:rFonts w:ascii="Segoe UI" w:eastAsia="宋体" w:hAnsi="Segoe UI" w:cs="Segoe UI"/>
            <w:color w:val="467886"/>
            <w:kern w:val="0"/>
            <w:szCs w:val="21"/>
          </w:rPr>
          <w:t>Shivani Choudhary</w:t>
        </w:r>
      </w:hyperlink>
      <w:r w:rsidRPr="001B6C23">
        <w:rPr>
          <w:rFonts w:ascii="Segoe UI" w:eastAsia="宋体" w:hAnsi="Segoe UI" w:cs="Segoe UI"/>
          <w:kern w:val="0"/>
          <w:szCs w:val="21"/>
          <w:lang w:val="en-IE"/>
        </w:rPr>
        <w:t xml:space="preserve"> agreed this could be acceptable provided mixing and agitation remain representative at the smaller scale. </w:t>
      </w:r>
      <w:hyperlink r:id="rId77"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rPr>
        <w:t> </w:t>
      </w:r>
    </w:p>
    <w:p w:rsidR="001B6C23" w:rsidRPr="001B6C23" w:rsidRDefault="001B6C23" w:rsidP="001B6C23">
      <w:pPr>
        <w:widowControl/>
        <w:jc w:val="left"/>
        <w:textAlignment w:val="baseline"/>
        <w:rPr>
          <w:rFonts w:ascii="Calibri" w:eastAsia="宋体" w:hAnsi="Calibri" w:cs="Calibri"/>
          <w:kern w:val="0"/>
          <w:sz w:val="22"/>
        </w:rPr>
      </w:pPr>
      <w:hyperlink r:id="rId78" w:tgtFrame="_blank" w:history="1">
        <w:r w:rsidRPr="001B6C23">
          <w:rPr>
            <w:rFonts w:ascii="Segoe UI" w:eastAsia="宋体" w:hAnsi="Segoe UI" w:cs="Segoe UI"/>
            <w:color w:val="467886"/>
            <w:kern w:val="0"/>
            <w:szCs w:val="21"/>
            <w:lang w:val="en-IE"/>
          </w:rPr>
          <w:t>Shivani Choudhary</w:t>
        </w:r>
      </w:hyperlink>
      <w:r w:rsidRPr="001B6C23">
        <w:rPr>
          <w:rFonts w:ascii="Segoe UI" w:eastAsia="宋体" w:hAnsi="Segoe UI" w:cs="Segoe UI"/>
          <w:kern w:val="0"/>
          <w:szCs w:val="21"/>
          <w:lang w:val="en-IE"/>
        </w:rPr>
        <w:t xml:space="preserve"> requested video evidence of mixing during the planned experiments so Lilly can assess whether the 5 g scale appears appropriate. </w:t>
      </w:r>
      <w:hyperlink r:id="rId79" w:tgtFrame="_blank" w:history="1">
        <w:r w:rsidRPr="001B6C23">
          <w:rPr>
            <w:rFonts w:ascii="Segoe UI" w:eastAsia="宋体" w:hAnsi="Segoe UI" w:cs="Segoe UI"/>
            <w:color w:val="467886"/>
            <w:kern w:val="0"/>
            <w:szCs w:val="21"/>
          </w:rPr>
          <w:t>Runqian Yang18280</w:t>
        </w:r>
      </w:hyperlink>
      <w:r w:rsidRPr="001B6C23">
        <w:rPr>
          <w:rFonts w:ascii="Segoe UI" w:eastAsia="宋体" w:hAnsi="Segoe UI" w:cs="Segoe UI"/>
          <w:kern w:val="0"/>
          <w:szCs w:val="21"/>
          <w:lang w:val="en-IE"/>
        </w:rPr>
        <w:t xml:space="preserve"> said video had been recorded and could be shared. </w:t>
      </w:r>
      <w:hyperlink r:id="rId80"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rPr>
        <w:t> </w:t>
      </w:r>
    </w:p>
    <w:p w:rsidR="001B6C23" w:rsidRPr="001B6C23" w:rsidRDefault="001B6C23" w:rsidP="001B6C23">
      <w:pPr>
        <w:widowControl/>
        <w:jc w:val="left"/>
        <w:textAlignment w:val="baseline"/>
        <w:rPr>
          <w:rFonts w:ascii="Calibri" w:eastAsia="宋体" w:hAnsi="Calibri" w:cs="Calibri"/>
          <w:kern w:val="0"/>
          <w:sz w:val="22"/>
          <w:lang w:val="en-IE"/>
        </w:rPr>
      </w:pPr>
      <w:r w:rsidRPr="001B6C23">
        <w:rPr>
          <w:rFonts w:ascii="Segoe UI" w:eastAsia="宋体" w:hAnsi="Segoe UI" w:cs="Segoe UI"/>
          <w:kern w:val="0"/>
          <w:szCs w:val="21"/>
          <w:lang w:val="en-IE"/>
        </w:rPr>
        <w:t xml:space="preserve">Additional 39mer-on-resin synthesis has already started, with Asymchem to provide its timeline. </w:t>
      </w:r>
      <w:hyperlink r:id="rId81"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lang w:val="en-IE"/>
        </w:rPr>
        <w:t> </w:t>
      </w:r>
    </w:p>
    <w:p w:rsidR="001B6C23" w:rsidRPr="001B6C23" w:rsidRDefault="001B6C23" w:rsidP="001B6C23">
      <w:pPr>
        <w:widowControl/>
        <w:jc w:val="left"/>
        <w:textAlignment w:val="baseline"/>
        <w:rPr>
          <w:rFonts w:ascii="Calibri" w:eastAsia="宋体" w:hAnsi="Calibri" w:cs="Calibri"/>
          <w:kern w:val="0"/>
          <w:sz w:val="22"/>
        </w:rPr>
      </w:pPr>
      <w:r w:rsidRPr="001B6C23">
        <w:rPr>
          <w:rFonts w:ascii="Calibri" w:eastAsia="宋体" w:hAnsi="Calibri" w:cs="Calibri"/>
          <w:kern w:val="0"/>
          <w:sz w:val="22"/>
        </w:rPr>
        <w:t> </w:t>
      </w:r>
      <w:r w:rsidRPr="001B6C23">
        <w:rPr>
          <w:rFonts w:ascii="Calibri" w:eastAsia="宋体" w:hAnsi="Calibri" w:cs="Calibri"/>
          <w:kern w:val="0"/>
          <w:sz w:val="22"/>
        </w:rPr>
        <w:br/>
        <w:t> </w:t>
      </w:r>
    </w:p>
    <w:p w:rsidR="001B6C23" w:rsidRPr="001B6C23" w:rsidRDefault="001B6C23" w:rsidP="001B6C23">
      <w:pPr>
        <w:widowControl/>
        <w:jc w:val="left"/>
        <w:textAlignment w:val="baseline"/>
        <w:rPr>
          <w:rFonts w:ascii="Calibri" w:eastAsia="宋体" w:hAnsi="Calibri" w:cs="Calibri"/>
          <w:kern w:val="0"/>
          <w:sz w:val="22"/>
          <w:lang w:val="en-IE"/>
        </w:rPr>
      </w:pPr>
      <w:r w:rsidRPr="001B6C23">
        <w:rPr>
          <w:rFonts w:ascii="Segoe UI" w:eastAsia="宋体" w:hAnsi="Segoe UI" w:cs="Segoe UI"/>
          <w:b/>
          <w:bCs/>
          <w:kern w:val="0"/>
          <w:sz w:val="36"/>
          <w:szCs w:val="36"/>
          <w:lang w:val="en-IE"/>
        </w:rPr>
        <w:lastRenderedPageBreak/>
        <w:t>11. E13 / E14 follow-up</w:t>
      </w:r>
      <w:r w:rsidRPr="001B6C23">
        <w:rPr>
          <w:rFonts w:ascii="Segoe UI" w:eastAsia="宋体" w:hAnsi="Segoe UI" w:cs="Segoe UI"/>
          <w:kern w:val="0"/>
          <w:sz w:val="36"/>
          <w:szCs w:val="36"/>
          <w:lang w:val="en-IE"/>
        </w:rPr>
        <w:t> </w:t>
      </w:r>
    </w:p>
    <w:p w:rsidR="001B6C23" w:rsidRPr="001B6C23" w:rsidRDefault="001B6C23" w:rsidP="001B6C23">
      <w:pPr>
        <w:widowControl/>
        <w:jc w:val="left"/>
        <w:textAlignment w:val="baseline"/>
        <w:rPr>
          <w:rFonts w:ascii="Calibri" w:eastAsia="宋体" w:hAnsi="Calibri" w:cs="Calibri"/>
          <w:kern w:val="0"/>
          <w:sz w:val="22"/>
          <w:lang w:val="en-IE"/>
        </w:rPr>
      </w:pPr>
      <w:r w:rsidRPr="001B6C23">
        <w:rPr>
          <w:rFonts w:ascii="Segoe UI" w:eastAsia="宋体" w:hAnsi="Segoe UI" w:cs="Segoe UI"/>
          <w:kern w:val="0"/>
          <w:szCs w:val="21"/>
          <w:lang w:val="en-IE"/>
        </w:rPr>
        <w:t xml:space="preserve">For </w:t>
      </w:r>
      <w:r w:rsidRPr="001B6C23">
        <w:rPr>
          <w:rFonts w:ascii="Segoe UI" w:eastAsia="宋体" w:hAnsi="Segoe UI" w:cs="Segoe UI"/>
          <w:b/>
          <w:bCs/>
          <w:kern w:val="0"/>
          <w:szCs w:val="21"/>
        </w:rPr>
        <w:t>E13</w:t>
      </w:r>
      <w:r w:rsidRPr="001B6C23">
        <w:rPr>
          <w:rFonts w:ascii="Segoe UI" w:eastAsia="宋体" w:hAnsi="Segoe UI" w:cs="Segoe UI"/>
          <w:kern w:val="0"/>
          <w:szCs w:val="21"/>
          <w:lang w:val="en-IE"/>
        </w:rPr>
        <w:t xml:space="preserve">, Lilly had requested reanalysis of the DIPEA associated with the experiments by </w:t>
      </w:r>
      <w:r w:rsidRPr="001B6C23">
        <w:rPr>
          <w:rFonts w:ascii="Segoe UI" w:eastAsia="宋体" w:hAnsi="Segoe UI" w:cs="Segoe UI"/>
          <w:b/>
          <w:bCs/>
          <w:kern w:val="0"/>
          <w:szCs w:val="21"/>
        </w:rPr>
        <w:t>NMR and DNPH derivatisation</w:t>
      </w:r>
      <w:r w:rsidRPr="001B6C23">
        <w:rPr>
          <w:rFonts w:ascii="Segoe UI" w:eastAsia="宋体" w:hAnsi="Segoe UI" w:cs="Segoe UI"/>
          <w:kern w:val="0"/>
          <w:szCs w:val="21"/>
          <w:lang w:val="en-IE"/>
        </w:rPr>
        <w:t xml:space="preserve">. Asymchem said samples were available and results were pending. </w:t>
      </w:r>
      <w:hyperlink r:id="rId82"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lang w:val="en-IE"/>
        </w:rPr>
        <w:t> </w:t>
      </w:r>
    </w:p>
    <w:p w:rsidR="001B6C23" w:rsidRPr="001B6C23" w:rsidRDefault="001B6C23" w:rsidP="001B6C23">
      <w:pPr>
        <w:widowControl/>
        <w:jc w:val="left"/>
        <w:textAlignment w:val="baseline"/>
        <w:rPr>
          <w:rFonts w:ascii="Calibri" w:eastAsia="宋体" w:hAnsi="Calibri" w:cs="Calibri"/>
          <w:kern w:val="0"/>
          <w:sz w:val="22"/>
        </w:rPr>
      </w:pPr>
      <w:hyperlink r:id="rId83" w:tgtFrame="_blank" w:history="1">
        <w:r w:rsidRPr="001B6C23">
          <w:rPr>
            <w:rFonts w:ascii="Segoe UI" w:eastAsia="宋体" w:hAnsi="Segoe UI" w:cs="Segoe UI"/>
            <w:color w:val="467886"/>
            <w:kern w:val="0"/>
            <w:szCs w:val="21"/>
            <w:lang w:val="en-IE"/>
          </w:rPr>
          <w:t>Matthew Jacob</w:t>
        </w:r>
      </w:hyperlink>
      <w:r w:rsidRPr="001B6C23">
        <w:rPr>
          <w:rFonts w:ascii="Segoe UI" w:eastAsia="宋体" w:hAnsi="Segoe UI" w:cs="Segoe UI"/>
          <w:kern w:val="0"/>
          <w:szCs w:val="21"/>
          <w:lang w:val="en-IE"/>
        </w:rPr>
        <w:t xml:space="preserve"> also followed up on the requested </w:t>
      </w:r>
      <w:r w:rsidRPr="001B6C23">
        <w:rPr>
          <w:rFonts w:ascii="Segoe UI" w:eastAsia="宋体" w:hAnsi="Segoe UI" w:cs="Segoe UI"/>
          <w:b/>
          <w:bCs/>
          <w:kern w:val="0"/>
          <w:szCs w:val="21"/>
        </w:rPr>
        <w:t>retrospective nitrogen-flow determination for the E13 experiments</w:t>
      </w:r>
      <w:r w:rsidRPr="001B6C23">
        <w:rPr>
          <w:rFonts w:ascii="Segoe UI" w:eastAsia="宋体" w:hAnsi="Segoe UI" w:cs="Segoe UI"/>
          <w:kern w:val="0"/>
          <w:szCs w:val="21"/>
          <w:lang w:val="en-IE"/>
        </w:rPr>
        <w:t xml:space="preserve">. </w:t>
      </w:r>
      <w:hyperlink r:id="rId84" w:tgtFrame="_blank" w:history="1">
        <w:r w:rsidRPr="001B6C23">
          <w:rPr>
            <w:rFonts w:ascii="Segoe UI" w:eastAsia="宋体" w:hAnsi="Segoe UI" w:cs="Segoe UI"/>
            <w:color w:val="467886"/>
            <w:kern w:val="0"/>
            <w:szCs w:val="21"/>
          </w:rPr>
          <w:t>Runqian Yang18280</w:t>
        </w:r>
      </w:hyperlink>
      <w:r w:rsidRPr="001B6C23">
        <w:rPr>
          <w:rFonts w:ascii="Segoe UI" w:eastAsia="宋体" w:hAnsi="Segoe UI" w:cs="Segoe UI"/>
          <w:kern w:val="0"/>
          <w:szCs w:val="21"/>
          <w:lang w:val="en-IE"/>
        </w:rPr>
        <w:t xml:space="preserve"> said this had not yet been completed and would be added to the action list. </w:t>
      </w:r>
      <w:hyperlink r:id="rId85"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rPr>
        <w:t> </w:t>
      </w:r>
    </w:p>
    <w:p w:rsidR="001B6C23" w:rsidRPr="001B6C23" w:rsidRDefault="001B6C23" w:rsidP="001B6C23">
      <w:pPr>
        <w:widowControl/>
        <w:jc w:val="left"/>
        <w:textAlignment w:val="baseline"/>
        <w:rPr>
          <w:rFonts w:ascii="Calibri" w:eastAsia="宋体" w:hAnsi="Calibri" w:cs="Calibri"/>
          <w:kern w:val="0"/>
          <w:sz w:val="22"/>
          <w:lang w:val="en-IE"/>
        </w:rPr>
      </w:pPr>
      <w:r w:rsidRPr="001B6C23">
        <w:rPr>
          <w:rFonts w:ascii="Segoe UI" w:eastAsia="宋体" w:hAnsi="Segoe UI" w:cs="Segoe UI"/>
          <w:kern w:val="0"/>
          <w:szCs w:val="21"/>
          <w:lang w:val="en-IE"/>
        </w:rPr>
        <w:t xml:space="preserve">For </w:t>
      </w:r>
      <w:r w:rsidRPr="001B6C23">
        <w:rPr>
          <w:rFonts w:ascii="Segoe UI" w:eastAsia="宋体" w:hAnsi="Segoe UI" w:cs="Segoe UI"/>
          <w:b/>
          <w:bCs/>
          <w:kern w:val="0"/>
          <w:szCs w:val="21"/>
        </w:rPr>
        <w:t>E14</w:t>
      </w:r>
      <w:r w:rsidRPr="001B6C23">
        <w:rPr>
          <w:rFonts w:ascii="Segoe UI" w:eastAsia="宋体" w:hAnsi="Segoe UI" w:cs="Segoe UI"/>
          <w:kern w:val="0"/>
          <w:szCs w:val="21"/>
          <w:lang w:val="en-IE"/>
        </w:rPr>
        <w:t xml:space="preserve">, the six nitrogen-sparging-flow experiments had already started. Results were expected around </w:t>
      </w:r>
      <w:r w:rsidRPr="001B6C23">
        <w:rPr>
          <w:rFonts w:ascii="Segoe UI" w:eastAsia="宋体" w:hAnsi="Segoe UI" w:cs="Segoe UI"/>
          <w:b/>
          <w:bCs/>
          <w:kern w:val="0"/>
          <w:szCs w:val="21"/>
        </w:rPr>
        <w:t>22–23 October</w:t>
      </w:r>
      <w:r w:rsidRPr="001B6C23">
        <w:rPr>
          <w:rFonts w:ascii="Segoe UI" w:eastAsia="宋体" w:hAnsi="Segoe UI" w:cs="Segoe UI"/>
          <w:kern w:val="0"/>
          <w:szCs w:val="21"/>
          <w:lang w:val="en-IE"/>
        </w:rPr>
        <w:t xml:space="preserve">, with measurements at </w:t>
      </w:r>
      <w:r w:rsidRPr="001B6C23">
        <w:rPr>
          <w:rFonts w:ascii="Segoe UI" w:eastAsia="宋体" w:hAnsi="Segoe UI" w:cs="Segoe UI"/>
          <w:b/>
          <w:bCs/>
          <w:kern w:val="0"/>
          <w:szCs w:val="21"/>
        </w:rPr>
        <w:t>4, 18 and 36 hours</w:t>
      </w:r>
      <w:r w:rsidRPr="001B6C23">
        <w:rPr>
          <w:rFonts w:ascii="Segoe UI" w:eastAsia="宋体" w:hAnsi="Segoe UI" w:cs="Segoe UI"/>
          <w:kern w:val="0"/>
          <w:szCs w:val="21"/>
          <w:lang w:val="en-IE"/>
        </w:rPr>
        <w:t xml:space="preserve">. </w:t>
      </w:r>
      <w:hyperlink r:id="rId86" w:tgtFrame="_blank" w:history="1">
        <w:r w:rsidRPr="001B6C23">
          <w:rPr>
            <w:rFonts w:ascii="Segoe UI" w:eastAsia="宋体" w:hAnsi="Segoe UI" w:cs="Segoe UI"/>
            <w:color w:val="467886"/>
            <w:kern w:val="0"/>
            <w:szCs w:val="21"/>
          </w:rPr>
          <w:t>Matthew Jacob</w:t>
        </w:r>
      </w:hyperlink>
      <w:r w:rsidRPr="001B6C23">
        <w:rPr>
          <w:rFonts w:ascii="Segoe UI" w:eastAsia="宋体" w:hAnsi="Segoe UI" w:cs="Segoe UI"/>
          <w:kern w:val="0"/>
          <w:szCs w:val="21"/>
          <w:lang w:val="en-IE"/>
        </w:rPr>
        <w:t xml:space="preserve"> requested that the four-hour results be shared as soon as available rather than waiting for the complete dataset. </w:t>
      </w:r>
      <w:hyperlink r:id="rId87"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lang w:val="en-IE"/>
        </w:rPr>
        <w:t> </w:t>
      </w:r>
    </w:p>
    <w:p w:rsidR="001B6C23" w:rsidRPr="001B6C23" w:rsidRDefault="001B6C23" w:rsidP="001B6C23">
      <w:pPr>
        <w:widowControl/>
        <w:jc w:val="left"/>
        <w:textAlignment w:val="baseline"/>
        <w:rPr>
          <w:rFonts w:ascii="Calibri" w:eastAsia="宋体" w:hAnsi="Calibri" w:cs="Calibri"/>
          <w:kern w:val="0"/>
          <w:sz w:val="22"/>
        </w:rPr>
      </w:pPr>
      <w:r w:rsidRPr="001B6C23">
        <w:rPr>
          <w:rFonts w:ascii="Calibri" w:eastAsia="宋体" w:hAnsi="Calibri" w:cs="Calibri"/>
          <w:kern w:val="0"/>
          <w:sz w:val="22"/>
        </w:rPr>
        <w:t> </w:t>
      </w:r>
      <w:r w:rsidRPr="001B6C23">
        <w:rPr>
          <w:rFonts w:ascii="Calibri" w:eastAsia="宋体" w:hAnsi="Calibri" w:cs="Calibri"/>
          <w:kern w:val="0"/>
          <w:sz w:val="22"/>
        </w:rPr>
        <w:br/>
        <w:t> </w:t>
      </w:r>
    </w:p>
    <w:p w:rsidR="001B6C23" w:rsidRPr="001B6C23" w:rsidRDefault="001B6C23" w:rsidP="001B6C23">
      <w:pPr>
        <w:widowControl/>
        <w:jc w:val="left"/>
        <w:textAlignment w:val="baseline"/>
        <w:rPr>
          <w:rFonts w:ascii="Calibri" w:eastAsia="宋体" w:hAnsi="Calibri" w:cs="Calibri"/>
          <w:kern w:val="0"/>
          <w:sz w:val="22"/>
          <w:lang w:val="en-IE"/>
        </w:rPr>
      </w:pPr>
      <w:r w:rsidRPr="001B6C23">
        <w:rPr>
          <w:rFonts w:ascii="Segoe UI" w:eastAsia="宋体" w:hAnsi="Segoe UI" w:cs="Segoe UI"/>
          <w:b/>
          <w:bCs/>
          <w:kern w:val="0"/>
          <w:sz w:val="40"/>
          <w:szCs w:val="40"/>
          <w:lang w:val="en-IE"/>
        </w:rPr>
        <w:t>Follow-up action log</w:t>
      </w:r>
      <w:r w:rsidRPr="001B6C23">
        <w:rPr>
          <w:rFonts w:ascii="Segoe UI" w:eastAsia="宋体" w:hAnsi="Segoe UI" w:cs="Segoe UI"/>
          <w:kern w:val="0"/>
          <w:sz w:val="40"/>
          <w:szCs w:val="40"/>
          <w:lang w:val="en-IE"/>
        </w:rPr>
        <w:t> </w:t>
      </w:r>
    </w:p>
    <w:p w:rsidR="001B6C23" w:rsidRPr="001B6C23" w:rsidRDefault="001B6C23" w:rsidP="001B6C23">
      <w:pPr>
        <w:widowControl/>
        <w:jc w:val="left"/>
        <w:textAlignment w:val="baseline"/>
        <w:rPr>
          <w:rFonts w:ascii="Calibri" w:eastAsia="宋体" w:hAnsi="Calibri" w:cs="Calibri"/>
          <w:kern w:val="0"/>
          <w:sz w:val="22"/>
          <w:lang w:val="en-IE"/>
        </w:rPr>
      </w:pPr>
      <w:r w:rsidRPr="001B6C23">
        <w:rPr>
          <w:rFonts w:ascii="Segoe UI" w:eastAsia="宋体" w:hAnsi="Segoe UI" w:cs="Segoe UI"/>
          <w:b/>
          <w:bCs/>
          <w:kern w:val="0"/>
          <w:sz w:val="32"/>
          <w:szCs w:val="32"/>
          <w:lang w:val="en-IE"/>
        </w:rPr>
        <w:t xml:space="preserve">Asymchem / </w:t>
      </w:r>
      <w:hyperlink r:id="rId88" w:tgtFrame="_blank" w:history="1">
        <w:r w:rsidRPr="001B6C23">
          <w:rPr>
            <w:rFonts w:ascii="Segoe UI" w:eastAsia="宋体" w:hAnsi="Segoe UI" w:cs="Segoe UI"/>
            <w:b/>
            <w:bCs/>
            <w:color w:val="467886"/>
            <w:kern w:val="0"/>
            <w:sz w:val="32"/>
            <w:szCs w:val="32"/>
          </w:rPr>
          <w:t>Runqian Yang18280</w:t>
        </w:r>
      </w:hyperlink>
      <w:r w:rsidRPr="001B6C23">
        <w:rPr>
          <w:rFonts w:ascii="Segoe UI" w:eastAsia="宋体" w:hAnsi="Segoe UI" w:cs="Segoe UI"/>
          <w:b/>
          <w:bCs/>
          <w:kern w:val="0"/>
          <w:sz w:val="32"/>
          <w:szCs w:val="32"/>
          <w:lang w:val="en-IE"/>
        </w:rPr>
        <w:t xml:space="preserve"> / team</w:t>
      </w:r>
      <w:r w:rsidRPr="001B6C23">
        <w:rPr>
          <w:rFonts w:ascii="Segoe UI" w:eastAsia="宋体" w:hAnsi="Segoe UI" w:cs="Segoe UI"/>
          <w:kern w:val="0"/>
          <w:sz w:val="32"/>
          <w:szCs w:val="32"/>
          <w:lang w:val="en-IE"/>
        </w:rPr>
        <w:t> </w:t>
      </w:r>
    </w:p>
    <w:p w:rsidR="001B6C23" w:rsidRPr="001B6C23" w:rsidRDefault="001B6C23" w:rsidP="001B6C23">
      <w:pPr>
        <w:widowControl/>
        <w:numPr>
          <w:ilvl w:val="0"/>
          <w:numId w:val="4"/>
        </w:numPr>
        <w:ind w:left="360"/>
        <w:jc w:val="left"/>
        <w:textAlignment w:val="baseline"/>
        <w:rPr>
          <w:rFonts w:ascii="Segoe UI" w:eastAsia="宋体" w:hAnsi="Segoe UI" w:cs="Segoe UI"/>
          <w:kern w:val="0"/>
          <w:szCs w:val="21"/>
          <w:lang w:val="en-IE"/>
        </w:rPr>
      </w:pPr>
      <w:r w:rsidRPr="001B6C23">
        <w:rPr>
          <w:rFonts w:ascii="Segoe UI" w:eastAsia="宋体" w:hAnsi="Segoe UI" w:cs="Segoe UI"/>
          <w:b/>
          <w:bCs/>
          <w:kern w:val="0"/>
          <w:szCs w:val="21"/>
          <w:lang w:val="en-IE"/>
        </w:rPr>
        <w:t>Respond to comments on the returned purification/MOR documents</w:t>
      </w:r>
      <w:r w:rsidRPr="001B6C23">
        <w:rPr>
          <w:rFonts w:ascii="Segoe UI" w:eastAsia="宋体" w:hAnsi="Segoe UI" w:cs="Segoe UI"/>
          <w:kern w:val="0"/>
          <w:szCs w:val="21"/>
          <w:lang w:val="en-IE"/>
        </w:rPr>
        <w:t xml:space="preserve"> to progress closure and solvent-run readiness. </w:t>
      </w:r>
      <w:hyperlink r:id="rId89"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lang w:val="en-IE"/>
        </w:rPr>
        <w:t> </w:t>
      </w:r>
    </w:p>
    <w:p w:rsidR="001B6C23" w:rsidRPr="001B6C23" w:rsidRDefault="001B6C23" w:rsidP="001B6C23">
      <w:pPr>
        <w:widowControl/>
        <w:numPr>
          <w:ilvl w:val="0"/>
          <w:numId w:val="4"/>
        </w:numPr>
        <w:ind w:left="360"/>
        <w:jc w:val="left"/>
        <w:textAlignment w:val="baseline"/>
        <w:rPr>
          <w:rFonts w:ascii="Segoe UI" w:eastAsia="宋体" w:hAnsi="Segoe UI" w:cs="Segoe UI"/>
          <w:kern w:val="0"/>
          <w:szCs w:val="21"/>
          <w:lang w:val="en-IE"/>
        </w:rPr>
      </w:pPr>
      <w:r w:rsidRPr="001B6C23">
        <w:rPr>
          <w:rFonts w:ascii="Segoe UI" w:eastAsia="宋体" w:hAnsi="Segoe UI" w:cs="Segoe UI"/>
          <w:b/>
          <w:bCs/>
          <w:kern w:val="0"/>
          <w:szCs w:val="21"/>
          <w:lang w:val="en-IE"/>
        </w:rPr>
        <w:t>Continue the M+53 investigation report</w:t>
      </w:r>
      <w:r w:rsidRPr="001B6C23">
        <w:rPr>
          <w:rFonts w:ascii="Segoe UI" w:eastAsia="宋体" w:hAnsi="Segoe UI" w:cs="Segoe UI"/>
          <w:kern w:val="0"/>
          <w:szCs w:val="21"/>
          <w:lang w:val="en-IE"/>
        </w:rPr>
        <w:t xml:space="preserve"> and provide the evolving draft for Lilly review. </w:t>
      </w:r>
      <w:hyperlink r:id="rId90"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lang w:val="en-IE"/>
        </w:rPr>
        <w:t> </w:t>
      </w:r>
    </w:p>
    <w:p w:rsidR="001B6C23" w:rsidRPr="001B6C23" w:rsidRDefault="001B6C23" w:rsidP="001B6C23">
      <w:pPr>
        <w:widowControl/>
        <w:numPr>
          <w:ilvl w:val="0"/>
          <w:numId w:val="4"/>
        </w:numPr>
        <w:ind w:left="360"/>
        <w:jc w:val="left"/>
        <w:textAlignment w:val="baseline"/>
        <w:rPr>
          <w:rFonts w:ascii="Segoe UI" w:eastAsia="宋体" w:hAnsi="Segoe UI" w:cs="Segoe UI"/>
          <w:kern w:val="0"/>
          <w:szCs w:val="21"/>
          <w:lang w:val="en-IE"/>
        </w:rPr>
      </w:pPr>
      <w:r w:rsidRPr="001B6C23">
        <w:rPr>
          <w:rFonts w:ascii="Segoe UI" w:eastAsia="宋体" w:hAnsi="Segoe UI" w:cs="Segoe UI"/>
          <w:b/>
          <w:bCs/>
          <w:kern w:val="0"/>
          <w:szCs w:val="21"/>
          <w:lang w:val="en-IE"/>
        </w:rPr>
        <w:t>Confirm comparable heat-exchanger performance data</w:t>
      </w:r>
      <w:r w:rsidRPr="001B6C23">
        <w:rPr>
          <w:rFonts w:ascii="Segoe UI" w:eastAsia="宋体" w:hAnsi="Segoe UI" w:cs="Segoe UI"/>
          <w:kern w:val="0"/>
          <w:szCs w:val="21"/>
          <w:lang w:val="en-IE"/>
        </w:rPr>
        <w:t xml:space="preserve">, if available, and use the solvent run to establish performance of the current temperature-control arrangement. </w:t>
      </w:r>
      <w:hyperlink r:id="rId91"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lang w:val="en-IE"/>
        </w:rPr>
        <w:t> </w:t>
      </w:r>
    </w:p>
    <w:p w:rsidR="001B6C23" w:rsidRPr="001B6C23" w:rsidRDefault="001B6C23" w:rsidP="001B6C23">
      <w:pPr>
        <w:widowControl/>
        <w:numPr>
          <w:ilvl w:val="0"/>
          <w:numId w:val="4"/>
        </w:numPr>
        <w:ind w:left="360"/>
        <w:jc w:val="left"/>
        <w:textAlignment w:val="baseline"/>
        <w:rPr>
          <w:rFonts w:ascii="Segoe UI" w:eastAsia="宋体" w:hAnsi="Segoe UI" w:cs="Segoe UI"/>
          <w:kern w:val="0"/>
          <w:szCs w:val="21"/>
          <w:lang w:val="en-IE"/>
        </w:rPr>
      </w:pPr>
      <w:r w:rsidRPr="001B6C23">
        <w:rPr>
          <w:rFonts w:ascii="Segoe UI" w:eastAsia="宋体" w:hAnsi="Segoe UI" w:cs="Segoe UI"/>
          <w:b/>
          <w:bCs/>
          <w:kern w:val="0"/>
          <w:szCs w:val="21"/>
          <w:lang w:val="en-IE"/>
        </w:rPr>
        <w:t>Confirm column and room temperature-control/monitoring arrangements and performance.</w:t>
      </w:r>
      <w:r w:rsidRPr="001B6C23">
        <w:rPr>
          <w:rFonts w:ascii="Segoe UI" w:eastAsia="宋体" w:hAnsi="Segoe UI" w:cs="Segoe UI"/>
          <w:kern w:val="0"/>
          <w:szCs w:val="21"/>
          <w:lang w:val="en-IE"/>
        </w:rPr>
        <w:t xml:space="preserve"> </w:t>
      </w:r>
      <w:hyperlink r:id="rId92"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lang w:val="en-IE"/>
        </w:rPr>
        <w:t> </w:t>
      </w:r>
    </w:p>
    <w:p w:rsidR="001B6C23" w:rsidRPr="001B6C23" w:rsidRDefault="001B6C23" w:rsidP="001B6C23">
      <w:pPr>
        <w:widowControl/>
        <w:numPr>
          <w:ilvl w:val="0"/>
          <w:numId w:val="4"/>
        </w:numPr>
        <w:ind w:left="360"/>
        <w:jc w:val="left"/>
        <w:textAlignment w:val="baseline"/>
        <w:rPr>
          <w:rFonts w:ascii="Segoe UI" w:eastAsia="宋体" w:hAnsi="Segoe UI" w:cs="Segoe UI"/>
          <w:kern w:val="0"/>
          <w:szCs w:val="21"/>
          <w:lang w:val="en-IE"/>
        </w:rPr>
      </w:pPr>
      <w:r w:rsidRPr="001B6C23">
        <w:rPr>
          <w:rFonts w:ascii="Segoe UI" w:eastAsia="宋体" w:hAnsi="Segoe UI" w:cs="Segoe UI"/>
          <w:b/>
          <w:bCs/>
          <w:kern w:val="0"/>
          <w:szCs w:val="21"/>
          <w:lang w:val="en-IE"/>
        </w:rPr>
        <w:t>Draft the complete PPQ retention-sample list</w:t>
      </w:r>
      <w:r w:rsidRPr="001B6C23">
        <w:rPr>
          <w:rFonts w:ascii="Segoe UI" w:eastAsia="宋体" w:hAnsi="Segoe UI" w:cs="Segoe UI"/>
          <w:kern w:val="0"/>
          <w:szCs w:val="21"/>
          <w:lang w:val="en-IE"/>
        </w:rPr>
        <w:t xml:space="preserve">, covering planned materials/intermediates, for Lilly review. </w:t>
      </w:r>
      <w:hyperlink r:id="rId93"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lang w:val="en-IE"/>
        </w:rPr>
        <w:t> </w:t>
      </w:r>
    </w:p>
    <w:p w:rsidR="001B6C23" w:rsidRPr="001B6C23" w:rsidRDefault="001B6C23" w:rsidP="001B6C23">
      <w:pPr>
        <w:widowControl/>
        <w:numPr>
          <w:ilvl w:val="0"/>
          <w:numId w:val="4"/>
        </w:numPr>
        <w:ind w:left="360"/>
        <w:jc w:val="left"/>
        <w:textAlignment w:val="baseline"/>
        <w:rPr>
          <w:rFonts w:ascii="Segoe UI" w:eastAsia="宋体" w:hAnsi="Segoe UI" w:cs="Segoe UI"/>
          <w:kern w:val="0"/>
          <w:szCs w:val="21"/>
          <w:lang w:val="en-IE"/>
        </w:rPr>
      </w:pPr>
      <w:r w:rsidRPr="001B6C23">
        <w:rPr>
          <w:rFonts w:ascii="Segoe UI" w:eastAsia="宋体" w:hAnsi="Segoe UI" w:cs="Segoe UI"/>
          <w:b/>
          <w:bCs/>
          <w:kern w:val="0"/>
          <w:szCs w:val="21"/>
          <w:lang w:val="en-IE"/>
        </w:rPr>
        <w:t>Share the timeline for the additional 39mer-on-resin synthesis</w:t>
      </w:r>
      <w:r w:rsidRPr="001B6C23">
        <w:rPr>
          <w:rFonts w:ascii="Segoe UI" w:eastAsia="宋体" w:hAnsi="Segoe UI" w:cs="Segoe UI"/>
          <w:kern w:val="0"/>
          <w:szCs w:val="21"/>
          <w:lang w:val="en-IE"/>
        </w:rPr>
        <w:t xml:space="preserve"> already under way. </w:t>
      </w:r>
      <w:hyperlink r:id="rId94"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lang w:val="en-IE"/>
        </w:rPr>
        <w:t> </w:t>
      </w:r>
    </w:p>
    <w:p w:rsidR="001B6C23" w:rsidRPr="001B6C23" w:rsidRDefault="001B6C23" w:rsidP="001B6C23">
      <w:pPr>
        <w:widowControl/>
        <w:numPr>
          <w:ilvl w:val="0"/>
          <w:numId w:val="4"/>
        </w:numPr>
        <w:ind w:left="360"/>
        <w:jc w:val="left"/>
        <w:textAlignment w:val="baseline"/>
        <w:rPr>
          <w:rFonts w:ascii="Segoe UI" w:eastAsia="宋体" w:hAnsi="Segoe UI" w:cs="Segoe UI"/>
          <w:kern w:val="0"/>
          <w:szCs w:val="21"/>
          <w:lang w:val="en-IE"/>
        </w:rPr>
      </w:pPr>
      <w:r w:rsidRPr="001B6C23">
        <w:rPr>
          <w:rFonts w:ascii="Segoe UI" w:eastAsia="宋体" w:hAnsi="Segoe UI" w:cs="Segoe UI"/>
          <w:b/>
          <w:bCs/>
          <w:kern w:val="0"/>
          <w:szCs w:val="21"/>
          <w:lang w:val="en-IE"/>
        </w:rPr>
        <w:t>Assess whether future investigation experiments can consistently use the 5 g scale</w:t>
      </w:r>
      <w:r w:rsidRPr="001B6C23">
        <w:rPr>
          <w:rFonts w:ascii="Segoe UI" w:eastAsia="宋体" w:hAnsi="Segoe UI" w:cs="Segoe UI"/>
          <w:kern w:val="0"/>
          <w:szCs w:val="21"/>
          <w:lang w:val="en-IE"/>
        </w:rPr>
        <w:t xml:space="preserve">, ensuring mixing/agitation remains representative. </w:t>
      </w:r>
      <w:hyperlink r:id="rId95"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lang w:val="en-IE"/>
        </w:rPr>
        <w:t> </w:t>
      </w:r>
    </w:p>
    <w:p w:rsidR="001B6C23" w:rsidRPr="001B6C23" w:rsidRDefault="001B6C23" w:rsidP="001B6C23">
      <w:pPr>
        <w:widowControl/>
        <w:numPr>
          <w:ilvl w:val="0"/>
          <w:numId w:val="4"/>
        </w:numPr>
        <w:ind w:left="360"/>
        <w:jc w:val="left"/>
        <w:textAlignment w:val="baseline"/>
        <w:rPr>
          <w:rFonts w:ascii="Segoe UI" w:eastAsia="宋体" w:hAnsi="Segoe UI" w:cs="Segoe UI"/>
          <w:kern w:val="0"/>
          <w:szCs w:val="21"/>
          <w:lang w:val="en-IE"/>
        </w:rPr>
      </w:pPr>
      <w:r w:rsidRPr="001B6C23">
        <w:rPr>
          <w:rFonts w:ascii="Segoe UI" w:eastAsia="宋体" w:hAnsi="Segoe UI" w:cs="Segoe UI"/>
          <w:b/>
          <w:bCs/>
          <w:kern w:val="0"/>
          <w:szCs w:val="21"/>
          <w:lang w:val="en-IE"/>
        </w:rPr>
        <w:t>Share video of the 5 g reactor mixing/agitation</w:t>
      </w:r>
      <w:r w:rsidRPr="001B6C23">
        <w:rPr>
          <w:rFonts w:ascii="Segoe UI" w:eastAsia="宋体" w:hAnsi="Segoe UI" w:cs="Segoe UI"/>
          <w:kern w:val="0"/>
          <w:szCs w:val="21"/>
          <w:lang w:val="en-IE"/>
        </w:rPr>
        <w:t xml:space="preserve"> for Lilly review. </w:t>
      </w:r>
      <w:hyperlink r:id="rId96"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lang w:val="en-IE"/>
        </w:rPr>
        <w:t> </w:t>
      </w:r>
    </w:p>
    <w:p w:rsidR="001B6C23" w:rsidRPr="001B6C23" w:rsidRDefault="001B6C23" w:rsidP="001B6C23">
      <w:pPr>
        <w:widowControl/>
        <w:numPr>
          <w:ilvl w:val="0"/>
          <w:numId w:val="4"/>
        </w:numPr>
        <w:ind w:left="360"/>
        <w:jc w:val="left"/>
        <w:textAlignment w:val="baseline"/>
        <w:rPr>
          <w:rFonts w:ascii="Segoe UI" w:eastAsia="宋体" w:hAnsi="Segoe UI" w:cs="Segoe UI"/>
          <w:kern w:val="0"/>
          <w:szCs w:val="21"/>
          <w:lang w:val="en-IE"/>
        </w:rPr>
      </w:pPr>
      <w:r w:rsidRPr="001B6C23">
        <w:rPr>
          <w:rFonts w:ascii="Segoe UI" w:eastAsia="宋体" w:hAnsi="Segoe UI" w:cs="Segoe UI"/>
          <w:b/>
          <w:bCs/>
          <w:kern w:val="0"/>
          <w:szCs w:val="21"/>
          <w:lang w:val="en-IE"/>
        </w:rPr>
        <w:t>Provide the pending E13 DIPEA reanalysis results</w:t>
      </w:r>
      <w:r w:rsidRPr="001B6C23">
        <w:rPr>
          <w:rFonts w:ascii="Segoe UI" w:eastAsia="宋体" w:hAnsi="Segoe UI" w:cs="Segoe UI"/>
          <w:kern w:val="0"/>
          <w:szCs w:val="21"/>
          <w:lang w:val="en-IE"/>
        </w:rPr>
        <w:t xml:space="preserve"> from NMR and DNPH derivatisation when available. </w:t>
      </w:r>
      <w:hyperlink r:id="rId97"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lang w:val="en-IE"/>
        </w:rPr>
        <w:t> </w:t>
      </w:r>
    </w:p>
    <w:p w:rsidR="001B6C23" w:rsidRPr="001B6C23" w:rsidRDefault="001B6C23" w:rsidP="001B6C23">
      <w:pPr>
        <w:widowControl/>
        <w:numPr>
          <w:ilvl w:val="0"/>
          <w:numId w:val="4"/>
        </w:numPr>
        <w:ind w:left="360"/>
        <w:jc w:val="left"/>
        <w:textAlignment w:val="baseline"/>
        <w:rPr>
          <w:rFonts w:ascii="Segoe UI" w:eastAsia="宋体" w:hAnsi="Segoe UI" w:cs="Segoe UI"/>
          <w:kern w:val="0"/>
          <w:szCs w:val="21"/>
          <w:lang w:val="en-IE"/>
        </w:rPr>
      </w:pPr>
      <w:r w:rsidRPr="001B6C23">
        <w:rPr>
          <w:rFonts w:ascii="Segoe UI" w:eastAsia="宋体" w:hAnsi="Segoe UI" w:cs="Segoe UI"/>
          <w:b/>
          <w:bCs/>
          <w:kern w:val="0"/>
          <w:szCs w:val="21"/>
          <w:lang w:val="en-IE"/>
        </w:rPr>
        <w:t>Perform/document retrospective nitrogen-flow evaluation for the E13 experiments.</w:t>
      </w:r>
      <w:r w:rsidRPr="001B6C23">
        <w:rPr>
          <w:rFonts w:ascii="Segoe UI" w:eastAsia="宋体" w:hAnsi="Segoe UI" w:cs="Segoe UI"/>
          <w:kern w:val="0"/>
          <w:szCs w:val="21"/>
          <w:lang w:val="en-IE"/>
        </w:rPr>
        <w:t xml:space="preserve"> </w:t>
      </w:r>
      <w:hyperlink r:id="rId98"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lang w:val="en-IE"/>
        </w:rPr>
        <w:t> </w:t>
      </w:r>
    </w:p>
    <w:p w:rsidR="001B6C23" w:rsidRPr="001B6C23" w:rsidRDefault="001B6C23" w:rsidP="001B6C23">
      <w:pPr>
        <w:widowControl/>
        <w:numPr>
          <w:ilvl w:val="0"/>
          <w:numId w:val="4"/>
        </w:numPr>
        <w:ind w:left="360"/>
        <w:jc w:val="left"/>
        <w:textAlignment w:val="baseline"/>
        <w:rPr>
          <w:rFonts w:ascii="Segoe UI" w:eastAsia="宋体" w:hAnsi="Segoe UI" w:cs="Segoe UI"/>
          <w:kern w:val="0"/>
          <w:szCs w:val="21"/>
          <w:lang w:val="en-IE"/>
        </w:rPr>
      </w:pPr>
      <w:r w:rsidRPr="001B6C23">
        <w:rPr>
          <w:rFonts w:ascii="Segoe UI" w:eastAsia="宋体" w:hAnsi="Segoe UI" w:cs="Segoe UI"/>
          <w:b/>
          <w:bCs/>
          <w:kern w:val="0"/>
          <w:szCs w:val="21"/>
          <w:lang w:val="en-IE"/>
        </w:rPr>
        <w:t>Share E14 nitrogen-study results</w:t>
      </w:r>
      <w:r w:rsidRPr="001B6C23">
        <w:rPr>
          <w:rFonts w:ascii="Segoe UI" w:eastAsia="宋体" w:hAnsi="Segoe UI" w:cs="Segoe UI"/>
          <w:kern w:val="0"/>
          <w:szCs w:val="21"/>
          <w:lang w:val="en-IE"/>
        </w:rPr>
        <w:t xml:space="preserve">, including the four-hour data as soon as it becomes available rather than waiting for the complete dataset. </w:t>
      </w:r>
      <w:hyperlink r:id="rId99"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lang w:val="en-IE"/>
        </w:rPr>
        <w:t> </w:t>
      </w:r>
    </w:p>
    <w:p w:rsidR="001B6C23" w:rsidRPr="001B6C23" w:rsidRDefault="001B6C23" w:rsidP="001B6C23">
      <w:pPr>
        <w:widowControl/>
        <w:numPr>
          <w:ilvl w:val="0"/>
          <w:numId w:val="4"/>
        </w:numPr>
        <w:ind w:left="360"/>
        <w:jc w:val="left"/>
        <w:textAlignment w:val="baseline"/>
        <w:rPr>
          <w:rFonts w:ascii="Segoe UI" w:eastAsia="宋体" w:hAnsi="Segoe UI" w:cs="Segoe UI"/>
          <w:kern w:val="0"/>
          <w:szCs w:val="21"/>
          <w:lang w:val="en-IE"/>
        </w:rPr>
      </w:pPr>
      <w:r w:rsidRPr="001B6C23">
        <w:rPr>
          <w:rFonts w:ascii="Segoe UI" w:eastAsia="宋体" w:hAnsi="Segoe UI" w:cs="Segoe UI"/>
          <w:b/>
          <w:bCs/>
          <w:kern w:val="0"/>
          <w:szCs w:val="21"/>
          <w:lang w:val="en-IE"/>
        </w:rPr>
        <w:lastRenderedPageBreak/>
        <w:t>Provide the complete list of ongoing investigation experiments.</w:t>
      </w:r>
      <w:r w:rsidRPr="001B6C23">
        <w:rPr>
          <w:rFonts w:ascii="Segoe UI" w:eastAsia="宋体" w:hAnsi="Segoe UI" w:cs="Segoe UI"/>
          <w:kern w:val="0"/>
          <w:szCs w:val="21"/>
          <w:lang w:val="en-IE"/>
        </w:rPr>
        <w:t xml:space="preserve"> This was specifically requested by </w:t>
      </w:r>
      <w:hyperlink r:id="rId100" w:tgtFrame="_blank" w:history="1">
        <w:r w:rsidRPr="001B6C23">
          <w:rPr>
            <w:rFonts w:ascii="Segoe UI" w:eastAsia="宋体" w:hAnsi="Segoe UI" w:cs="Segoe UI"/>
            <w:color w:val="467886"/>
            <w:kern w:val="0"/>
            <w:szCs w:val="21"/>
          </w:rPr>
          <w:t>Richard Morgan</w:t>
        </w:r>
      </w:hyperlink>
      <w:r w:rsidRPr="001B6C23">
        <w:rPr>
          <w:rFonts w:ascii="Segoe UI" w:eastAsia="宋体" w:hAnsi="Segoe UI" w:cs="Segoe UI"/>
          <w:kern w:val="0"/>
          <w:szCs w:val="21"/>
          <w:lang w:val="en-IE"/>
        </w:rPr>
        <w:t xml:space="preserve">. </w:t>
      </w:r>
      <w:hyperlink r:id="rId101"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lang w:val="en-IE"/>
        </w:rPr>
        <w:t> </w:t>
      </w:r>
    </w:p>
    <w:p w:rsidR="001B6C23" w:rsidRPr="001B6C23" w:rsidRDefault="001B6C23" w:rsidP="001B6C23">
      <w:pPr>
        <w:widowControl/>
        <w:numPr>
          <w:ilvl w:val="0"/>
          <w:numId w:val="4"/>
        </w:numPr>
        <w:ind w:left="360"/>
        <w:jc w:val="left"/>
        <w:textAlignment w:val="baseline"/>
        <w:rPr>
          <w:rFonts w:ascii="Segoe UI" w:eastAsia="宋体" w:hAnsi="Segoe UI" w:cs="Segoe UI"/>
          <w:kern w:val="0"/>
          <w:szCs w:val="21"/>
          <w:lang w:val="en-IE"/>
        </w:rPr>
      </w:pPr>
      <w:r w:rsidRPr="001B6C23">
        <w:rPr>
          <w:rFonts w:ascii="Segoe UI" w:eastAsia="宋体" w:hAnsi="Segoe UI" w:cs="Segoe UI"/>
          <w:b/>
          <w:bCs/>
          <w:kern w:val="0"/>
          <w:szCs w:val="21"/>
          <w:lang w:val="en-IE"/>
        </w:rPr>
        <w:t>Share the engineering/nitrogen-comparison slides/link</w:t>
      </w:r>
      <w:r w:rsidRPr="001B6C23">
        <w:rPr>
          <w:rFonts w:ascii="Segoe UI" w:eastAsia="宋体" w:hAnsi="Segoe UI" w:cs="Segoe UI"/>
          <w:kern w:val="0"/>
          <w:szCs w:val="21"/>
          <w:lang w:val="en-IE"/>
        </w:rPr>
        <w:t xml:space="preserve"> requested by </w:t>
      </w:r>
      <w:hyperlink r:id="rId102" w:tgtFrame="_blank" w:history="1">
        <w:r w:rsidRPr="001B6C23">
          <w:rPr>
            <w:rFonts w:ascii="Segoe UI" w:eastAsia="宋体" w:hAnsi="Segoe UI" w:cs="Segoe UI"/>
            <w:color w:val="467886"/>
            <w:kern w:val="0"/>
            <w:szCs w:val="21"/>
          </w:rPr>
          <w:t>Shivani Choudhary</w:t>
        </w:r>
      </w:hyperlink>
      <w:r w:rsidRPr="001B6C23">
        <w:rPr>
          <w:rFonts w:ascii="Segoe UI" w:eastAsia="宋体" w:hAnsi="Segoe UI" w:cs="Segoe UI"/>
          <w:kern w:val="0"/>
          <w:szCs w:val="21"/>
          <w:lang w:val="en-IE"/>
        </w:rPr>
        <w:t xml:space="preserve">. </w:t>
      </w:r>
      <w:hyperlink r:id="rId103"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lang w:val="en-IE"/>
        </w:rPr>
        <w:t> </w:t>
      </w:r>
    </w:p>
    <w:p w:rsidR="001B6C23" w:rsidRPr="001B6C23" w:rsidRDefault="001B6C23" w:rsidP="001B6C23">
      <w:pPr>
        <w:widowControl/>
        <w:jc w:val="left"/>
        <w:textAlignment w:val="baseline"/>
        <w:rPr>
          <w:rFonts w:ascii="Calibri" w:eastAsia="宋体" w:hAnsi="Calibri" w:cs="Calibri"/>
          <w:kern w:val="0"/>
          <w:sz w:val="22"/>
          <w:lang w:val="en-IE"/>
        </w:rPr>
      </w:pPr>
      <w:r w:rsidRPr="001B6C23">
        <w:rPr>
          <w:rFonts w:ascii="Segoe UI" w:eastAsia="宋体" w:hAnsi="Segoe UI" w:cs="Segoe UI"/>
          <w:b/>
          <w:bCs/>
          <w:kern w:val="0"/>
          <w:sz w:val="32"/>
          <w:szCs w:val="32"/>
          <w:lang w:val="en-IE"/>
        </w:rPr>
        <w:t>Lilly team</w:t>
      </w:r>
      <w:r w:rsidRPr="001B6C23">
        <w:rPr>
          <w:rFonts w:ascii="Segoe UI" w:eastAsia="宋体" w:hAnsi="Segoe UI" w:cs="Segoe UI"/>
          <w:kern w:val="0"/>
          <w:sz w:val="32"/>
          <w:szCs w:val="32"/>
          <w:lang w:val="en-IE"/>
        </w:rPr>
        <w:t> </w:t>
      </w:r>
    </w:p>
    <w:p w:rsidR="001B6C23" w:rsidRPr="001B6C23" w:rsidRDefault="001B6C23" w:rsidP="001B6C23">
      <w:pPr>
        <w:widowControl/>
        <w:numPr>
          <w:ilvl w:val="0"/>
          <w:numId w:val="5"/>
        </w:numPr>
        <w:ind w:left="360"/>
        <w:jc w:val="left"/>
        <w:textAlignment w:val="baseline"/>
        <w:rPr>
          <w:rFonts w:ascii="Segoe UI" w:eastAsia="宋体" w:hAnsi="Segoe UI" w:cs="Segoe UI"/>
          <w:kern w:val="0"/>
          <w:szCs w:val="21"/>
          <w:lang w:val="en-IE"/>
        </w:rPr>
      </w:pPr>
      <w:r w:rsidRPr="001B6C23">
        <w:rPr>
          <w:rFonts w:ascii="Segoe UI" w:eastAsia="宋体" w:hAnsi="Segoe UI" w:cs="Segoe UI"/>
          <w:b/>
          <w:bCs/>
          <w:kern w:val="0"/>
          <w:szCs w:val="21"/>
          <w:lang w:val="en-IE"/>
        </w:rPr>
        <w:t>Decide whether the pH-monitor modification must occur before the demo or may be deferred</w:t>
      </w:r>
      <w:r w:rsidRPr="001B6C23">
        <w:rPr>
          <w:rFonts w:ascii="Segoe UI" w:eastAsia="宋体" w:hAnsi="Segoe UI" w:cs="Segoe UI"/>
          <w:kern w:val="0"/>
          <w:szCs w:val="21"/>
          <w:lang w:val="en-IE"/>
        </w:rPr>
        <w:t xml:space="preserve">, considering the GMP/CPP risk and possible requirement for a post-modification solvent run. </w:t>
      </w:r>
      <w:hyperlink r:id="rId104"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lang w:val="en-IE"/>
        </w:rPr>
        <w:t> </w:t>
      </w:r>
    </w:p>
    <w:p w:rsidR="001B6C23" w:rsidRPr="001B6C23" w:rsidRDefault="001B6C23" w:rsidP="001B6C23">
      <w:pPr>
        <w:widowControl/>
        <w:numPr>
          <w:ilvl w:val="0"/>
          <w:numId w:val="5"/>
        </w:numPr>
        <w:ind w:left="360"/>
        <w:jc w:val="left"/>
        <w:textAlignment w:val="baseline"/>
        <w:rPr>
          <w:rFonts w:ascii="Segoe UI" w:eastAsia="宋体" w:hAnsi="Segoe UI" w:cs="Segoe UI"/>
          <w:kern w:val="0"/>
          <w:szCs w:val="21"/>
          <w:lang w:val="en-IE"/>
        </w:rPr>
      </w:pPr>
      <w:r w:rsidRPr="001B6C23">
        <w:rPr>
          <w:rFonts w:ascii="Segoe UI" w:eastAsia="宋体" w:hAnsi="Segoe UI" w:cs="Segoe UI"/>
          <w:b/>
          <w:bCs/>
          <w:kern w:val="0"/>
          <w:szCs w:val="21"/>
          <w:lang w:val="en-IE"/>
        </w:rPr>
        <w:t xml:space="preserve">Clarify with </w:t>
      </w:r>
      <w:hyperlink r:id="rId105" w:tgtFrame="_blank" w:history="1">
        <w:r w:rsidRPr="001B6C23">
          <w:rPr>
            <w:rFonts w:ascii="Segoe UI" w:eastAsia="宋体" w:hAnsi="Segoe UI" w:cs="Segoe UI"/>
            <w:b/>
            <w:bCs/>
            <w:color w:val="467886"/>
            <w:kern w:val="0"/>
            <w:szCs w:val="21"/>
          </w:rPr>
          <w:t>Andrew James Mouat</w:t>
        </w:r>
      </w:hyperlink>
      <w:r w:rsidRPr="001B6C23">
        <w:rPr>
          <w:rFonts w:ascii="Segoe UI" w:eastAsia="宋体" w:hAnsi="Segoe UI" w:cs="Segoe UI"/>
          <w:b/>
          <w:bCs/>
          <w:kern w:val="0"/>
          <w:szCs w:val="21"/>
          <w:lang w:val="en-IE"/>
        </w:rPr>
        <w:t xml:space="preserve"> the rationale and timing requirement for the additional filtration points</w:t>
      </w:r>
      <w:r w:rsidRPr="001B6C23">
        <w:rPr>
          <w:rFonts w:ascii="Segoe UI" w:eastAsia="宋体" w:hAnsi="Segoe UI" w:cs="Segoe UI"/>
          <w:kern w:val="0"/>
          <w:szCs w:val="21"/>
          <w:lang w:val="en-IE"/>
        </w:rPr>
        <w:t xml:space="preserve">, particularly whether they are essential before the demo. </w:t>
      </w:r>
      <w:hyperlink r:id="rId106"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lang w:val="en-IE"/>
        </w:rPr>
        <w:t> </w:t>
      </w:r>
    </w:p>
    <w:p w:rsidR="001B6C23" w:rsidRPr="001B6C23" w:rsidRDefault="001B6C23" w:rsidP="001B6C23">
      <w:pPr>
        <w:widowControl/>
        <w:numPr>
          <w:ilvl w:val="0"/>
          <w:numId w:val="5"/>
        </w:numPr>
        <w:ind w:left="360"/>
        <w:jc w:val="left"/>
        <w:textAlignment w:val="baseline"/>
        <w:rPr>
          <w:rFonts w:ascii="Segoe UI" w:eastAsia="宋体" w:hAnsi="Segoe UI" w:cs="Segoe UI"/>
          <w:kern w:val="0"/>
          <w:szCs w:val="21"/>
          <w:lang w:val="en-IE"/>
        </w:rPr>
      </w:pPr>
      <w:r w:rsidRPr="001B6C23">
        <w:rPr>
          <w:rFonts w:ascii="Segoe UI" w:eastAsia="宋体" w:hAnsi="Segoe UI" w:cs="Segoe UI"/>
          <w:b/>
          <w:bCs/>
          <w:kern w:val="0"/>
          <w:szCs w:val="21"/>
          <w:lang w:val="en-IE"/>
        </w:rPr>
        <w:t>Complete/finalise the CPP list</w:t>
      </w:r>
      <w:r w:rsidRPr="001B6C23">
        <w:rPr>
          <w:rFonts w:ascii="Segoe UI" w:eastAsia="宋体" w:hAnsi="Segoe UI" w:cs="Segoe UI"/>
          <w:kern w:val="0"/>
          <w:szCs w:val="21"/>
          <w:lang w:val="en-IE"/>
        </w:rPr>
        <w:t xml:space="preserve"> when the PAR statistical analysis is available. </w:t>
      </w:r>
      <w:hyperlink r:id="rId107"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lang w:val="en-IE"/>
        </w:rPr>
        <w:t> </w:t>
      </w:r>
    </w:p>
    <w:p w:rsidR="001B6C23" w:rsidRPr="001B6C23" w:rsidRDefault="001B6C23" w:rsidP="001B6C23">
      <w:pPr>
        <w:widowControl/>
        <w:numPr>
          <w:ilvl w:val="0"/>
          <w:numId w:val="5"/>
        </w:numPr>
        <w:ind w:left="360"/>
        <w:jc w:val="left"/>
        <w:textAlignment w:val="baseline"/>
        <w:rPr>
          <w:rFonts w:ascii="Segoe UI" w:eastAsia="宋体" w:hAnsi="Segoe UI" w:cs="Segoe UI"/>
          <w:kern w:val="0"/>
          <w:szCs w:val="21"/>
        </w:rPr>
      </w:pPr>
      <w:hyperlink r:id="rId108" w:tgtFrame="_blank" w:history="1">
        <w:r w:rsidRPr="001B6C23">
          <w:rPr>
            <w:rFonts w:ascii="Segoe UI" w:eastAsia="宋体" w:hAnsi="Segoe UI" w:cs="Segoe UI"/>
            <w:color w:val="467886"/>
            <w:kern w:val="0"/>
            <w:szCs w:val="21"/>
            <w:lang w:val="en-IE"/>
          </w:rPr>
          <w:t>Richard Morgan</w:t>
        </w:r>
      </w:hyperlink>
      <w:r w:rsidRPr="001B6C23">
        <w:rPr>
          <w:rFonts w:ascii="Segoe UI" w:eastAsia="宋体" w:hAnsi="Segoe UI" w:cs="Segoe UI"/>
          <w:kern w:val="0"/>
          <w:szCs w:val="21"/>
          <w:lang w:val="en-IE"/>
        </w:rPr>
        <w:t xml:space="preserve"> to </w:t>
      </w:r>
      <w:r w:rsidRPr="001B6C23">
        <w:rPr>
          <w:rFonts w:ascii="Segoe UI" w:eastAsia="宋体" w:hAnsi="Segoe UI" w:cs="Segoe UI"/>
          <w:b/>
          <w:bCs/>
          <w:kern w:val="0"/>
          <w:szCs w:val="21"/>
        </w:rPr>
        <w:t>review the draft M+53 investigation report</w:t>
      </w:r>
      <w:r w:rsidRPr="001B6C23">
        <w:rPr>
          <w:rFonts w:ascii="Segoe UI" w:eastAsia="宋体" w:hAnsi="Segoe UI" w:cs="Segoe UI"/>
          <w:kern w:val="0"/>
          <w:szCs w:val="21"/>
          <w:lang w:val="en-IE"/>
        </w:rPr>
        <w:t xml:space="preserve">, with 20–21 October indicated in the meeting. </w:t>
      </w:r>
      <w:hyperlink r:id="rId109"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rPr>
        <w:t> </w:t>
      </w:r>
    </w:p>
    <w:p w:rsidR="001B6C23" w:rsidRPr="001B6C23" w:rsidRDefault="001B6C23" w:rsidP="001B6C23">
      <w:pPr>
        <w:widowControl/>
        <w:numPr>
          <w:ilvl w:val="0"/>
          <w:numId w:val="5"/>
        </w:numPr>
        <w:ind w:left="360"/>
        <w:jc w:val="left"/>
        <w:textAlignment w:val="baseline"/>
        <w:rPr>
          <w:rFonts w:ascii="Segoe UI" w:eastAsia="宋体" w:hAnsi="Segoe UI" w:cs="Segoe UI"/>
          <w:kern w:val="0"/>
          <w:szCs w:val="21"/>
          <w:lang w:val="en-IE"/>
        </w:rPr>
      </w:pPr>
      <w:r w:rsidRPr="001B6C23">
        <w:rPr>
          <w:rFonts w:ascii="Segoe UI" w:eastAsia="宋体" w:hAnsi="Segoe UI" w:cs="Segoe UI"/>
          <w:b/>
          <w:bCs/>
          <w:kern w:val="0"/>
          <w:szCs w:val="21"/>
          <w:lang w:val="en-IE"/>
        </w:rPr>
        <w:t>Progress final approval/share of the PFD</w:t>
      </w:r>
      <w:r w:rsidRPr="001B6C23">
        <w:rPr>
          <w:rFonts w:ascii="Segoe UI" w:eastAsia="宋体" w:hAnsi="Segoe UI" w:cs="Segoe UI"/>
          <w:kern w:val="0"/>
          <w:szCs w:val="21"/>
          <w:lang w:val="en-IE"/>
        </w:rPr>
        <w:t xml:space="preserve">, which was reported as being in approval following density updates. </w:t>
      </w:r>
      <w:hyperlink r:id="rId110"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lang w:val="en-IE"/>
        </w:rPr>
        <w:t> </w:t>
      </w:r>
    </w:p>
    <w:p w:rsidR="001B6C23" w:rsidRPr="001B6C23" w:rsidRDefault="001B6C23" w:rsidP="001B6C23">
      <w:pPr>
        <w:widowControl/>
        <w:numPr>
          <w:ilvl w:val="0"/>
          <w:numId w:val="5"/>
        </w:numPr>
        <w:ind w:left="360"/>
        <w:jc w:val="left"/>
        <w:textAlignment w:val="baseline"/>
        <w:rPr>
          <w:rFonts w:ascii="Segoe UI" w:eastAsia="宋体" w:hAnsi="Segoe UI" w:cs="Segoe UI"/>
          <w:kern w:val="0"/>
          <w:szCs w:val="21"/>
        </w:rPr>
      </w:pPr>
      <w:hyperlink r:id="rId111" w:tgtFrame="_blank" w:history="1">
        <w:r w:rsidRPr="001B6C23">
          <w:rPr>
            <w:rFonts w:ascii="Segoe UI" w:eastAsia="宋体" w:hAnsi="Segoe UI" w:cs="Segoe UI"/>
            <w:color w:val="467886"/>
            <w:kern w:val="0"/>
            <w:szCs w:val="21"/>
            <w:lang w:val="en-IE"/>
          </w:rPr>
          <w:t>David Quirke</w:t>
        </w:r>
      </w:hyperlink>
      <w:r w:rsidRPr="001B6C23">
        <w:rPr>
          <w:rFonts w:ascii="Segoe UI" w:eastAsia="宋体" w:hAnsi="Segoe UI" w:cs="Segoe UI"/>
          <w:kern w:val="0"/>
          <w:szCs w:val="21"/>
          <w:lang w:val="en-IE"/>
        </w:rPr>
        <w:t xml:space="preserve"> to </w:t>
      </w:r>
      <w:r w:rsidRPr="001B6C23">
        <w:rPr>
          <w:rFonts w:ascii="Segoe UI" w:eastAsia="宋体" w:hAnsi="Segoe UI" w:cs="Segoe UI"/>
          <w:b/>
          <w:bCs/>
          <w:kern w:val="0"/>
          <w:szCs w:val="21"/>
        </w:rPr>
        <w:t>finalise comments on the analytical validation protocol</w:t>
      </w:r>
      <w:r w:rsidRPr="001B6C23">
        <w:rPr>
          <w:rFonts w:ascii="Segoe UI" w:eastAsia="宋体" w:hAnsi="Segoe UI" w:cs="Segoe UI"/>
          <w:kern w:val="0"/>
          <w:szCs w:val="21"/>
          <w:lang w:val="en-IE"/>
        </w:rPr>
        <w:t xml:space="preserve"> to facilitate approval. </w:t>
      </w:r>
      <w:hyperlink r:id="rId112"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rPr>
        <w:t> </w:t>
      </w:r>
    </w:p>
    <w:p w:rsidR="001B6C23" w:rsidRPr="001B6C23" w:rsidRDefault="001B6C23" w:rsidP="001B6C23">
      <w:pPr>
        <w:widowControl/>
        <w:numPr>
          <w:ilvl w:val="0"/>
          <w:numId w:val="5"/>
        </w:numPr>
        <w:ind w:left="360"/>
        <w:jc w:val="left"/>
        <w:textAlignment w:val="baseline"/>
        <w:rPr>
          <w:rFonts w:ascii="Segoe UI" w:eastAsia="宋体" w:hAnsi="Segoe UI" w:cs="Segoe UI"/>
          <w:kern w:val="0"/>
          <w:szCs w:val="21"/>
        </w:rPr>
      </w:pPr>
      <w:hyperlink r:id="rId113" w:tgtFrame="_blank" w:history="1">
        <w:r w:rsidRPr="001B6C23">
          <w:rPr>
            <w:rFonts w:ascii="Segoe UI" w:eastAsia="宋体" w:hAnsi="Segoe UI" w:cs="Segoe UI"/>
            <w:color w:val="467886"/>
            <w:kern w:val="0"/>
            <w:szCs w:val="21"/>
            <w:lang w:val="en-IE"/>
          </w:rPr>
          <w:t>Sarah Downing</w:t>
        </w:r>
      </w:hyperlink>
      <w:r w:rsidRPr="001B6C23">
        <w:rPr>
          <w:rFonts w:ascii="Segoe UI" w:eastAsia="宋体" w:hAnsi="Segoe UI" w:cs="Segoe UI"/>
          <w:kern w:val="0"/>
          <w:szCs w:val="21"/>
          <w:lang w:val="en-IE"/>
        </w:rPr>
        <w:t xml:space="preserve">/Lilly team to </w:t>
      </w:r>
      <w:r w:rsidRPr="001B6C23">
        <w:rPr>
          <w:rFonts w:ascii="Segoe UI" w:eastAsia="宋体" w:hAnsi="Segoe UI" w:cs="Segoe UI"/>
          <w:b/>
          <w:bCs/>
          <w:kern w:val="0"/>
          <w:szCs w:val="21"/>
        </w:rPr>
        <w:t>review the PPQ retention-sample requirements</w:t>
      </w:r>
      <w:r w:rsidRPr="001B6C23">
        <w:rPr>
          <w:rFonts w:ascii="Segoe UI" w:eastAsia="宋体" w:hAnsi="Segoe UI" w:cs="Segoe UI"/>
          <w:kern w:val="0"/>
          <w:szCs w:val="21"/>
          <w:lang w:val="en-IE"/>
        </w:rPr>
        <w:t xml:space="preserve"> and, if appropriate, provide the Lara retention approach as a starting reference. </w:t>
      </w:r>
      <w:hyperlink r:id="rId114"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rPr>
        <w:t> </w:t>
      </w:r>
    </w:p>
    <w:p w:rsidR="001B6C23" w:rsidRPr="001B6C23" w:rsidRDefault="001B6C23" w:rsidP="001B6C23">
      <w:pPr>
        <w:widowControl/>
        <w:numPr>
          <w:ilvl w:val="0"/>
          <w:numId w:val="5"/>
        </w:numPr>
        <w:ind w:left="360"/>
        <w:jc w:val="left"/>
        <w:textAlignment w:val="baseline"/>
        <w:rPr>
          <w:rFonts w:ascii="Segoe UI" w:eastAsia="宋体" w:hAnsi="Segoe UI" w:cs="Segoe UI"/>
          <w:kern w:val="0"/>
          <w:szCs w:val="21"/>
        </w:rPr>
      </w:pPr>
      <w:hyperlink r:id="rId115" w:tgtFrame="_blank" w:history="1">
        <w:r w:rsidRPr="001B6C23">
          <w:rPr>
            <w:rFonts w:ascii="Segoe UI" w:eastAsia="宋体" w:hAnsi="Segoe UI" w:cs="Segoe UI"/>
            <w:color w:val="467886"/>
            <w:kern w:val="0"/>
            <w:szCs w:val="21"/>
            <w:lang w:val="en-IE"/>
          </w:rPr>
          <w:t>Andrew James Mouat</w:t>
        </w:r>
      </w:hyperlink>
      <w:r w:rsidRPr="001B6C23">
        <w:rPr>
          <w:rFonts w:ascii="Segoe UI" w:eastAsia="宋体" w:hAnsi="Segoe UI" w:cs="Segoe UI"/>
          <w:kern w:val="0"/>
          <w:szCs w:val="21"/>
          <w:lang w:val="en-IE"/>
        </w:rPr>
        <w:t xml:space="preserve">/relevant Lilly team to </w:t>
      </w:r>
      <w:r w:rsidRPr="001B6C23">
        <w:rPr>
          <w:rFonts w:ascii="Segoe UI" w:eastAsia="宋体" w:hAnsi="Segoe UI" w:cs="Segoe UI"/>
          <w:b/>
          <w:bCs/>
          <w:kern w:val="0"/>
          <w:szCs w:val="21"/>
        </w:rPr>
        <w:t>provide the mass-based buffer makeup developed from the laboratory test</w:t>
      </w:r>
      <w:r w:rsidRPr="001B6C23">
        <w:rPr>
          <w:rFonts w:ascii="Segoe UI" w:eastAsia="宋体" w:hAnsi="Segoe UI" w:cs="Segoe UI"/>
          <w:kern w:val="0"/>
          <w:szCs w:val="21"/>
          <w:lang w:val="en-IE"/>
        </w:rPr>
        <w:t xml:space="preserve"> to Asymchem. </w:t>
      </w:r>
      <w:hyperlink r:id="rId116"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rPr>
        <w:t> </w:t>
      </w:r>
    </w:p>
    <w:p w:rsidR="001B6C23" w:rsidRPr="001B6C23" w:rsidRDefault="001B6C23" w:rsidP="001B6C23">
      <w:pPr>
        <w:widowControl/>
        <w:jc w:val="left"/>
        <w:textAlignment w:val="baseline"/>
        <w:rPr>
          <w:rFonts w:ascii="Calibri" w:eastAsia="宋体" w:hAnsi="Calibri" w:cs="Calibri"/>
          <w:kern w:val="0"/>
          <w:sz w:val="22"/>
          <w:lang w:val="en-IE"/>
        </w:rPr>
      </w:pPr>
      <w:r w:rsidRPr="001B6C23">
        <w:rPr>
          <w:rFonts w:ascii="Segoe UI" w:eastAsia="宋体" w:hAnsi="Segoe UI" w:cs="Segoe UI"/>
          <w:b/>
          <w:bCs/>
          <w:kern w:val="0"/>
          <w:sz w:val="36"/>
          <w:szCs w:val="36"/>
          <w:lang w:val="en-IE"/>
        </w:rPr>
        <w:t>Key open decisions / risks to carry forward</w:t>
      </w:r>
      <w:r w:rsidRPr="001B6C23">
        <w:rPr>
          <w:rFonts w:ascii="Segoe UI" w:eastAsia="宋体" w:hAnsi="Segoe UI" w:cs="Segoe UI"/>
          <w:kern w:val="0"/>
          <w:sz w:val="36"/>
          <w:szCs w:val="36"/>
          <w:lang w:val="en-IE"/>
        </w:rPr>
        <w:t> </w:t>
      </w:r>
    </w:p>
    <w:p w:rsidR="001B6C23" w:rsidRPr="001B6C23" w:rsidRDefault="001B6C23" w:rsidP="001B6C23">
      <w:pPr>
        <w:widowControl/>
        <w:jc w:val="left"/>
        <w:textAlignment w:val="baseline"/>
        <w:rPr>
          <w:rFonts w:ascii="Calibri" w:eastAsia="宋体" w:hAnsi="Calibri" w:cs="Calibri"/>
          <w:kern w:val="0"/>
          <w:sz w:val="22"/>
          <w:lang w:val="en-IE"/>
        </w:rPr>
      </w:pPr>
      <w:r w:rsidRPr="001B6C23">
        <w:rPr>
          <w:rFonts w:ascii="Segoe UI" w:eastAsia="宋体" w:hAnsi="Segoe UI" w:cs="Segoe UI"/>
          <w:b/>
          <w:bCs/>
          <w:kern w:val="0"/>
          <w:szCs w:val="21"/>
          <w:lang w:val="en-IE"/>
        </w:rPr>
        <w:t>Highest-priority readiness questions:</w:t>
      </w:r>
      <w:r w:rsidRPr="001B6C23">
        <w:rPr>
          <w:rFonts w:ascii="Segoe UI" w:eastAsia="宋体" w:hAnsi="Segoe UI" w:cs="Segoe UI"/>
          <w:kern w:val="0"/>
          <w:szCs w:val="21"/>
          <w:lang w:val="en-IE"/>
        </w:rPr>
        <w:t> </w:t>
      </w:r>
    </w:p>
    <w:p w:rsidR="001B6C23" w:rsidRPr="001B6C23" w:rsidRDefault="001B6C23" w:rsidP="001B6C23">
      <w:pPr>
        <w:widowControl/>
        <w:numPr>
          <w:ilvl w:val="0"/>
          <w:numId w:val="6"/>
        </w:numPr>
        <w:ind w:left="360"/>
        <w:jc w:val="left"/>
        <w:textAlignment w:val="baseline"/>
        <w:rPr>
          <w:rFonts w:ascii="Calibri" w:eastAsia="宋体" w:hAnsi="Calibri" w:cs="Calibri"/>
          <w:kern w:val="0"/>
          <w:sz w:val="22"/>
          <w:lang w:val="en-IE"/>
        </w:rPr>
      </w:pPr>
      <w:r w:rsidRPr="001B6C23">
        <w:rPr>
          <w:rFonts w:ascii="Segoe UI" w:eastAsia="宋体" w:hAnsi="Segoe UI" w:cs="Segoe UI"/>
          <w:b/>
          <w:bCs/>
          <w:kern w:val="0"/>
          <w:szCs w:val="21"/>
          <w:lang w:val="en-IE"/>
        </w:rPr>
        <w:t>pH measurement:</w:t>
      </w:r>
      <w:r w:rsidRPr="001B6C23">
        <w:rPr>
          <w:rFonts w:ascii="Segoe UI" w:eastAsia="宋体" w:hAnsi="Segoe UI" w:cs="Segoe UI"/>
          <w:kern w:val="0"/>
          <w:szCs w:val="21"/>
          <w:lang w:val="en-IE"/>
        </w:rPr>
        <w:t xml:space="preserve"> Can the demo proceed with the existing in-line pH measurement, or must it be modified first? </w:t>
      </w:r>
      <w:hyperlink r:id="rId117"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lang w:val="en-IE"/>
        </w:rPr>
        <w:t> </w:t>
      </w:r>
    </w:p>
    <w:p w:rsidR="001B6C23" w:rsidRPr="001B6C23" w:rsidRDefault="001B6C23" w:rsidP="001B6C23">
      <w:pPr>
        <w:widowControl/>
        <w:numPr>
          <w:ilvl w:val="0"/>
          <w:numId w:val="6"/>
        </w:numPr>
        <w:ind w:left="360"/>
        <w:jc w:val="left"/>
        <w:textAlignment w:val="baseline"/>
        <w:rPr>
          <w:rFonts w:ascii="Calibri" w:eastAsia="宋体" w:hAnsi="Calibri" w:cs="Calibri"/>
          <w:kern w:val="0"/>
          <w:sz w:val="22"/>
          <w:lang w:val="en-IE"/>
        </w:rPr>
      </w:pPr>
      <w:r w:rsidRPr="001B6C23">
        <w:rPr>
          <w:rFonts w:ascii="Segoe UI" w:eastAsia="宋体" w:hAnsi="Segoe UI" w:cs="Segoe UI"/>
          <w:b/>
          <w:bCs/>
          <w:kern w:val="0"/>
          <w:szCs w:val="21"/>
          <w:lang w:val="en-IE"/>
        </w:rPr>
        <w:t>Additional filters:</w:t>
      </w:r>
      <w:r w:rsidRPr="001B6C23">
        <w:rPr>
          <w:rFonts w:ascii="Segoe UI" w:eastAsia="宋体" w:hAnsi="Segoe UI" w:cs="Segoe UI"/>
          <w:kern w:val="0"/>
          <w:szCs w:val="21"/>
          <w:lang w:val="en-IE"/>
        </w:rPr>
        <w:t xml:space="preserve"> Are the proposed filtration changes required for the demo, particularly given the microbial specification, or can they wait until the pre-PPQ modification window? </w:t>
      </w:r>
      <w:hyperlink r:id="rId118"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lang w:val="en-IE"/>
        </w:rPr>
        <w:t> </w:t>
      </w:r>
    </w:p>
    <w:p w:rsidR="001B6C23" w:rsidRPr="001B6C23" w:rsidRDefault="001B6C23" w:rsidP="001B6C23">
      <w:pPr>
        <w:widowControl/>
        <w:numPr>
          <w:ilvl w:val="0"/>
          <w:numId w:val="6"/>
        </w:numPr>
        <w:ind w:left="360"/>
        <w:jc w:val="left"/>
        <w:textAlignment w:val="baseline"/>
        <w:rPr>
          <w:rFonts w:ascii="Calibri" w:eastAsia="宋体" w:hAnsi="Calibri" w:cs="Calibri"/>
          <w:kern w:val="0"/>
          <w:sz w:val="22"/>
          <w:lang w:val="en-IE"/>
        </w:rPr>
      </w:pPr>
      <w:r w:rsidRPr="001B6C23">
        <w:rPr>
          <w:rFonts w:ascii="Segoe UI" w:eastAsia="宋体" w:hAnsi="Segoe UI" w:cs="Segoe UI"/>
          <w:b/>
          <w:bCs/>
          <w:kern w:val="0"/>
          <w:szCs w:val="21"/>
          <w:lang w:val="en-IE"/>
        </w:rPr>
        <w:t>Temperature control:</w:t>
      </w:r>
      <w:r w:rsidRPr="001B6C23">
        <w:rPr>
          <w:rFonts w:ascii="Segoe UI" w:eastAsia="宋体" w:hAnsi="Segoe UI" w:cs="Segoe UI"/>
          <w:kern w:val="0"/>
          <w:szCs w:val="21"/>
          <w:lang w:val="en-IE"/>
        </w:rPr>
        <w:t xml:space="preserve"> Does the existing inlet heating/control arrangement adequately control the mobile-phase/column temperature under actual operating conditions? The solvent run is intended to provide evidence. </w:t>
      </w:r>
      <w:hyperlink r:id="rId119"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lang w:val="en-IE"/>
        </w:rPr>
        <w:t> </w:t>
      </w:r>
    </w:p>
    <w:p w:rsidR="001B6C23" w:rsidRPr="001B6C23" w:rsidRDefault="001B6C23" w:rsidP="001B6C23">
      <w:pPr>
        <w:widowControl/>
        <w:numPr>
          <w:ilvl w:val="0"/>
          <w:numId w:val="6"/>
        </w:numPr>
        <w:ind w:left="360"/>
        <w:jc w:val="left"/>
        <w:textAlignment w:val="baseline"/>
        <w:rPr>
          <w:rFonts w:ascii="Calibri" w:eastAsia="宋体" w:hAnsi="Calibri" w:cs="Calibri"/>
          <w:kern w:val="0"/>
          <w:sz w:val="22"/>
          <w:lang w:val="en-IE"/>
        </w:rPr>
      </w:pPr>
      <w:r w:rsidRPr="001B6C23">
        <w:rPr>
          <w:rFonts w:ascii="Segoe UI" w:eastAsia="宋体" w:hAnsi="Segoe UI" w:cs="Segoe UI"/>
          <w:b/>
          <w:bCs/>
          <w:kern w:val="0"/>
          <w:szCs w:val="21"/>
          <w:lang w:val="en-IE"/>
        </w:rPr>
        <w:t>DIPEA control:</w:t>
      </w:r>
      <w:r w:rsidRPr="001B6C23">
        <w:rPr>
          <w:rFonts w:ascii="Segoe UI" w:eastAsia="宋体" w:hAnsi="Segoe UI" w:cs="Segoe UI"/>
          <w:kern w:val="0"/>
          <w:szCs w:val="21"/>
          <w:lang w:val="en-IE"/>
        </w:rPr>
        <w:t xml:space="preserve"> 2–8°C storage and drum-level testing are moving forward, but sufficient stability data are still needed to establish an appropriate relationship between testing and use. </w:t>
      </w:r>
      <w:hyperlink r:id="rId120"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lang w:val="en-IE"/>
        </w:rPr>
        <w:t> </w:t>
      </w:r>
    </w:p>
    <w:p w:rsidR="001B6C23" w:rsidRPr="001B6C23" w:rsidRDefault="001B6C23" w:rsidP="001B6C23">
      <w:pPr>
        <w:widowControl/>
        <w:numPr>
          <w:ilvl w:val="0"/>
          <w:numId w:val="6"/>
        </w:numPr>
        <w:ind w:left="360"/>
        <w:jc w:val="left"/>
        <w:textAlignment w:val="baseline"/>
        <w:rPr>
          <w:rFonts w:ascii="Calibri" w:eastAsia="宋体" w:hAnsi="Calibri" w:cs="Calibri"/>
          <w:kern w:val="0"/>
          <w:sz w:val="22"/>
          <w:lang w:val="en-IE"/>
        </w:rPr>
      </w:pPr>
      <w:r w:rsidRPr="001B6C23">
        <w:rPr>
          <w:rFonts w:ascii="Segoe UI" w:eastAsia="宋体" w:hAnsi="Segoe UI" w:cs="Segoe UI"/>
          <w:b/>
          <w:bCs/>
          <w:kern w:val="0"/>
          <w:szCs w:val="21"/>
          <w:lang w:val="en-IE"/>
        </w:rPr>
        <w:t>M+53 closure:</w:t>
      </w:r>
      <w:r w:rsidRPr="001B6C23">
        <w:rPr>
          <w:rFonts w:ascii="Segoe UI" w:eastAsia="宋体" w:hAnsi="Segoe UI" w:cs="Segoe UI"/>
          <w:kern w:val="0"/>
          <w:szCs w:val="21"/>
          <w:lang w:val="en-IE"/>
        </w:rPr>
        <w:t xml:space="preserve"> Outstanding investigation/CAPA content remains relevant to progression of the PPQ documentation. </w:t>
      </w:r>
      <w:hyperlink r:id="rId121"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lang w:val="en-IE"/>
        </w:rPr>
        <w:t> </w:t>
      </w:r>
    </w:p>
    <w:p w:rsidR="001B6C23" w:rsidRPr="001B6C23" w:rsidRDefault="001B6C23" w:rsidP="001B6C23">
      <w:pPr>
        <w:widowControl/>
        <w:numPr>
          <w:ilvl w:val="0"/>
          <w:numId w:val="6"/>
        </w:numPr>
        <w:ind w:left="360"/>
        <w:jc w:val="left"/>
        <w:textAlignment w:val="baseline"/>
        <w:rPr>
          <w:rFonts w:ascii="Calibri" w:eastAsia="宋体" w:hAnsi="Calibri" w:cs="Calibri"/>
          <w:kern w:val="0"/>
          <w:sz w:val="22"/>
          <w:lang w:val="en-IE"/>
        </w:rPr>
      </w:pPr>
      <w:r w:rsidRPr="001B6C23">
        <w:rPr>
          <w:rFonts w:ascii="Segoe UI" w:eastAsia="宋体" w:hAnsi="Segoe UI" w:cs="Segoe UI"/>
          <w:b/>
          <w:bCs/>
          <w:kern w:val="0"/>
          <w:szCs w:val="21"/>
          <w:lang w:val="en-IE"/>
        </w:rPr>
        <w:lastRenderedPageBreak/>
        <w:t>Resin conservation:</w:t>
      </w:r>
      <w:r w:rsidRPr="001B6C23">
        <w:rPr>
          <w:rFonts w:ascii="Segoe UI" w:eastAsia="宋体" w:hAnsi="Segoe UI" w:cs="Segoe UI"/>
          <w:kern w:val="0"/>
          <w:szCs w:val="21"/>
          <w:lang w:val="en-IE"/>
        </w:rPr>
        <w:t xml:space="preserve"> Remaining investigation material is constrained, making verification of the 5 g experimental scale and the timing of new 39mer-on-resin supply important. </w:t>
      </w:r>
      <w:hyperlink r:id="rId122" w:tgtFrame="_blank" w:history="1">
        <w:r w:rsidRPr="001B6C23">
          <w:rPr>
            <w:rFonts w:ascii="Segoe UI" w:eastAsia="宋体" w:hAnsi="Segoe UI" w:cs="Segoe UI"/>
            <w:color w:val="467886"/>
            <w:kern w:val="0"/>
            <w:szCs w:val="21"/>
          </w:rPr>
          <w:t>[GG917 SPPS...touchpoint | Meeting]</w:t>
        </w:r>
      </w:hyperlink>
      <w:r w:rsidRPr="001B6C23">
        <w:rPr>
          <w:rFonts w:ascii="Calibri" w:eastAsia="宋体" w:hAnsi="Calibri" w:cs="Calibri"/>
          <w:kern w:val="0"/>
          <w:sz w:val="22"/>
          <w:lang w:val="en-IE"/>
        </w:rPr>
        <w:t> </w:t>
      </w:r>
    </w:p>
    <w:p w:rsidR="00662691" w:rsidRDefault="001B6C23">
      <w:bookmarkStart w:id="0" w:name="_GoBack"/>
      <w:bookmarkEnd w:id="0"/>
    </w:p>
    <w:sectPr w:rsidR="0066269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685173"/>
    <w:multiLevelType w:val="multilevel"/>
    <w:tmpl w:val="DD6E5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A122C2"/>
    <w:multiLevelType w:val="multilevel"/>
    <w:tmpl w:val="4F36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7F54272"/>
    <w:multiLevelType w:val="multilevel"/>
    <w:tmpl w:val="9744732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F826A0"/>
    <w:multiLevelType w:val="multilevel"/>
    <w:tmpl w:val="0802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8606732"/>
    <w:multiLevelType w:val="multilevel"/>
    <w:tmpl w:val="57B05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172E3B"/>
    <w:multiLevelType w:val="multilevel"/>
    <w:tmpl w:val="A92C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1"/>
  </w:num>
  <w:num w:numId="3">
    <w:abstractNumId w:val="4"/>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7D04"/>
    <w:rsid w:val="001B6C23"/>
    <w:rsid w:val="0071021A"/>
    <w:rsid w:val="00840A57"/>
    <w:rsid w:val="00AB7D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E5E637-CA1E-4011-9AC7-2757D6A37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1B6C23"/>
    <w:pPr>
      <w:widowControl/>
      <w:spacing w:before="100" w:beforeAutospacing="1" w:after="100" w:afterAutospacing="1"/>
      <w:jc w:val="left"/>
    </w:pPr>
    <w:rPr>
      <w:rFonts w:ascii="宋体" w:eastAsia="宋体" w:hAnsi="宋体" w:cs="宋体"/>
      <w:kern w:val="0"/>
      <w:sz w:val="24"/>
      <w:szCs w:val="24"/>
    </w:rPr>
  </w:style>
  <w:style w:type="paragraph" w:customStyle="1" w:styleId="paragraph">
    <w:name w:val="paragraph"/>
    <w:basedOn w:val="a"/>
    <w:rsid w:val="001B6C23"/>
    <w:pPr>
      <w:widowControl/>
      <w:spacing w:before="100" w:beforeAutospacing="1" w:after="100" w:afterAutospacing="1"/>
      <w:jc w:val="left"/>
    </w:pPr>
    <w:rPr>
      <w:rFonts w:ascii="宋体" w:eastAsia="宋体" w:hAnsi="宋体" w:cs="宋体"/>
      <w:kern w:val="0"/>
      <w:sz w:val="24"/>
      <w:szCs w:val="24"/>
    </w:rPr>
  </w:style>
  <w:style w:type="character" w:customStyle="1" w:styleId="textrun">
    <w:name w:val="textrun"/>
    <w:basedOn w:val="a0"/>
    <w:rsid w:val="001B6C23"/>
  </w:style>
  <w:style w:type="character" w:customStyle="1" w:styleId="normaltextrun">
    <w:name w:val="normaltextrun"/>
    <w:basedOn w:val="a0"/>
    <w:rsid w:val="001B6C23"/>
  </w:style>
  <w:style w:type="character" w:styleId="a3">
    <w:name w:val="Hyperlink"/>
    <w:basedOn w:val="a0"/>
    <w:uiPriority w:val="99"/>
    <w:semiHidden/>
    <w:unhideWhenUsed/>
    <w:rsid w:val="001B6C23"/>
    <w:rPr>
      <w:color w:val="0000FF"/>
      <w:u w:val="single"/>
    </w:rPr>
  </w:style>
  <w:style w:type="character" w:styleId="a4">
    <w:name w:val="FollowedHyperlink"/>
    <w:basedOn w:val="a0"/>
    <w:uiPriority w:val="99"/>
    <w:semiHidden/>
    <w:unhideWhenUsed/>
    <w:rsid w:val="001B6C23"/>
    <w:rPr>
      <w:color w:val="800080"/>
      <w:u w:val="single"/>
    </w:rPr>
  </w:style>
  <w:style w:type="character" w:customStyle="1" w:styleId="eop">
    <w:name w:val="eop"/>
    <w:basedOn w:val="a0"/>
    <w:rsid w:val="001B6C23"/>
  </w:style>
  <w:style w:type="character" w:customStyle="1" w:styleId="linebreakblob">
    <w:name w:val="linebreakblob"/>
    <w:basedOn w:val="a0"/>
    <w:rsid w:val="001B6C23"/>
  </w:style>
  <w:style w:type="character" w:customStyle="1" w:styleId="scxo98205882">
    <w:name w:val="scxo98205882"/>
    <w:basedOn w:val="a0"/>
    <w:rsid w:val="001B6C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8465844">
      <w:bodyDiv w:val="1"/>
      <w:marLeft w:val="0"/>
      <w:marRight w:val="0"/>
      <w:marTop w:val="0"/>
      <w:marBottom w:val="0"/>
      <w:divBdr>
        <w:top w:val="none" w:sz="0" w:space="0" w:color="auto"/>
        <w:left w:val="none" w:sz="0" w:space="0" w:color="auto"/>
        <w:bottom w:val="none" w:sz="0" w:space="0" w:color="auto"/>
        <w:right w:val="none" w:sz="0" w:space="0" w:color="auto"/>
      </w:divBdr>
      <w:divsChild>
        <w:div w:id="2029066419">
          <w:marLeft w:val="0"/>
          <w:marRight w:val="0"/>
          <w:marTop w:val="0"/>
          <w:marBottom w:val="0"/>
          <w:divBdr>
            <w:top w:val="none" w:sz="0" w:space="0" w:color="auto"/>
            <w:left w:val="none" w:sz="0" w:space="0" w:color="auto"/>
            <w:bottom w:val="none" w:sz="0" w:space="0" w:color="auto"/>
            <w:right w:val="none" w:sz="0" w:space="0" w:color="auto"/>
          </w:divBdr>
        </w:div>
        <w:div w:id="558591379">
          <w:marLeft w:val="0"/>
          <w:marRight w:val="0"/>
          <w:marTop w:val="0"/>
          <w:marBottom w:val="0"/>
          <w:divBdr>
            <w:top w:val="none" w:sz="0" w:space="0" w:color="auto"/>
            <w:left w:val="none" w:sz="0" w:space="0" w:color="auto"/>
            <w:bottom w:val="none" w:sz="0" w:space="0" w:color="auto"/>
            <w:right w:val="none" w:sz="0" w:space="0" w:color="auto"/>
          </w:divBdr>
        </w:div>
        <w:div w:id="910434266">
          <w:marLeft w:val="0"/>
          <w:marRight w:val="0"/>
          <w:marTop w:val="0"/>
          <w:marBottom w:val="0"/>
          <w:divBdr>
            <w:top w:val="none" w:sz="0" w:space="0" w:color="auto"/>
            <w:left w:val="none" w:sz="0" w:space="0" w:color="auto"/>
            <w:bottom w:val="none" w:sz="0" w:space="0" w:color="auto"/>
            <w:right w:val="none" w:sz="0" w:space="0" w:color="auto"/>
          </w:divBdr>
        </w:div>
        <w:div w:id="187987662">
          <w:marLeft w:val="0"/>
          <w:marRight w:val="0"/>
          <w:marTop w:val="0"/>
          <w:marBottom w:val="0"/>
          <w:divBdr>
            <w:top w:val="none" w:sz="0" w:space="0" w:color="auto"/>
            <w:left w:val="none" w:sz="0" w:space="0" w:color="auto"/>
            <w:bottom w:val="none" w:sz="0" w:space="0" w:color="auto"/>
            <w:right w:val="none" w:sz="0" w:space="0" w:color="auto"/>
          </w:divBdr>
        </w:div>
        <w:div w:id="1449078934">
          <w:marLeft w:val="0"/>
          <w:marRight w:val="0"/>
          <w:marTop w:val="0"/>
          <w:marBottom w:val="0"/>
          <w:divBdr>
            <w:top w:val="none" w:sz="0" w:space="0" w:color="auto"/>
            <w:left w:val="none" w:sz="0" w:space="0" w:color="auto"/>
            <w:bottom w:val="none" w:sz="0" w:space="0" w:color="auto"/>
            <w:right w:val="none" w:sz="0" w:space="0" w:color="auto"/>
          </w:divBdr>
        </w:div>
        <w:div w:id="2053068498">
          <w:marLeft w:val="0"/>
          <w:marRight w:val="0"/>
          <w:marTop w:val="0"/>
          <w:marBottom w:val="0"/>
          <w:divBdr>
            <w:top w:val="none" w:sz="0" w:space="0" w:color="auto"/>
            <w:left w:val="none" w:sz="0" w:space="0" w:color="auto"/>
            <w:bottom w:val="none" w:sz="0" w:space="0" w:color="auto"/>
            <w:right w:val="none" w:sz="0" w:space="0" w:color="auto"/>
          </w:divBdr>
        </w:div>
        <w:div w:id="1395665184">
          <w:marLeft w:val="0"/>
          <w:marRight w:val="0"/>
          <w:marTop w:val="0"/>
          <w:marBottom w:val="0"/>
          <w:divBdr>
            <w:top w:val="none" w:sz="0" w:space="0" w:color="auto"/>
            <w:left w:val="none" w:sz="0" w:space="0" w:color="auto"/>
            <w:bottom w:val="none" w:sz="0" w:space="0" w:color="auto"/>
            <w:right w:val="none" w:sz="0" w:space="0" w:color="auto"/>
          </w:divBdr>
        </w:div>
        <w:div w:id="982543404">
          <w:marLeft w:val="0"/>
          <w:marRight w:val="0"/>
          <w:marTop w:val="0"/>
          <w:marBottom w:val="0"/>
          <w:divBdr>
            <w:top w:val="none" w:sz="0" w:space="0" w:color="auto"/>
            <w:left w:val="none" w:sz="0" w:space="0" w:color="auto"/>
            <w:bottom w:val="none" w:sz="0" w:space="0" w:color="auto"/>
            <w:right w:val="none" w:sz="0" w:space="0" w:color="auto"/>
          </w:divBdr>
        </w:div>
        <w:div w:id="212423417">
          <w:marLeft w:val="0"/>
          <w:marRight w:val="0"/>
          <w:marTop w:val="0"/>
          <w:marBottom w:val="0"/>
          <w:divBdr>
            <w:top w:val="none" w:sz="0" w:space="0" w:color="auto"/>
            <w:left w:val="none" w:sz="0" w:space="0" w:color="auto"/>
            <w:bottom w:val="none" w:sz="0" w:space="0" w:color="auto"/>
            <w:right w:val="none" w:sz="0" w:space="0" w:color="auto"/>
          </w:divBdr>
        </w:div>
        <w:div w:id="1239435365">
          <w:marLeft w:val="0"/>
          <w:marRight w:val="0"/>
          <w:marTop w:val="0"/>
          <w:marBottom w:val="0"/>
          <w:divBdr>
            <w:top w:val="none" w:sz="0" w:space="0" w:color="auto"/>
            <w:left w:val="none" w:sz="0" w:space="0" w:color="auto"/>
            <w:bottom w:val="none" w:sz="0" w:space="0" w:color="auto"/>
            <w:right w:val="none" w:sz="0" w:space="0" w:color="auto"/>
          </w:divBdr>
        </w:div>
        <w:div w:id="402141242">
          <w:marLeft w:val="0"/>
          <w:marRight w:val="0"/>
          <w:marTop w:val="0"/>
          <w:marBottom w:val="0"/>
          <w:divBdr>
            <w:top w:val="none" w:sz="0" w:space="0" w:color="auto"/>
            <w:left w:val="none" w:sz="0" w:space="0" w:color="auto"/>
            <w:bottom w:val="none" w:sz="0" w:space="0" w:color="auto"/>
            <w:right w:val="none" w:sz="0" w:space="0" w:color="auto"/>
          </w:divBdr>
        </w:div>
        <w:div w:id="708148762">
          <w:marLeft w:val="0"/>
          <w:marRight w:val="0"/>
          <w:marTop w:val="0"/>
          <w:marBottom w:val="0"/>
          <w:divBdr>
            <w:top w:val="none" w:sz="0" w:space="0" w:color="auto"/>
            <w:left w:val="none" w:sz="0" w:space="0" w:color="auto"/>
            <w:bottom w:val="none" w:sz="0" w:space="0" w:color="auto"/>
            <w:right w:val="none" w:sz="0" w:space="0" w:color="auto"/>
          </w:divBdr>
        </w:div>
        <w:div w:id="1344823108">
          <w:marLeft w:val="0"/>
          <w:marRight w:val="0"/>
          <w:marTop w:val="0"/>
          <w:marBottom w:val="0"/>
          <w:divBdr>
            <w:top w:val="none" w:sz="0" w:space="0" w:color="auto"/>
            <w:left w:val="none" w:sz="0" w:space="0" w:color="auto"/>
            <w:bottom w:val="none" w:sz="0" w:space="0" w:color="auto"/>
            <w:right w:val="none" w:sz="0" w:space="0" w:color="auto"/>
          </w:divBdr>
        </w:div>
        <w:div w:id="1280531378">
          <w:marLeft w:val="0"/>
          <w:marRight w:val="0"/>
          <w:marTop w:val="0"/>
          <w:marBottom w:val="0"/>
          <w:divBdr>
            <w:top w:val="none" w:sz="0" w:space="0" w:color="auto"/>
            <w:left w:val="none" w:sz="0" w:space="0" w:color="auto"/>
            <w:bottom w:val="none" w:sz="0" w:space="0" w:color="auto"/>
            <w:right w:val="none" w:sz="0" w:space="0" w:color="auto"/>
          </w:divBdr>
        </w:div>
        <w:div w:id="1741294458">
          <w:marLeft w:val="0"/>
          <w:marRight w:val="0"/>
          <w:marTop w:val="0"/>
          <w:marBottom w:val="0"/>
          <w:divBdr>
            <w:top w:val="none" w:sz="0" w:space="0" w:color="auto"/>
            <w:left w:val="none" w:sz="0" w:space="0" w:color="auto"/>
            <w:bottom w:val="none" w:sz="0" w:space="0" w:color="auto"/>
            <w:right w:val="none" w:sz="0" w:space="0" w:color="auto"/>
          </w:divBdr>
        </w:div>
        <w:div w:id="1509439678">
          <w:marLeft w:val="0"/>
          <w:marRight w:val="0"/>
          <w:marTop w:val="0"/>
          <w:marBottom w:val="0"/>
          <w:divBdr>
            <w:top w:val="none" w:sz="0" w:space="0" w:color="auto"/>
            <w:left w:val="none" w:sz="0" w:space="0" w:color="auto"/>
            <w:bottom w:val="none" w:sz="0" w:space="0" w:color="auto"/>
            <w:right w:val="none" w:sz="0" w:space="0" w:color="auto"/>
          </w:divBdr>
        </w:div>
        <w:div w:id="1798448517">
          <w:marLeft w:val="0"/>
          <w:marRight w:val="0"/>
          <w:marTop w:val="0"/>
          <w:marBottom w:val="0"/>
          <w:divBdr>
            <w:top w:val="none" w:sz="0" w:space="0" w:color="auto"/>
            <w:left w:val="none" w:sz="0" w:space="0" w:color="auto"/>
            <w:bottom w:val="none" w:sz="0" w:space="0" w:color="auto"/>
            <w:right w:val="none" w:sz="0" w:space="0" w:color="auto"/>
          </w:divBdr>
        </w:div>
        <w:div w:id="1923224457">
          <w:marLeft w:val="0"/>
          <w:marRight w:val="0"/>
          <w:marTop w:val="0"/>
          <w:marBottom w:val="0"/>
          <w:divBdr>
            <w:top w:val="none" w:sz="0" w:space="0" w:color="auto"/>
            <w:left w:val="none" w:sz="0" w:space="0" w:color="auto"/>
            <w:bottom w:val="none" w:sz="0" w:space="0" w:color="auto"/>
            <w:right w:val="none" w:sz="0" w:space="0" w:color="auto"/>
          </w:divBdr>
        </w:div>
        <w:div w:id="1900824248">
          <w:marLeft w:val="0"/>
          <w:marRight w:val="0"/>
          <w:marTop w:val="0"/>
          <w:marBottom w:val="0"/>
          <w:divBdr>
            <w:top w:val="none" w:sz="0" w:space="0" w:color="auto"/>
            <w:left w:val="none" w:sz="0" w:space="0" w:color="auto"/>
            <w:bottom w:val="none" w:sz="0" w:space="0" w:color="auto"/>
            <w:right w:val="none" w:sz="0" w:space="0" w:color="auto"/>
          </w:divBdr>
        </w:div>
        <w:div w:id="309941252">
          <w:marLeft w:val="0"/>
          <w:marRight w:val="0"/>
          <w:marTop w:val="0"/>
          <w:marBottom w:val="0"/>
          <w:divBdr>
            <w:top w:val="none" w:sz="0" w:space="0" w:color="auto"/>
            <w:left w:val="none" w:sz="0" w:space="0" w:color="auto"/>
            <w:bottom w:val="none" w:sz="0" w:space="0" w:color="auto"/>
            <w:right w:val="none" w:sz="0" w:space="0" w:color="auto"/>
          </w:divBdr>
        </w:div>
        <w:div w:id="1352296647">
          <w:marLeft w:val="0"/>
          <w:marRight w:val="0"/>
          <w:marTop w:val="0"/>
          <w:marBottom w:val="0"/>
          <w:divBdr>
            <w:top w:val="none" w:sz="0" w:space="0" w:color="auto"/>
            <w:left w:val="none" w:sz="0" w:space="0" w:color="auto"/>
            <w:bottom w:val="none" w:sz="0" w:space="0" w:color="auto"/>
            <w:right w:val="none" w:sz="0" w:space="0" w:color="auto"/>
          </w:divBdr>
        </w:div>
        <w:div w:id="1099563207">
          <w:marLeft w:val="0"/>
          <w:marRight w:val="0"/>
          <w:marTop w:val="0"/>
          <w:marBottom w:val="0"/>
          <w:divBdr>
            <w:top w:val="none" w:sz="0" w:space="0" w:color="auto"/>
            <w:left w:val="none" w:sz="0" w:space="0" w:color="auto"/>
            <w:bottom w:val="none" w:sz="0" w:space="0" w:color="auto"/>
            <w:right w:val="none" w:sz="0" w:space="0" w:color="auto"/>
          </w:divBdr>
        </w:div>
        <w:div w:id="1743747480">
          <w:marLeft w:val="0"/>
          <w:marRight w:val="0"/>
          <w:marTop w:val="0"/>
          <w:marBottom w:val="0"/>
          <w:divBdr>
            <w:top w:val="none" w:sz="0" w:space="0" w:color="auto"/>
            <w:left w:val="none" w:sz="0" w:space="0" w:color="auto"/>
            <w:bottom w:val="none" w:sz="0" w:space="0" w:color="auto"/>
            <w:right w:val="none" w:sz="0" w:space="0" w:color="auto"/>
          </w:divBdr>
        </w:div>
        <w:div w:id="1659990946">
          <w:marLeft w:val="0"/>
          <w:marRight w:val="0"/>
          <w:marTop w:val="0"/>
          <w:marBottom w:val="0"/>
          <w:divBdr>
            <w:top w:val="none" w:sz="0" w:space="0" w:color="auto"/>
            <w:left w:val="none" w:sz="0" w:space="0" w:color="auto"/>
            <w:bottom w:val="none" w:sz="0" w:space="0" w:color="auto"/>
            <w:right w:val="none" w:sz="0" w:space="0" w:color="auto"/>
          </w:divBdr>
        </w:div>
        <w:div w:id="832794688">
          <w:marLeft w:val="0"/>
          <w:marRight w:val="0"/>
          <w:marTop w:val="0"/>
          <w:marBottom w:val="0"/>
          <w:divBdr>
            <w:top w:val="none" w:sz="0" w:space="0" w:color="auto"/>
            <w:left w:val="none" w:sz="0" w:space="0" w:color="auto"/>
            <w:bottom w:val="none" w:sz="0" w:space="0" w:color="auto"/>
            <w:right w:val="none" w:sz="0" w:space="0" w:color="auto"/>
          </w:divBdr>
        </w:div>
        <w:div w:id="1777167902">
          <w:marLeft w:val="0"/>
          <w:marRight w:val="0"/>
          <w:marTop w:val="0"/>
          <w:marBottom w:val="0"/>
          <w:divBdr>
            <w:top w:val="none" w:sz="0" w:space="0" w:color="auto"/>
            <w:left w:val="none" w:sz="0" w:space="0" w:color="auto"/>
            <w:bottom w:val="none" w:sz="0" w:space="0" w:color="auto"/>
            <w:right w:val="none" w:sz="0" w:space="0" w:color="auto"/>
          </w:divBdr>
        </w:div>
        <w:div w:id="401026391">
          <w:marLeft w:val="0"/>
          <w:marRight w:val="0"/>
          <w:marTop w:val="0"/>
          <w:marBottom w:val="0"/>
          <w:divBdr>
            <w:top w:val="none" w:sz="0" w:space="0" w:color="auto"/>
            <w:left w:val="none" w:sz="0" w:space="0" w:color="auto"/>
            <w:bottom w:val="none" w:sz="0" w:space="0" w:color="auto"/>
            <w:right w:val="none" w:sz="0" w:space="0" w:color="auto"/>
          </w:divBdr>
        </w:div>
        <w:div w:id="1767382415">
          <w:marLeft w:val="0"/>
          <w:marRight w:val="0"/>
          <w:marTop w:val="0"/>
          <w:marBottom w:val="0"/>
          <w:divBdr>
            <w:top w:val="none" w:sz="0" w:space="0" w:color="auto"/>
            <w:left w:val="none" w:sz="0" w:space="0" w:color="auto"/>
            <w:bottom w:val="none" w:sz="0" w:space="0" w:color="auto"/>
            <w:right w:val="none" w:sz="0" w:space="0" w:color="auto"/>
          </w:divBdr>
        </w:div>
        <w:div w:id="2040549236">
          <w:marLeft w:val="0"/>
          <w:marRight w:val="0"/>
          <w:marTop w:val="0"/>
          <w:marBottom w:val="0"/>
          <w:divBdr>
            <w:top w:val="none" w:sz="0" w:space="0" w:color="auto"/>
            <w:left w:val="none" w:sz="0" w:space="0" w:color="auto"/>
            <w:bottom w:val="none" w:sz="0" w:space="0" w:color="auto"/>
            <w:right w:val="none" w:sz="0" w:space="0" w:color="auto"/>
          </w:divBdr>
        </w:div>
        <w:div w:id="861161892">
          <w:marLeft w:val="0"/>
          <w:marRight w:val="0"/>
          <w:marTop w:val="0"/>
          <w:marBottom w:val="0"/>
          <w:divBdr>
            <w:top w:val="none" w:sz="0" w:space="0" w:color="auto"/>
            <w:left w:val="none" w:sz="0" w:space="0" w:color="auto"/>
            <w:bottom w:val="none" w:sz="0" w:space="0" w:color="auto"/>
            <w:right w:val="none" w:sz="0" w:space="0" w:color="auto"/>
          </w:divBdr>
        </w:div>
        <w:div w:id="782772649">
          <w:marLeft w:val="0"/>
          <w:marRight w:val="0"/>
          <w:marTop w:val="0"/>
          <w:marBottom w:val="0"/>
          <w:divBdr>
            <w:top w:val="none" w:sz="0" w:space="0" w:color="auto"/>
            <w:left w:val="none" w:sz="0" w:space="0" w:color="auto"/>
            <w:bottom w:val="none" w:sz="0" w:space="0" w:color="auto"/>
            <w:right w:val="none" w:sz="0" w:space="0" w:color="auto"/>
          </w:divBdr>
        </w:div>
        <w:div w:id="1138844346">
          <w:marLeft w:val="0"/>
          <w:marRight w:val="0"/>
          <w:marTop w:val="0"/>
          <w:marBottom w:val="0"/>
          <w:divBdr>
            <w:top w:val="none" w:sz="0" w:space="0" w:color="auto"/>
            <w:left w:val="none" w:sz="0" w:space="0" w:color="auto"/>
            <w:bottom w:val="none" w:sz="0" w:space="0" w:color="auto"/>
            <w:right w:val="none" w:sz="0" w:space="0" w:color="auto"/>
          </w:divBdr>
        </w:div>
        <w:div w:id="759445697">
          <w:marLeft w:val="0"/>
          <w:marRight w:val="0"/>
          <w:marTop w:val="0"/>
          <w:marBottom w:val="0"/>
          <w:divBdr>
            <w:top w:val="none" w:sz="0" w:space="0" w:color="auto"/>
            <w:left w:val="none" w:sz="0" w:space="0" w:color="auto"/>
            <w:bottom w:val="none" w:sz="0" w:space="0" w:color="auto"/>
            <w:right w:val="none" w:sz="0" w:space="0" w:color="auto"/>
          </w:divBdr>
        </w:div>
        <w:div w:id="1376851677">
          <w:marLeft w:val="0"/>
          <w:marRight w:val="0"/>
          <w:marTop w:val="0"/>
          <w:marBottom w:val="0"/>
          <w:divBdr>
            <w:top w:val="none" w:sz="0" w:space="0" w:color="auto"/>
            <w:left w:val="none" w:sz="0" w:space="0" w:color="auto"/>
            <w:bottom w:val="none" w:sz="0" w:space="0" w:color="auto"/>
            <w:right w:val="none" w:sz="0" w:space="0" w:color="auto"/>
          </w:divBdr>
        </w:div>
        <w:div w:id="401875191">
          <w:marLeft w:val="0"/>
          <w:marRight w:val="0"/>
          <w:marTop w:val="0"/>
          <w:marBottom w:val="0"/>
          <w:divBdr>
            <w:top w:val="none" w:sz="0" w:space="0" w:color="auto"/>
            <w:left w:val="none" w:sz="0" w:space="0" w:color="auto"/>
            <w:bottom w:val="none" w:sz="0" w:space="0" w:color="auto"/>
            <w:right w:val="none" w:sz="0" w:space="0" w:color="auto"/>
          </w:divBdr>
        </w:div>
        <w:div w:id="942036093">
          <w:marLeft w:val="0"/>
          <w:marRight w:val="0"/>
          <w:marTop w:val="0"/>
          <w:marBottom w:val="0"/>
          <w:divBdr>
            <w:top w:val="none" w:sz="0" w:space="0" w:color="auto"/>
            <w:left w:val="none" w:sz="0" w:space="0" w:color="auto"/>
            <w:bottom w:val="none" w:sz="0" w:space="0" w:color="auto"/>
            <w:right w:val="none" w:sz="0" w:space="0" w:color="auto"/>
          </w:divBdr>
        </w:div>
        <w:div w:id="1330912322">
          <w:marLeft w:val="0"/>
          <w:marRight w:val="0"/>
          <w:marTop w:val="0"/>
          <w:marBottom w:val="0"/>
          <w:divBdr>
            <w:top w:val="none" w:sz="0" w:space="0" w:color="auto"/>
            <w:left w:val="none" w:sz="0" w:space="0" w:color="auto"/>
            <w:bottom w:val="none" w:sz="0" w:space="0" w:color="auto"/>
            <w:right w:val="none" w:sz="0" w:space="0" w:color="auto"/>
          </w:divBdr>
        </w:div>
        <w:div w:id="363990139">
          <w:marLeft w:val="0"/>
          <w:marRight w:val="0"/>
          <w:marTop w:val="0"/>
          <w:marBottom w:val="0"/>
          <w:divBdr>
            <w:top w:val="none" w:sz="0" w:space="0" w:color="auto"/>
            <w:left w:val="none" w:sz="0" w:space="0" w:color="auto"/>
            <w:bottom w:val="none" w:sz="0" w:space="0" w:color="auto"/>
            <w:right w:val="none" w:sz="0" w:space="0" w:color="auto"/>
          </w:divBdr>
        </w:div>
        <w:div w:id="1490638189">
          <w:marLeft w:val="0"/>
          <w:marRight w:val="0"/>
          <w:marTop w:val="0"/>
          <w:marBottom w:val="0"/>
          <w:divBdr>
            <w:top w:val="none" w:sz="0" w:space="0" w:color="auto"/>
            <w:left w:val="none" w:sz="0" w:space="0" w:color="auto"/>
            <w:bottom w:val="none" w:sz="0" w:space="0" w:color="auto"/>
            <w:right w:val="none" w:sz="0" w:space="0" w:color="auto"/>
          </w:divBdr>
        </w:div>
        <w:div w:id="1789667533">
          <w:marLeft w:val="0"/>
          <w:marRight w:val="0"/>
          <w:marTop w:val="0"/>
          <w:marBottom w:val="0"/>
          <w:divBdr>
            <w:top w:val="none" w:sz="0" w:space="0" w:color="auto"/>
            <w:left w:val="none" w:sz="0" w:space="0" w:color="auto"/>
            <w:bottom w:val="none" w:sz="0" w:space="0" w:color="auto"/>
            <w:right w:val="none" w:sz="0" w:space="0" w:color="auto"/>
          </w:divBdr>
        </w:div>
        <w:div w:id="1709598458">
          <w:marLeft w:val="0"/>
          <w:marRight w:val="0"/>
          <w:marTop w:val="0"/>
          <w:marBottom w:val="0"/>
          <w:divBdr>
            <w:top w:val="none" w:sz="0" w:space="0" w:color="auto"/>
            <w:left w:val="none" w:sz="0" w:space="0" w:color="auto"/>
            <w:bottom w:val="none" w:sz="0" w:space="0" w:color="auto"/>
            <w:right w:val="none" w:sz="0" w:space="0" w:color="auto"/>
          </w:divBdr>
        </w:div>
        <w:div w:id="552693191">
          <w:marLeft w:val="0"/>
          <w:marRight w:val="0"/>
          <w:marTop w:val="0"/>
          <w:marBottom w:val="0"/>
          <w:divBdr>
            <w:top w:val="none" w:sz="0" w:space="0" w:color="auto"/>
            <w:left w:val="none" w:sz="0" w:space="0" w:color="auto"/>
            <w:bottom w:val="none" w:sz="0" w:space="0" w:color="auto"/>
            <w:right w:val="none" w:sz="0" w:space="0" w:color="auto"/>
          </w:divBdr>
        </w:div>
        <w:div w:id="422456019">
          <w:marLeft w:val="0"/>
          <w:marRight w:val="0"/>
          <w:marTop w:val="0"/>
          <w:marBottom w:val="0"/>
          <w:divBdr>
            <w:top w:val="none" w:sz="0" w:space="0" w:color="auto"/>
            <w:left w:val="none" w:sz="0" w:space="0" w:color="auto"/>
            <w:bottom w:val="none" w:sz="0" w:space="0" w:color="auto"/>
            <w:right w:val="none" w:sz="0" w:space="0" w:color="auto"/>
          </w:divBdr>
        </w:div>
        <w:div w:id="1918203445">
          <w:marLeft w:val="0"/>
          <w:marRight w:val="0"/>
          <w:marTop w:val="0"/>
          <w:marBottom w:val="0"/>
          <w:divBdr>
            <w:top w:val="none" w:sz="0" w:space="0" w:color="auto"/>
            <w:left w:val="none" w:sz="0" w:space="0" w:color="auto"/>
            <w:bottom w:val="none" w:sz="0" w:space="0" w:color="auto"/>
            <w:right w:val="none" w:sz="0" w:space="0" w:color="auto"/>
          </w:divBdr>
        </w:div>
        <w:div w:id="1975600548">
          <w:marLeft w:val="0"/>
          <w:marRight w:val="0"/>
          <w:marTop w:val="0"/>
          <w:marBottom w:val="0"/>
          <w:divBdr>
            <w:top w:val="none" w:sz="0" w:space="0" w:color="auto"/>
            <w:left w:val="none" w:sz="0" w:space="0" w:color="auto"/>
            <w:bottom w:val="none" w:sz="0" w:space="0" w:color="auto"/>
            <w:right w:val="none" w:sz="0" w:space="0" w:color="auto"/>
          </w:divBdr>
        </w:div>
        <w:div w:id="1038513215">
          <w:marLeft w:val="0"/>
          <w:marRight w:val="0"/>
          <w:marTop w:val="0"/>
          <w:marBottom w:val="0"/>
          <w:divBdr>
            <w:top w:val="none" w:sz="0" w:space="0" w:color="auto"/>
            <w:left w:val="none" w:sz="0" w:space="0" w:color="auto"/>
            <w:bottom w:val="none" w:sz="0" w:space="0" w:color="auto"/>
            <w:right w:val="none" w:sz="0" w:space="0" w:color="auto"/>
          </w:divBdr>
        </w:div>
        <w:div w:id="1242104251">
          <w:marLeft w:val="0"/>
          <w:marRight w:val="0"/>
          <w:marTop w:val="0"/>
          <w:marBottom w:val="0"/>
          <w:divBdr>
            <w:top w:val="none" w:sz="0" w:space="0" w:color="auto"/>
            <w:left w:val="none" w:sz="0" w:space="0" w:color="auto"/>
            <w:bottom w:val="none" w:sz="0" w:space="0" w:color="auto"/>
            <w:right w:val="none" w:sz="0" w:space="0" w:color="auto"/>
          </w:divBdr>
        </w:div>
        <w:div w:id="1492872031">
          <w:marLeft w:val="0"/>
          <w:marRight w:val="0"/>
          <w:marTop w:val="0"/>
          <w:marBottom w:val="0"/>
          <w:divBdr>
            <w:top w:val="none" w:sz="0" w:space="0" w:color="auto"/>
            <w:left w:val="none" w:sz="0" w:space="0" w:color="auto"/>
            <w:bottom w:val="none" w:sz="0" w:space="0" w:color="auto"/>
            <w:right w:val="none" w:sz="0" w:space="0" w:color="auto"/>
          </w:divBdr>
        </w:div>
        <w:div w:id="1031800718">
          <w:marLeft w:val="0"/>
          <w:marRight w:val="0"/>
          <w:marTop w:val="0"/>
          <w:marBottom w:val="0"/>
          <w:divBdr>
            <w:top w:val="none" w:sz="0" w:space="0" w:color="auto"/>
            <w:left w:val="none" w:sz="0" w:space="0" w:color="auto"/>
            <w:bottom w:val="none" w:sz="0" w:space="0" w:color="auto"/>
            <w:right w:val="none" w:sz="0" w:space="0" w:color="auto"/>
          </w:divBdr>
        </w:div>
        <w:div w:id="1550072693">
          <w:marLeft w:val="0"/>
          <w:marRight w:val="0"/>
          <w:marTop w:val="0"/>
          <w:marBottom w:val="0"/>
          <w:divBdr>
            <w:top w:val="none" w:sz="0" w:space="0" w:color="auto"/>
            <w:left w:val="none" w:sz="0" w:space="0" w:color="auto"/>
            <w:bottom w:val="none" w:sz="0" w:space="0" w:color="auto"/>
            <w:right w:val="none" w:sz="0" w:space="0" w:color="auto"/>
          </w:divBdr>
        </w:div>
        <w:div w:id="140268412">
          <w:marLeft w:val="0"/>
          <w:marRight w:val="0"/>
          <w:marTop w:val="0"/>
          <w:marBottom w:val="0"/>
          <w:divBdr>
            <w:top w:val="none" w:sz="0" w:space="0" w:color="auto"/>
            <w:left w:val="none" w:sz="0" w:space="0" w:color="auto"/>
            <w:bottom w:val="none" w:sz="0" w:space="0" w:color="auto"/>
            <w:right w:val="none" w:sz="0" w:space="0" w:color="auto"/>
          </w:divBdr>
        </w:div>
        <w:div w:id="1635061743">
          <w:marLeft w:val="0"/>
          <w:marRight w:val="0"/>
          <w:marTop w:val="0"/>
          <w:marBottom w:val="0"/>
          <w:divBdr>
            <w:top w:val="none" w:sz="0" w:space="0" w:color="auto"/>
            <w:left w:val="none" w:sz="0" w:space="0" w:color="auto"/>
            <w:bottom w:val="none" w:sz="0" w:space="0" w:color="auto"/>
            <w:right w:val="none" w:sz="0" w:space="0" w:color="auto"/>
          </w:divBdr>
        </w:div>
        <w:div w:id="1602446720">
          <w:marLeft w:val="0"/>
          <w:marRight w:val="0"/>
          <w:marTop w:val="0"/>
          <w:marBottom w:val="0"/>
          <w:divBdr>
            <w:top w:val="none" w:sz="0" w:space="0" w:color="auto"/>
            <w:left w:val="none" w:sz="0" w:space="0" w:color="auto"/>
            <w:bottom w:val="none" w:sz="0" w:space="0" w:color="auto"/>
            <w:right w:val="none" w:sz="0" w:space="0" w:color="auto"/>
          </w:divBdr>
        </w:div>
        <w:div w:id="35548639">
          <w:marLeft w:val="0"/>
          <w:marRight w:val="0"/>
          <w:marTop w:val="0"/>
          <w:marBottom w:val="0"/>
          <w:divBdr>
            <w:top w:val="none" w:sz="0" w:space="0" w:color="auto"/>
            <w:left w:val="none" w:sz="0" w:space="0" w:color="auto"/>
            <w:bottom w:val="none" w:sz="0" w:space="0" w:color="auto"/>
            <w:right w:val="none" w:sz="0" w:space="0" w:color="auto"/>
          </w:divBdr>
        </w:div>
        <w:div w:id="887103690">
          <w:marLeft w:val="0"/>
          <w:marRight w:val="0"/>
          <w:marTop w:val="0"/>
          <w:marBottom w:val="0"/>
          <w:divBdr>
            <w:top w:val="none" w:sz="0" w:space="0" w:color="auto"/>
            <w:left w:val="none" w:sz="0" w:space="0" w:color="auto"/>
            <w:bottom w:val="none" w:sz="0" w:space="0" w:color="auto"/>
            <w:right w:val="none" w:sz="0" w:space="0" w:color="auto"/>
          </w:divBdr>
        </w:div>
        <w:div w:id="93483275">
          <w:marLeft w:val="0"/>
          <w:marRight w:val="0"/>
          <w:marTop w:val="0"/>
          <w:marBottom w:val="0"/>
          <w:divBdr>
            <w:top w:val="none" w:sz="0" w:space="0" w:color="auto"/>
            <w:left w:val="none" w:sz="0" w:space="0" w:color="auto"/>
            <w:bottom w:val="none" w:sz="0" w:space="0" w:color="auto"/>
            <w:right w:val="none" w:sz="0" w:space="0" w:color="auto"/>
          </w:divBdr>
        </w:div>
        <w:div w:id="2051146950">
          <w:marLeft w:val="0"/>
          <w:marRight w:val="0"/>
          <w:marTop w:val="0"/>
          <w:marBottom w:val="0"/>
          <w:divBdr>
            <w:top w:val="none" w:sz="0" w:space="0" w:color="auto"/>
            <w:left w:val="none" w:sz="0" w:space="0" w:color="auto"/>
            <w:bottom w:val="none" w:sz="0" w:space="0" w:color="auto"/>
            <w:right w:val="none" w:sz="0" w:space="0" w:color="auto"/>
          </w:divBdr>
        </w:div>
        <w:div w:id="677119739">
          <w:marLeft w:val="0"/>
          <w:marRight w:val="0"/>
          <w:marTop w:val="0"/>
          <w:marBottom w:val="0"/>
          <w:divBdr>
            <w:top w:val="none" w:sz="0" w:space="0" w:color="auto"/>
            <w:left w:val="none" w:sz="0" w:space="0" w:color="auto"/>
            <w:bottom w:val="none" w:sz="0" w:space="0" w:color="auto"/>
            <w:right w:val="none" w:sz="0" w:space="0" w:color="auto"/>
          </w:divBdr>
        </w:div>
        <w:div w:id="1226064789">
          <w:marLeft w:val="0"/>
          <w:marRight w:val="0"/>
          <w:marTop w:val="0"/>
          <w:marBottom w:val="0"/>
          <w:divBdr>
            <w:top w:val="none" w:sz="0" w:space="0" w:color="auto"/>
            <w:left w:val="none" w:sz="0" w:space="0" w:color="auto"/>
            <w:bottom w:val="none" w:sz="0" w:space="0" w:color="auto"/>
            <w:right w:val="none" w:sz="0" w:space="0" w:color="auto"/>
          </w:divBdr>
        </w:div>
        <w:div w:id="894464094">
          <w:marLeft w:val="0"/>
          <w:marRight w:val="0"/>
          <w:marTop w:val="0"/>
          <w:marBottom w:val="0"/>
          <w:divBdr>
            <w:top w:val="none" w:sz="0" w:space="0" w:color="auto"/>
            <w:left w:val="none" w:sz="0" w:space="0" w:color="auto"/>
            <w:bottom w:val="none" w:sz="0" w:space="0" w:color="auto"/>
            <w:right w:val="none" w:sz="0" w:space="0" w:color="auto"/>
          </w:divBdr>
        </w:div>
        <w:div w:id="1575623880">
          <w:marLeft w:val="0"/>
          <w:marRight w:val="0"/>
          <w:marTop w:val="0"/>
          <w:marBottom w:val="0"/>
          <w:divBdr>
            <w:top w:val="none" w:sz="0" w:space="0" w:color="auto"/>
            <w:left w:val="none" w:sz="0" w:space="0" w:color="auto"/>
            <w:bottom w:val="none" w:sz="0" w:space="0" w:color="auto"/>
            <w:right w:val="none" w:sz="0" w:space="0" w:color="auto"/>
          </w:divBdr>
        </w:div>
        <w:div w:id="835851210">
          <w:marLeft w:val="0"/>
          <w:marRight w:val="0"/>
          <w:marTop w:val="0"/>
          <w:marBottom w:val="0"/>
          <w:divBdr>
            <w:top w:val="none" w:sz="0" w:space="0" w:color="auto"/>
            <w:left w:val="none" w:sz="0" w:space="0" w:color="auto"/>
            <w:bottom w:val="none" w:sz="0" w:space="0" w:color="auto"/>
            <w:right w:val="none" w:sz="0" w:space="0" w:color="auto"/>
          </w:divBdr>
        </w:div>
        <w:div w:id="932320144">
          <w:marLeft w:val="0"/>
          <w:marRight w:val="0"/>
          <w:marTop w:val="0"/>
          <w:marBottom w:val="0"/>
          <w:divBdr>
            <w:top w:val="none" w:sz="0" w:space="0" w:color="auto"/>
            <w:left w:val="none" w:sz="0" w:space="0" w:color="auto"/>
            <w:bottom w:val="none" w:sz="0" w:space="0" w:color="auto"/>
            <w:right w:val="none" w:sz="0" w:space="0" w:color="auto"/>
          </w:divBdr>
        </w:div>
        <w:div w:id="197473558">
          <w:marLeft w:val="0"/>
          <w:marRight w:val="0"/>
          <w:marTop w:val="0"/>
          <w:marBottom w:val="0"/>
          <w:divBdr>
            <w:top w:val="none" w:sz="0" w:space="0" w:color="auto"/>
            <w:left w:val="none" w:sz="0" w:space="0" w:color="auto"/>
            <w:bottom w:val="none" w:sz="0" w:space="0" w:color="auto"/>
            <w:right w:val="none" w:sz="0" w:space="0" w:color="auto"/>
          </w:divBdr>
        </w:div>
        <w:div w:id="299383625">
          <w:marLeft w:val="0"/>
          <w:marRight w:val="0"/>
          <w:marTop w:val="0"/>
          <w:marBottom w:val="0"/>
          <w:divBdr>
            <w:top w:val="none" w:sz="0" w:space="0" w:color="auto"/>
            <w:left w:val="none" w:sz="0" w:space="0" w:color="auto"/>
            <w:bottom w:val="none" w:sz="0" w:space="0" w:color="auto"/>
            <w:right w:val="none" w:sz="0" w:space="0" w:color="auto"/>
          </w:divBdr>
        </w:div>
        <w:div w:id="2143189447">
          <w:marLeft w:val="0"/>
          <w:marRight w:val="0"/>
          <w:marTop w:val="0"/>
          <w:marBottom w:val="0"/>
          <w:divBdr>
            <w:top w:val="none" w:sz="0" w:space="0" w:color="auto"/>
            <w:left w:val="none" w:sz="0" w:space="0" w:color="auto"/>
            <w:bottom w:val="none" w:sz="0" w:space="0" w:color="auto"/>
            <w:right w:val="none" w:sz="0" w:space="0" w:color="auto"/>
          </w:divBdr>
        </w:div>
        <w:div w:id="2144735393">
          <w:marLeft w:val="0"/>
          <w:marRight w:val="0"/>
          <w:marTop w:val="0"/>
          <w:marBottom w:val="0"/>
          <w:divBdr>
            <w:top w:val="none" w:sz="0" w:space="0" w:color="auto"/>
            <w:left w:val="none" w:sz="0" w:space="0" w:color="auto"/>
            <w:bottom w:val="none" w:sz="0" w:space="0" w:color="auto"/>
            <w:right w:val="none" w:sz="0" w:space="0" w:color="auto"/>
          </w:divBdr>
        </w:div>
        <w:div w:id="1975208260">
          <w:marLeft w:val="0"/>
          <w:marRight w:val="0"/>
          <w:marTop w:val="0"/>
          <w:marBottom w:val="0"/>
          <w:divBdr>
            <w:top w:val="none" w:sz="0" w:space="0" w:color="auto"/>
            <w:left w:val="none" w:sz="0" w:space="0" w:color="auto"/>
            <w:bottom w:val="none" w:sz="0" w:space="0" w:color="auto"/>
            <w:right w:val="none" w:sz="0" w:space="0" w:color="auto"/>
          </w:divBdr>
        </w:div>
        <w:div w:id="1404571209">
          <w:marLeft w:val="0"/>
          <w:marRight w:val="0"/>
          <w:marTop w:val="0"/>
          <w:marBottom w:val="0"/>
          <w:divBdr>
            <w:top w:val="none" w:sz="0" w:space="0" w:color="auto"/>
            <w:left w:val="none" w:sz="0" w:space="0" w:color="auto"/>
            <w:bottom w:val="none" w:sz="0" w:space="0" w:color="auto"/>
            <w:right w:val="none" w:sz="0" w:space="0" w:color="auto"/>
          </w:divBdr>
        </w:div>
        <w:div w:id="1761902426">
          <w:marLeft w:val="0"/>
          <w:marRight w:val="0"/>
          <w:marTop w:val="0"/>
          <w:marBottom w:val="0"/>
          <w:divBdr>
            <w:top w:val="none" w:sz="0" w:space="0" w:color="auto"/>
            <w:left w:val="none" w:sz="0" w:space="0" w:color="auto"/>
            <w:bottom w:val="none" w:sz="0" w:space="0" w:color="auto"/>
            <w:right w:val="none" w:sz="0" w:space="0" w:color="auto"/>
          </w:divBdr>
        </w:div>
        <w:div w:id="897395322">
          <w:marLeft w:val="0"/>
          <w:marRight w:val="0"/>
          <w:marTop w:val="0"/>
          <w:marBottom w:val="0"/>
          <w:divBdr>
            <w:top w:val="none" w:sz="0" w:space="0" w:color="auto"/>
            <w:left w:val="none" w:sz="0" w:space="0" w:color="auto"/>
            <w:bottom w:val="none" w:sz="0" w:space="0" w:color="auto"/>
            <w:right w:val="none" w:sz="0" w:space="0" w:color="auto"/>
          </w:divBdr>
        </w:div>
        <w:div w:id="625085377">
          <w:marLeft w:val="0"/>
          <w:marRight w:val="0"/>
          <w:marTop w:val="0"/>
          <w:marBottom w:val="0"/>
          <w:divBdr>
            <w:top w:val="none" w:sz="0" w:space="0" w:color="auto"/>
            <w:left w:val="none" w:sz="0" w:space="0" w:color="auto"/>
            <w:bottom w:val="none" w:sz="0" w:space="0" w:color="auto"/>
            <w:right w:val="none" w:sz="0" w:space="0" w:color="auto"/>
          </w:divBdr>
        </w:div>
        <w:div w:id="17318799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office.com/search?q=Simon+Cushen+-+Network&amp;EntityRepresentationId=7aa47d46-406f-8e86-bda7-ec82f49e7edb" TargetMode="External"/><Relationship Id="rId117"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21"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42" Type="http://schemas.openxmlformats.org/officeDocument/2006/relationships/hyperlink" Target="https://www.office.com/search?q=Steven+Benner&amp;EntityRepresentationId=e2b823c4-0d4a-8c90-9ca9-e9f6f235340e" TargetMode="External"/><Relationship Id="rId47"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63" Type="http://schemas.openxmlformats.org/officeDocument/2006/relationships/hyperlink" Target="https://www.office.com/search?q=David+Quirke&amp;EntityRepresentationId=f26dad7d-cbad-849e-8ae2-9a143e04fec1" TargetMode="External"/><Relationship Id="rId68" Type="http://schemas.openxmlformats.org/officeDocument/2006/relationships/hyperlink" Target="https://www.office.com/search?q=Richard+Morgan&amp;EntityRepresentationId=450f2523-d9f1-8477-9eab-e29cb82d24eb" TargetMode="External"/><Relationship Id="rId84" Type="http://schemas.openxmlformats.org/officeDocument/2006/relationships/hyperlink" Target="https://www.office.com/search?q=Runqian+Yang18280&amp;EntityRepresentationId=2da39c30-d6d0-8a4f-b4fb-ed5338c20b03" TargetMode="External"/><Relationship Id="rId89"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112"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16"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107"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11"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32"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37" Type="http://schemas.openxmlformats.org/officeDocument/2006/relationships/hyperlink" Target="https://www.office.com/search?q=Robert+Moylan&amp;EntityRepresentationId=9f5b288f-a27e-8891-b465-5a1997e5df05" TargetMode="External"/><Relationship Id="rId53" Type="http://schemas.openxmlformats.org/officeDocument/2006/relationships/hyperlink" Target="https://www.office.com/search?q=Steven+Benner&amp;EntityRepresentationId=e2b823c4-0d4a-8c90-9ca9-e9f6f235340e" TargetMode="External"/><Relationship Id="rId58" Type="http://schemas.openxmlformats.org/officeDocument/2006/relationships/hyperlink" Target="https://www.office.com/search?q=Runqian+Yang18280&amp;EntityRepresentationId=2da39c30-d6d0-8a4f-b4fb-ed5338c20b03" TargetMode="External"/><Relationship Id="rId74"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79" Type="http://schemas.openxmlformats.org/officeDocument/2006/relationships/hyperlink" Target="https://www.office.com/search?q=Runqian+Yang18280&amp;EntityRepresentationId=2da39c30-d6d0-8a4f-b4fb-ed5338c20b03" TargetMode="External"/><Relationship Id="rId102" Type="http://schemas.openxmlformats.org/officeDocument/2006/relationships/hyperlink" Target="https://www.office.com/search?q=Shivani+Choudhary&amp;EntityRepresentationId=c7fb4886-0873-808a-8152-041b6876ef96" TargetMode="External"/><Relationship Id="rId123" Type="http://schemas.openxmlformats.org/officeDocument/2006/relationships/fontTable" Target="fontTable.xml"/><Relationship Id="rId5"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90"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95"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22" Type="http://schemas.openxmlformats.org/officeDocument/2006/relationships/hyperlink" Target="https://www.office.com/search?q=Richard+Morgan&amp;EntityRepresentationId=450f2523-d9f1-8477-9eab-e29cb82d24eb" TargetMode="External"/><Relationship Id="rId27"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43"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48" Type="http://schemas.openxmlformats.org/officeDocument/2006/relationships/hyperlink" Target="https://www.office.com/search?q=Robert+Moylan&amp;EntityRepresentationId=9f5b288f-a27e-8891-b465-5a1997e5df05" TargetMode="External"/><Relationship Id="rId64"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69" Type="http://schemas.openxmlformats.org/officeDocument/2006/relationships/hyperlink" Target="https://www.office.com/search?q=Sarah+Downing&amp;EntityRepresentationId=ac18bca7-88f3-825c-b38f-807e444f9b00" TargetMode="External"/><Relationship Id="rId113" Type="http://schemas.openxmlformats.org/officeDocument/2006/relationships/hyperlink" Target="https://www.office.com/search?q=Sarah+Downing&amp;EntityRepresentationId=ac18bca7-88f3-825c-b38f-807e444f9b00" TargetMode="External"/><Relationship Id="rId118"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80"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85"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12"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17"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33" Type="http://schemas.openxmlformats.org/officeDocument/2006/relationships/hyperlink" Target="https://www.office.com/search?q=Ezekiel+Lee&amp;EntityRepresentationId=ff53cca4-4ab3-89c0-8a39-0b68cc83a153" TargetMode="External"/><Relationship Id="rId38" Type="http://schemas.openxmlformats.org/officeDocument/2006/relationships/hyperlink" Target="https://www.office.com/search?q=Andrew+James+Mouat&amp;EntityRepresentationId=66c01bb8-b3ce-8ca2-89a3-87bf8debdfac" TargetMode="External"/><Relationship Id="rId59" Type="http://schemas.openxmlformats.org/officeDocument/2006/relationships/hyperlink" Target="https://www.office.com/search?q=Richard+Morgan&amp;EntityRepresentationId=450f2523-d9f1-8477-9eab-e29cb82d24eb" TargetMode="External"/><Relationship Id="rId103"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108" Type="http://schemas.openxmlformats.org/officeDocument/2006/relationships/hyperlink" Target="https://www.office.com/search?q=Richard+Morgan&amp;EntityRepresentationId=450f2523-d9f1-8477-9eab-e29cb82d24eb" TargetMode="External"/><Relationship Id="rId124" Type="http://schemas.openxmlformats.org/officeDocument/2006/relationships/theme" Target="theme/theme1.xml"/><Relationship Id="rId54"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70"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75" Type="http://schemas.openxmlformats.org/officeDocument/2006/relationships/hyperlink" Target="https://www.office.com/search?q=Subha+Mukherjee&amp;EntityRepresentationId=49087d2e-3792-8a58-a4fe-64ec45a30636" TargetMode="External"/><Relationship Id="rId91"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96"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1" Type="http://schemas.openxmlformats.org/officeDocument/2006/relationships/numbering" Target="numbering.xml"/><Relationship Id="rId6"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amp;EntityRepresentationId=dd958923-bc60-4284-84bb-9638a0ac85ab" TargetMode="External"/><Relationship Id="rId23"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28" Type="http://schemas.openxmlformats.org/officeDocument/2006/relationships/hyperlink" Target="https://www.office.com/search?q=Steven+Benner&amp;EntityRepresentationId=e2b823c4-0d4a-8c90-9ca9-e9f6f235340e" TargetMode="External"/><Relationship Id="rId49"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114"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119"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44" Type="http://schemas.openxmlformats.org/officeDocument/2006/relationships/hyperlink" Target="https://www.office.com/search?q=Robert+Moylan&amp;EntityRepresentationId=9f5b288f-a27e-8891-b465-5a1997e5df05" TargetMode="External"/><Relationship Id="rId60"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65" Type="http://schemas.openxmlformats.org/officeDocument/2006/relationships/hyperlink" Target="https://www.office.com/search?q=Runqian+Yang18280&amp;EntityRepresentationId=2da39c30-d6d0-8a4f-b4fb-ed5338c20b03" TargetMode="External"/><Relationship Id="rId81"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86" Type="http://schemas.openxmlformats.org/officeDocument/2006/relationships/hyperlink" Target="https://www.office.com/search?q=Matthew+Jacob&amp;EntityRepresentationId=cb18c05f-1320-899d-95d9-c3d8b9a89d36" TargetMode="External"/><Relationship Id="rId4" Type="http://schemas.openxmlformats.org/officeDocument/2006/relationships/webSettings" Target="webSettings.xml"/><Relationship Id="rId9"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13"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18" Type="http://schemas.openxmlformats.org/officeDocument/2006/relationships/hyperlink" Target="https://www.office.com/search?q=Richard+Morgan&amp;EntityRepresentationId=450f2523-d9f1-8477-9eab-e29cb82d24eb" TargetMode="External"/><Relationship Id="rId39"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109"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34"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50" Type="http://schemas.openxmlformats.org/officeDocument/2006/relationships/hyperlink" Target="https://www.office.com/search?q=Richard+Morgan&amp;EntityRepresentationId=450f2523-d9f1-8477-9eab-e29cb82d24eb" TargetMode="External"/><Relationship Id="rId55" Type="http://schemas.openxmlformats.org/officeDocument/2006/relationships/hyperlink" Target="https://www.office.com/search?q=Runqian+Yang18280&amp;EntityRepresentationId=2da39c30-d6d0-8a4f-b4fb-ed5338c20b03" TargetMode="External"/><Relationship Id="rId76" Type="http://schemas.openxmlformats.org/officeDocument/2006/relationships/hyperlink" Target="https://www.office.com/search?q=Shivani+Choudhary&amp;EntityRepresentationId=c7fb4886-0873-808a-8152-041b6876ef96" TargetMode="External"/><Relationship Id="rId97"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104"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120"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7" Type="http://schemas.openxmlformats.org/officeDocument/2006/relationships/hyperlink" Target="https://www.office.com/search?q=Steven+Thomas+Ewing&amp;EntityRepresentationId=fd782bc0-6fe1-8443-ae03-77c3d1897c43" TargetMode="External"/><Relationship Id="rId71"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92"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2" Type="http://schemas.openxmlformats.org/officeDocument/2006/relationships/styles" Target="styles.xml"/><Relationship Id="rId29" Type="http://schemas.openxmlformats.org/officeDocument/2006/relationships/hyperlink" Target="https://www.office.com/search?q=Andrew+James+Mouat&amp;EntityRepresentationId=66c01bb8-b3ce-8ca2-89a3-87bf8debdfac" TargetMode="External"/><Relationship Id="rId24"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40"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45"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66" Type="http://schemas.openxmlformats.org/officeDocument/2006/relationships/hyperlink" Target="https://www.office.com/search?q=Sarah+Downing&amp;EntityRepresentationId=ac18bca7-88f3-825c-b38f-807e444f9b00" TargetMode="External"/><Relationship Id="rId87"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110"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115" Type="http://schemas.openxmlformats.org/officeDocument/2006/relationships/hyperlink" Target="https://www.office.com/search?q=Andrew+James+Mouat&amp;EntityRepresentationId=66c01bb8-b3ce-8ca2-89a3-87bf8debdfac" TargetMode="External"/><Relationship Id="rId61" Type="http://schemas.openxmlformats.org/officeDocument/2006/relationships/hyperlink" Target="https://www.office.com/search?q=Richard+Morgan&amp;EntityRepresentationId=450f2523-d9f1-8477-9eab-e29cb82d24eb" TargetMode="External"/><Relationship Id="rId82"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19"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14"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30"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35" Type="http://schemas.openxmlformats.org/officeDocument/2006/relationships/hyperlink" Target="https://www.office.com/search?q=Steven+Benner&amp;EntityRepresentationId=e2b823c4-0d4a-8c90-9ca9-e9f6f235340e" TargetMode="External"/><Relationship Id="rId56" Type="http://schemas.openxmlformats.org/officeDocument/2006/relationships/hyperlink" Target="https://www.office.com/search?q=Richard+Morgan&amp;EntityRepresentationId=450f2523-d9f1-8477-9eab-e29cb82d24eb" TargetMode="External"/><Relationship Id="rId77"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100" Type="http://schemas.openxmlformats.org/officeDocument/2006/relationships/hyperlink" Target="https://www.office.com/search?q=Richard+Morgan&amp;EntityRepresentationId=450f2523-d9f1-8477-9eab-e29cb82d24eb" TargetMode="External"/><Relationship Id="rId105" Type="http://schemas.openxmlformats.org/officeDocument/2006/relationships/hyperlink" Target="https://www.office.com/search?q=Andrew+James+Mouat&amp;EntityRepresentationId=66c01bb8-b3ce-8ca2-89a3-87bf8debdfac" TargetMode="External"/><Relationship Id="rId8"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51"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72" Type="http://schemas.openxmlformats.org/officeDocument/2006/relationships/hyperlink" Target="https://www.office.com/search?q=Runqian+Yang18280&amp;EntityRepresentationId=2da39c30-d6d0-8a4f-b4fb-ed5338c20b03" TargetMode="External"/><Relationship Id="rId93"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98"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121"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3" Type="http://schemas.openxmlformats.org/officeDocument/2006/relationships/settings" Target="settings.xml"/><Relationship Id="rId25" Type="http://schemas.openxmlformats.org/officeDocument/2006/relationships/hyperlink" Target="https://www.office.com/search?q=Ezekiel+Lee&amp;EntityRepresentationId=ff53cca4-4ab3-89c0-8a39-0b68cc83a153" TargetMode="External"/><Relationship Id="rId46"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67"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116"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20" Type="http://schemas.openxmlformats.org/officeDocument/2006/relationships/hyperlink" Target="https://www.office.com/search?q=Runqian+Yang18280&amp;EntityRepresentationId=2da39c30-d6d0-8a4f-b4fb-ed5338c20b03" TargetMode="External"/><Relationship Id="rId41"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62"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83" Type="http://schemas.openxmlformats.org/officeDocument/2006/relationships/hyperlink" Target="https://www.office.com/search?q=Matthew+Jacob&amp;EntityRepresentationId=cb18c05f-1320-899d-95d9-c3d8b9a89d36" TargetMode="External"/><Relationship Id="rId88" Type="http://schemas.openxmlformats.org/officeDocument/2006/relationships/hyperlink" Target="https://www.office.com/search?q=Runqian+Yang18280&amp;EntityRepresentationId=2da39c30-d6d0-8a4f-b4fb-ed5338c20b03" TargetMode="External"/><Relationship Id="rId111" Type="http://schemas.openxmlformats.org/officeDocument/2006/relationships/hyperlink" Target="https://www.office.com/search?q=David+Quirke&amp;EntityRepresentationId=f26dad7d-cbad-849e-8ae2-9a143e04fec1" TargetMode="External"/><Relationship Id="rId15"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36" Type="http://schemas.openxmlformats.org/officeDocument/2006/relationships/hyperlink" Target="https://www.office.com/search?q=Andrew+James+Mouat&amp;EntityRepresentationId=66c01bb8-b3ce-8ca2-89a3-87bf8debdfac" TargetMode="External"/><Relationship Id="rId57"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106"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10"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31" Type="http://schemas.openxmlformats.org/officeDocument/2006/relationships/hyperlink" Target="https://www.office.com/search?q=Steven+Benner&amp;EntityRepresentationId=e2b823c4-0d4a-8c90-9ca9-e9f6f235340e" TargetMode="External"/><Relationship Id="rId52"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73" Type="http://schemas.openxmlformats.org/officeDocument/2006/relationships/hyperlink" Target="https://www.office.com/search?q=Subha+Mukherjee&amp;EntityRepresentationId=49087d2e-3792-8a58-a4fe-64ec45a30636" TargetMode="External"/><Relationship Id="rId78" Type="http://schemas.openxmlformats.org/officeDocument/2006/relationships/hyperlink" Target="https://www.office.com/search?q=Shivani+Choudhary&amp;EntityRepresentationId=c7fb4886-0873-808a-8152-041b6876ef96" TargetMode="External"/><Relationship Id="rId94"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99"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101"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 Id="rId122" Type="http://schemas.openxmlformats.org/officeDocument/2006/relationships/hyperlink" Target="https://teams.microsoft.com/l/meeting/details?eventId=AAMkAGRkMmQ0YjQwLWQzMzAtNDg5Mi1iY2M2LTkxNThhMjQwNzBhNQFRAAgI3y49FZcAAEYAAAAA64RxX3ySw0CBMz5Z_bmC6gcABryB6TlhwkaIgOeO1tmaCwAAAAABDQAABryB6TlhwkaIgOeO1tmaCwAAu9k2vAAAEA%3d%3d"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6270</Words>
  <Characters>35744</Characters>
  <Application>Microsoft Office Word</Application>
  <DocSecurity>0</DocSecurity>
  <Lines>297</Lines>
  <Paragraphs>83</Paragraphs>
  <ScaleCrop>false</ScaleCrop>
  <Company/>
  <LinksUpToDate>false</LinksUpToDate>
  <CharactersWithSpaces>41931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Runqian Yang18280</dc:creator>
  <cp:keywords/>
  <dc:description/>
  <cp:lastModifiedBy>Runqian Yang18280</cp:lastModifiedBy>
  <cp:revision>3</cp:revision>
  <dcterms:created xsi:type="dcterms:W3CDTF">2026-10-20T13:36:00Z</dcterms:created>
  <dcterms:modified xsi:type="dcterms:W3CDTF">2026-10-20T13:36:00Z</dcterms:modified>
</cp:coreProperties>
</file>