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软雅黑"/>
          <w:b/>
          <w:i w:val="0"/>
          <w:color w:val="1B4F72"/>
          <w:sz w:val="40"/>
        </w:rPr>
        <w:t>礼来清洁分组会会议纪要</w:t>
      </w:r>
    </w:p>
    <w:p>
      <w:pPr>
        <w:spacing w:after="160"/>
        <w:jc w:val="center"/>
      </w:pPr>
      <w:r>
        <w:rPr>
          <w:rFonts w:ascii="Arial" w:hAnsi="Arial" w:eastAsia="微软雅黑"/>
          <w:b/>
          <w:i w:val="0"/>
          <w:color w:val="C9A227"/>
          <w:sz w:val="26"/>
        </w:rPr>
        <w:t>Lilly Cleaning Subgroup – 09/25/2026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日期 / 时间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2026-09-25（周五）晚，转写开始 20:03（北京时间），时长约 62 分钟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形式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线上会议；礼来 Cleaning subgroup（清洁分组会）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议题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清洁设计策略与清洁 SOP / 记录；过滤器完整性测试策略；Tracker 回复与跟踪方式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礼来参会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Andrew、Mark、Chris、Sophia、主持人（转写中被称为 Ryan）等（姓名</w:t>
            </w:r>
            <w:r>
              <w:rPr>
                <w:rFonts w:ascii="Arial" w:hAnsi="Arial" w:eastAsia="微软雅黑"/>
                <w:b/>
                <w:i w:val="0"/>
                <w:color w:val="C0392B"/>
                <w:sz w:val="20"/>
              </w:rPr>
              <w:t>需核实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）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凯莱英参会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清洁方案汇报人、QA（过滤器完整性汇报，转写为 Jingyun / Jinyan）、项目协调等（姓名</w:t>
            </w:r>
            <w:r>
              <w:rPr>
                <w:rFonts w:ascii="Arial" w:hAnsi="Arial" w:eastAsia="微软雅黑"/>
                <w:b/>
                <w:i w:val="0"/>
                <w:color w:val="C0392B"/>
                <w:sz w:val="20"/>
              </w:rPr>
              <w:t>需核实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）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说明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转写的说话人编号不准，本纪要按发言内容判断是礼来还是凯莱英。会后双方换链接进入 BLA 差距整改分组会（BLA gaps remediation），那部分不在本转写内。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一、会议要点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凯莱英介绍了清洁设计策略和单台设备清洁 SOP 的模板结构。礼来认可方向，但看的是空白模板，难以判断，要求做一个简单系统的填写示例，并附同一系统的清洁记录。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过滤器完整性：凯莱英计划使用前以供应商 COA 为准、使用后自行测试。礼来指出我们是在固定不锈钢外壳里装单独滤芯，要求增加使用前完整性测试，并要审阅完整性测试 SOP。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礼来要求下周初（约周二）正式回复 Mark 的邮件：是否认同礼来建议的时间节点，能否做到不影响进度，并标出有进度影响的项，方便礼来考虑过渡方案。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双方同意：以礼来发来的 Excel 为基线做共同跟踪表；下周开一次回顾会，之后本分组会建议每周一次；M53 杂质相关项从本跟踪表拆出，放到 M53 调查会上跟踪。</w:t>
      </w: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二、凯莱英汇报内容</w:t>
      </w: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1. 清洁设计策略</w:t>
      </w:r>
    </w:p>
    <w:p>
      <w:pPr>
        <w:spacing w:after="80" w:line="300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按两个维度提高清洁要求：从早期步骤到后期步骤逐步提高；从低风险到高风险设备和部件逐步提高。具体有四项措施：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提高小清洁 / 大清洁的频次：工艺越靠后，频次越高。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提高末次淋洗用水等级：早期步骤一般用纯化水，后期步骤用注射用水或纯化水</w:t>
      </w:r>
      <w:r>
        <w:rPr>
          <w:rFonts w:ascii="Arial" w:hAnsi="Arial" w:eastAsia="微软雅黑"/>
          <w:b/>
          <w:i w:val="0"/>
          <w:color w:val="C0392B"/>
          <w:sz w:val="21"/>
        </w:rPr>
        <w:t>（需核实）</w:t>
      </w:r>
      <w:r>
        <w:rPr>
          <w:rFonts w:ascii="Arial" w:hAnsi="Arial" w:eastAsia="微软雅黑"/>
          <w:b w:val="0"/>
          <w:i w:val="0"/>
          <w:color w:val="1C2833"/>
          <w:sz w:val="21"/>
        </w:rPr>
        <w:t>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增加清洁后检测：后期步骤和高风险设备增加清洁后检测。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增加消毒：后期步骤在清洁后增加消毒。</w:t>
      </w:r>
    </w:p>
    <w:p>
      <w:pPr>
        <w:spacing w:after="80" w:line="300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按区域和风险分级（具体设备归属以汇报 PPT 为准，</w:t>
      </w:r>
      <w:r>
        <w:rPr>
          <w:rFonts w:ascii="Arial" w:hAnsi="Arial" w:eastAsia="微软雅黑"/>
          <w:b/>
          <w:i w:val="0"/>
          <w:color w:val="C0392B"/>
          <w:sz w:val="21"/>
        </w:rPr>
        <w:t>需核实</w:t>
      </w:r>
      <w:r>
        <w:rPr>
          <w:rFonts w:ascii="Arial" w:hAnsi="Arial" w:eastAsia="微软雅黑"/>
          <w:b w:val="0"/>
          <w:i w:val="0"/>
          <w:color w:val="1C2833"/>
          <w:sz w:val="21"/>
        </w:rPr>
        <w:t>）：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CNC 区（SPPS、裂解）：一般风险设备、管线和阀门每批做小清洁（溶剂 / 水 CIP、冲洗、溶剂回流）；高风险设备（如合成仪）每批做大清洁；不安排消毒。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洁净区（C / D 级）：在小清洁基础上每批增加消毒；层析纯化每批大清洁；高风险设备（如整粒设备、三合一）每批大清洁 + 消毒。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耗材：一般风险耗材每批更换，低风险耗材在大清洁时更换。</w:t>
      </w: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2. 清洁 SOP 与清洁记录的设计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每个单元操作的每台设备各写一份清洁 SOP，覆盖主设备、辅助容器，以及管线、阀门、泵和相关耗材。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SOP 分四部分：设备概述（结构、P&amp;ID、部件编号）、清洁前预处理、小清洁、大清洁。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小清洁和大清洁各分 9 小节：主设备及其阀门、辅助容器、连接管线、管线上的阀门、耗材清洁或更换、取样位置和方法、消毒、清洁消毒后淋洗、设备组装。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依据 SOP 设计每台设备专用的批清洁记录，清洁前发放，操作人员手工填写。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会上展示的是 SOP 模板，表格为空白，目的是先确认结构；结构确认后逐台编写，SOP 批准后再设计记录。</w:t>
      </w: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3. 过滤器完整性测试策略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使用前：每支滤器由供应商出厂测试，以供应商 COA 作为接收依据。COA 写明测试方法和接收标准（空气为测试气体，起泡点 ≥ 0.3 MPa，</w:t>
      </w:r>
      <w:r>
        <w:rPr>
          <w:rFonts w:ascii="Arial" w:hAnsi="Arial" w:eastAsia="微软雅黑"/>
          <w:b/>
          <w:i w:val="0"/>
          <w:color w:val="C0392B"/>
          <w:sz w:val="21"/>
        </w:rPr>
        <w:t>需核实</w:t>
      </w:r>
      <w:r>
        <w:rPr>
          <w:rFonts w:ascii="Arial" w:hAnsi="Arial" w:eastAsia="微软雅黑"/>
          <w:b w:val="0"/>
          <w:i w:val="0"/>
          <w:color w:val="1C2833"/>
          <w:sz w:val="21"/>
        </w:rPr>
        <w:t>）。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使用后：凯莱英按 COA 规定的方法逐支测试，确认过滤后性能仍在接收标准内。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记录：MOR 中写明滤器、滤器批号、完整性测试记录编号和是否合格；另有测试记录模板（滤器名称、编号、批号、介质规格、预处理、测试信息）。</w:t>
      </w: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4. 整体进展与纯水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感谢礼来上周来访。本周已把任务分到各职能组；中秋和国庆假期期间，部分供应商回复可能延迟。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爆破片铭牌、图纸准备等投入小的项已完成。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回复会汇总到礼来发来的 Excel 里；部分目标日期已确认，部分仍在讨论，尤其 BLA 相关项要等供应商回复。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纯水：凯莱英表示将推进纯水系统改造，用水点采用零死角阀，可以冲洗和取样。原计划讲用水程序 PPT，但话题转到回复时间后，这段会议没有展开。</w:t>
      </w: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三、客户需求与关注点</w:t>
      </w: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1. 清洁 SOP 与清洁记录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4876"/>
        <w:gridCol w:w="3515"/>
      </w:tblGrid>
      <w:tr>
        <w:trPr>
          <w:tblHeader w:val="true"/>
        </w:trPr>
        <w:tc>
          <w:tcPr>
            <w:tcW w:type="dxa" w:w="158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主题</w:t>
            </w:r>
          </w:p>
        </w:tc>
        <w:tc>
          <w:tcPr>
            <w:tcW w:type="dxa" w:w="4876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礼来的问题 / 需求</w:t>
            </w:r>
          </w:p>
        </w:tc>
        <w:tc>
          <w:tcPr>
            <w:tcW w:type="dxa" w:w="3515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凯莱英答复</w:t>
            </w:r>
          </w:p>
        </w:tc>
      </w:tr>
      <w:tr>
        <w:trPr>
          <w:cantSplit/>
        </w:trPr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大 / 小清洁的区别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执行层面有什么不同：清洁剂、接触时间、是否更多人工清洁、检查和取样是否不同？</w:t>
            </w:r>
          </w:p>
        </w:tc>
        <w:tc>
          <w:tcPr>
            <w:tcW w:type="dxa" w:w="3515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大清洁更彻底，高风险部件需拆解清洗；小清洁接近在线清洗（CIP）。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喷淋覆盖与清洁方法</w:t>
            </w:r>
          </w:p>
        </w:tc>
        <w:tc>
          <w:tcPr>
            <w:tcW w:type="dxa" w:w="4876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喷淋覆盖测试发现的难清洁部位，如何落到清洁方法里？是否小清洁不做人工清洁，只在大清洁时处理？</w:t>
            </w:r>
          </w:p>
        </w:tc>
        <w:tc>
          <w:tcPr>
            <w:tcW w:type="dxa" w:w="3515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先识别高风险和难清洁部件，每个部件的清洁方法写进该设备的 SOP；礼来的理解基本正确。</w:t>
            </w:r>
          </w:p>
        </w:tc>
      </w:tr>
      <w:tr>
        <w:trPr>
          <w:cantSplit/>
        </w:trPr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消毒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“小清洁 + 消毒”里的消毒具体怎么做，和普通清洁有什么不同？</w:t>
            </w:r>
          </w:p>
        </w:tc>
        <w:tc>
          <w:tcPr>
            <w:tcW w:type="dxa" w:w="3515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按设备功能设计，用氢氧化钠溶液或酒精消毒。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SOP 与清洁记录的关系</w:t>
            </w:r>
          </w:p>
        </w:tc>
        <w:tc>
          <w:tcPr>
            <w:tcW w:type="dxa" w:w="4876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如果清洁记录也要逐项列出每个部件和清洁方法，SOP 的价值在哪里？Chris 认为以人工操作为主时，一份文件（指导 + 边做边签字）更简单，但分两份也可以。这份 SOP 也不同于礼来内部的清洁流程文件（CFD，偏策略和关键参数，多用于自动化清洁）。</w:t>
            </w:r>
          </w:p>
        </w:tc>
        <w:tc>
          <w:tcPr>
            <w:tcW w:type="dxa" w:w="3515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可以考虑一份文件同时作为操作指导和签字记录，便于新员工执行。</w:t>
            </w:r>
          </w:p>
        </w:tc>
      </w:tr>
      <w:tr>
        <w:trPr>
          <w:cantSplit/>
        </w:trPr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填写示例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空白表格信息量大，难以想象最终效果。请选一个简单系统，把 SOP 填好（不必列全所有阀门），并附同一系统的清洁记录，两者对照看。</w:t>
            </w:r>
          </w:p>
        </w:tc>
        <w:tc>
          <w:tcPr>
            <w:tcW w:type="dxa" w:w="3515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同意。选一台设备准备示例，尽量简单易执行，再拿来讨论。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数据与依据</w:t>
            </w:r>
          </w:p>
        </w:tc>
        <w:tc>
          <w:tcPr>
            <w:tcW w:type="dxa" w:w="4876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示例里要能看到采集哪些数据（擦拭、淋洗样）。擦拭点怎么选，清洁剂和接触时间的数据依据，限度怎么定——这些写在 SOP 里，还是有更上层的文件？</w:t>
            </w:r>
          </w:p>
        </w:tc>
        <w:tc>
          <w:tcPr>
            <w:tcW w:type="dxa" w:w="3515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SOP 写明具体取样位置，并引用上层文件（如风险评估）说明取样点的确定依据。</w:t>
            </w:r>
          </w:p>
        </w:tc>
      </w:tr>
      <w:tr>
        <w:trPr>
          <w:cantSplit/>
        </w:trPr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适用范围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这份模板只适用于同一产品批次间的清洁吗？换产清洁是否另外规定？</w:t>
            </w:r>
          </w:p>
        </w:tc>
        <w:tc>
          <w:tcPr>
            <w:tcW w:type="dxa" w:w="3515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换产清洁按大清洁执行。模板第 2 节为大清洁、第 3.1 节为小清洁；大清洁既可用于批次间，也可用于换产。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阀门信息</w:t>
            </w:r>
          </w:p>
        </w:tc>
        <w:tc>
          <w:tcPr>
            <w:tcW w:type="dxa" w:w="4876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礼来举例确认理解：储罐底阀可原位清洗、取样阀需拆洗，应在表中分行列出，并写明清洁方法、清洁剂、次数和工具。</w:t>
            </w:r>
          </w:p>
        </w:tc>
        <w:tc>
          <w:tcPr>
            <w:tcW w:type="dxa" w:w="3515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凯莱英提出在阀门编号旁增加一列“功能”，便于操作人员理解。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2. 过滤器完整性测试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4876"/>
        <w:gridCol w:w="3515"/>
      </w:tblGrid>
      <w:tr>
        <w:trPr>
          <w:tblHeader w:val="true"/>
        </w:trPr>
        <w:tc>
          <w:tcPr>
            <w:tcW w:type="dxa" w:w="158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主题</w:t>
            </w:r>
          </w:p>
        </w:tc>
        <w:tc>
          <w:tcPr>
            <w:tcW w:type="dxa" w:w="4876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礼来的问题 / 需求</w:t>
            </w:r>
          </w:p>
        </w:tc>
        <w:tc>
          <w:tcPr>
            <w:tcW w:type="dxa" w:w="3515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凯莱英答复</w:t>
            </w:r>
          </w:p>
        </w:tc>
      </w:tr>
      <w:tr>
        <w:trPr>
          <w:cantSplit/>
        </w:trPr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使用前完整性测试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只有购买整体囊式滤器（外壳和滤芯一体、厂家整体测试）时，才可以只凭 COA。凯莱英是在固定不锈钢外壳里装单独滤芯，可能出现安装错误、O 圈损坏导致旁路，所以礼来期望装好后做使用前完整性测试。</w:t>
            </w:r>
          </w:p>
        </w:tc>
        <w:tc>
          <w:tcPr>
            <w:tcW w:type="dxa" w:w="3515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凯莱英确认购买的是单独滤芯。会上表示理解礼来的期望，内部讨论后回复方案。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使用后测试的细节</w:t>
            </w:r>
          </w:p>
        </w:tc>
        <w:tc>
          <w:tcPr>
            <w:tcW w:type="dxa" w:w="4876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记录表是通用格式，操作人员怎么知道用什么润湿液、选哪个测试方法、判定标准是多少？礼来指出纯化侧只有最终工艺过滤器需要做完整性测试；滤芯是亲水还是疏水还没定，两者方法不同（水润湿对应一种起泡点；疏水滤芯要用 IPA 溶液润湿，起泡点标准不同）。</w:t>
            </w:r>
          </w:p>
        </w:tc>
        <w:tc>
          <w:tcPr>
            <w:tcW w:type="dxa" w:w="3515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测试步骤写在单独的完整性测试 SOP 里，不在记录表中。</w:t>
            </w:r>
          </w:p>
        </w:tc>
      </w:tr>
      <w:tr>
        <w:trPr>
          <w:cantSplit/>
        </w:trPr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审阅测试 SOP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完整性测试 SOP 完成后请分享，确认润湿液、起泡点、温度控制、清洁等要求一致。</w:t>
            </w:r>
          </w:p>
        </w:tc>
        <w:tc>
          <w:tcPr>
            <w:tcW w:type="dxa" w:w="3515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同意分享。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测试方式与环境</w:t>
            </w:r>
          </w:p>
        </w:tc>
        <w:tc>
          <w:tcPr>
            <w:tcW w:type="dxa" w:w="4876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在线测试还是离线测试？离线测试在什么洁净级别的环境中做？</w:t>
            </w:r>
          </w:p>
        </w:tc>
        <w:tc>
          <w:tcPr>
            <w:tcW w:type="dxa" w:w="3515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离线测试，在滤器所在的相应区域进行；这支滤器在 C 级区。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3. 回复时间、跟踪方式与会议安排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4876"/>
        <w:gridCol w:w="3515"/>
      </w:tblGrid>
      <w:tr>
        <w:trPr>
          <w:tblHeader w:val="true"/>
        </w:trPr>
        <w:tc>
          <w:tcPr>
            <w:tcW w:type="dxa" w:w="158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主题</w:t>
            </w:r>
          </w:p>
        </w:tc>
        <w:tc>
          <w:tcPr>
            <w:tcW w:type="dxa" w:w="4876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礼来的问题 / 需求</w:t>
            </w:r>
          </w:p>
        </w:tc>
        <w:tc>
          <w:tcPr>
            <w:tcW w:type="dxa" w:w="3515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凯莱英答复</w:t>
            </w:r>
          </w:p>
        </w:tc>
      </w:tr>
      <w:tr>
        <w:trPr>
          <w:cantSplit/>
        </w:trPr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正式回复时间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礼来当天下午有领导层汇报会。希望下周初（约周二）正式回复 Mark 的邮件。</w:t>
            </w:r>
          </w:p>
        </w:tc>
        <w:tc>
          <w:tcPr>
            <w:tcW w:type="dxa" w:w="3515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下周初可以回复。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回复的重点</w:t>
            </w:r>
          </w:p>
        </w:tc>
        <w:tc>
          <w:tcPr>
            <w:tcW w:type="dxa" w:w="4876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a. 是否认同 Mark 和 Andrew 按经验建议的时间节点；b. 能否做到不影响进度。有进度影响的项要明确标出，方便礼来考虑过渡方案。</w:t>
            </w:r>
          </w:p>
        </w:tc>
        <w:tc>
          <w:tcPr>
            <w:tcW w:type="dxa" w:w="3515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共同跟踪文件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Mark 希望有一份双方共同使用、定期回顾的跟踪文件，目标日期清晰，沟通更频繁。</w:t>
            </w:r>
          </w:p>
        </w:tc>
        <w:tc>
          <w:tcPr>
            <w:tcW w:type="dxa" w:w="3515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以礼来发来的 Excel 为基线，已新增目标日期、现有做法、行动计划、问题、负责人、QA 联系人、内部分类等列。部分日期仍在确认（尤其 BLA 相关项要等供应商），整理好后共享。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回顾频率</w:t>
            </w:r>
          </w:p>
        </w:tc>
        <w:tc>
          <w:tcPr>
            <w:tcW w:type="dxa" w:w="4876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表格完成后下周开一次回顾会，重点讨论影响进度的项和我方问题。主持人建议本分组会每周一次，尤其是进入 SPPS 和纯化开工前。</w:t>
            </w:r>
          </w:p>
        </w:tc>
        <w:tc>
          <w:tcPr>
            <w:tcW w:type="dxa" w:w="3515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M53 杂质相关项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Tracker 里有若干项与 M53 杂质调查相关。礼来提议把这些项拆出来，放到已排期的 M53 调查会上跟踪；本论坛聚焦 BLA 跟进项。</w:t>
            </w:r>
          </w:p>
        </w:tc>
        <w:tc>
          <w:tcPr>
            <w:tcW w:type="dxa" w:w="3515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同意。凯莱英已在 SharePoint 的 slide deck 更新了相关项状态，请礼来查看是否已达成一致（当天的 M53 会议取消了）。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SPPS 开工卡点</w:t>
            </w:r>
          </w:p>
        </w:tc>
        <w:tc>
          <w:tcPr>
            <w:tcW w:type="dxa" w:w="4876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主持人确认是否还有礼来认为会卡 SPPS 开工的清洁相关项没讨论。</w:t>
            </w:r>
          </w:p>
        </w:tc>
        <w:tc>
          <w:tcPr>
            <w:tcW w:type="dxa" w:w="3515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无补充；凯莱英会继续完善 SOP，并提供 SOP 和清洁记录示例。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四、会上达成的共识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清洁设计思路：工艺越靠后、设备风险越高，清洁要求越高。礼来未提异议，具体意见等看到填写示例后再提。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小清洁用于同一产品批次间；换产清洁按大清洁执行，大清洁也可用于批次间。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清洁 SOP 可以和清洁记录合为一份文件（指导 + 签字），也可以分两份；礼来认为两种都可以，倾向一份。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过滤器完整性测试离线进行，在滤器所在的相应洁净级别区域完成（本例为 C 级）。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以礼来发来的 Excel 为基线建共同跟踪表；M53 相关项拆到 M53 调查会跟踪。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下周开一次回顾会，之后本分组会建议每周一次。</w:t>
      </w: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五、后续 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139"/>
        <w:gridCol w:w="1814"/>
        <w:gridCol w:w="1531"/>
        <w:gridCol w:w="1928"/>
      </w:tblGrid>
      <w:tr>
        <w:trPr>
          <w:tblHeader w:val="true"/>
        </w:trPr>
        <w:tc>
          <w:tcPr>
            <w:tcW w:type="dxa" w:w="56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139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事项</w:t>
            </w:r>
          </w:p>
        </w:tc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负责方</w:t>
            </w:r>
          </w:p>
        </w:tc>
        <w:tc>
          <w:tcPr>
            <w:tcW w:type="dxa" w:w="153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期限</w:t>
            </w:r>
          </w:p>
        </w:tc>
        <w:tc>
          <w:tcPr>
            <w:tcW w:type="dxa" w:w="1928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</w:p>
        </w:tc>
        <w:tc>
          <w:tcPr>
            <w:tcW w:type="dxa" w:w="413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选一个简单系统，完成清洁 SOP 填写示例（写明取样位置和采集的数据），并附同一系统的清洁记录（或指导 + 签字的合并版），发礼来审阅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凯莱英（清洁 / QA）</w:t>
            </w:r>
          </w:p>
        </w:tc>
        <w:tc>
          <w:tcPr>
            <w:tcW w:type="dxa" w:w="153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尽快（未定日期）</w:t>
            </w:r>
          </w:p>
        </w:tc>
        <w:tc>
          <w:tcPr>
            <w:tcW w:type="dxa" w:w="192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礼来看到示例后再给详细意见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</w:t>
            </w:r>
          </w:p>
        </w:tc>
        <w:tc>
          <w:tcPr>
            <w:tcW w:type="dxa" w:w="413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SOP 模板在阀门编号旁增加“功能”列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凯莱英</w:t>
            </w:r>
          </w:p>
        </w:tc>
        <w:tc>
          <w:tcPr>
            <w:tcW w:type="dxa" w:w="153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随示例</w:t>
            </w:r>
          </w:p>
        </w:tc>
        <w:tc>
          <w:tcPr>
            <w:tcW w:type="dxa" w:w="192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凯莱英会上提出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3</w:t>
            </w:r>
          </w:p>
        </w:tc>
        <w:tc>
          <w:tcPr>
            <w:tcW w:type="dxa" w:w="413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明确擦拭 / 淋洗点选择、清洁剂和接触时间的依据、限度计算分别写在哪份文件，并在 SOP 中引用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凯莱英 QA</w:t>
            </w:r>
          </w:p>
        </w:tc>
        <w:tc>
          <w:tcPr>
            <w:tcW w:type="dxa" w:w="153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随示例</w:t>
            </w:r>
          </w:p>
        </w:tc>
        <w:tc>
          <w:tcPr>
            <w:tcW w:type="dxa" w:w="192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礼来问是否有比 SOP 更上层的文件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4</w:t>
            </w:r>
          </w:p>
        </w:tc>
        <w:tc>
          <w:tcPr>
            <w:tcW w:type="dxa" w:w="413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内部讨论滤芯装入外壳后的使用前完整性测试方案，回复礼来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凯莱英 QA / 生产</w:t>
            </w:r>
          </w:p>
        </w:tc>
        <w:tc>
          <w:tcPr>
            <w:tcW w:type="dxa" w:w="153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92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需评估设备、操作和进度影响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5</w:t>
            </w:r>
          </w:p>
        </w:tc>
        <w:tc>
          <w:tcPr>
            <w:tcW w:type="dxa" w:w="413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完成过滤器完整性测试 SOP（润湿液、起泡点、温度控制、清洁等）并分享礼来审阅；确定最终工艺过滤器的滤芯类型（亲水 / 疏水）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凯莱英</w:t>
            </w:r>
          </w:p>
        </w:tc>
        <w:tc>
          <w:tcPr>
            <w:tcW w:type="dxa" w:w="153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SOP 完成后</w:t>
            </w:r>
          </w:p>
        </w:tc>
        <w:tc>
          <w:tcPr>
            <w:tcW w:type="dxa" w:w="192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滤芯类型决定测试方法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6</w:t>
            </w:r>
          </w:p>
        </w:tc>
        <w:tc>
          <w:tcPr>
            <w:tcW w:type="dxa" w:w="413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正式回复 Mark 的邮件：是否认同建议的时间节点、能否不影响进度，并标出所有有进度影响的项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凯莱英项目组</w:t>
            </w:r>
          </w:p>
        </w:tc>
        <w:tc>
          <w:tcPr>
            <w:tcW w:type="dxa" w:w="153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下周初（约 09/29 周二）</w:t>
            </w:r>
          </w:p>
        </w:tc>
        <w:tc>
          <w:tcPr>
            <w:tcW w:type="dxa" w:w="192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礼来重点关注进度影响和过渡方案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7</w:t>
            </w:r>
          </w:p>
        </w:tc>
        <w:tc>
          <w:tcPr>
            <w:tcW w:type="dxa" w:w="413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完成回复版 Tracker（以礼来 Excel 为基线）并共享，作为双方共同跟踪文件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凯莱英项目组</w:t>
            </w:r>
          </w:p>
        </w:tc>
        <w:tc>
          <w:tcPr>
            <w:tcW w:type="dxa" w:w="153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与第 6 项同步</w:t>
            </w:r>
            <w:r>
              <w:rPr>
                <w:rFonts w:ascii="Arial" w:hAnsi="Arial" w:eastAsia="微软雅黑"/>
                <w:b/>
                <w:i w:val="0"/>
                <w:color w:val="C0392B"/>
                <w:sz w:val="19"/>
              </w:rPr>
              <w:t>（需核实）</w:t>
            </w:r>
          </w:p>
        </w:tc>
        <w:tc>
          <w:tcPr>
            <w:tcW w:type="dxa" w:w="192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部分日期等供应商回复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8</w:t>
            </w:r>
          </w:p>
        </w:tc>
        <w:tc>
          <w:tcPr>
            <w:tcW w:type="dxa" w:w="413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安排回顾会；之后本分组会每周一次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礼来主持人与 Simon（</w:t>
            </w:r>
            <w:r>
              <w:rPr>
                <w:rFonts w:ascii="Arial" w:hAnsi="Arial" w:eastAsia="微软雅黑"/>
                <w:b/>
                <w:i w:val="0"/>
                <w:color w:val="C0392B"/>
                <w:sz w:val="19"/>
              </w:rPr>
              <w:t>需核实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归属）</w:t>
            </w:r>
          </w:p>
        </w:tc>
        <w:tc>
          <w:tcPr>
            <w:tcW w:type="dxa" w:w="153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下周</w:t>
            </w:r>
          </w:p>
        </w:tc>
        <w:tc>
          <w:tcPr>
            <w:tcW w:type="dxa" w:w="192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可与其他会议合并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9</w:t>
            </w:r>
          </w:p>
        </w:tc>
        <w:tc>
          <w:tcPr>
            <w:tcW w:type="dxa" w:w="413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把 M53 杂质相关项从 Tracker 拆出，转入 M53 调查的行动日志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Simon 团队（</w:t>
            </w:r>
            <w:r>
              <w:rPr>
                <w:rFonts w:ascii="Arial" w:hAnsi="Arial" w:eastAsia="微软雅黑"/>
                <w:b/>
                <w:i w:val="0"/>
                <w:color w:val="C0392B"/>
                <w:sz w:val="19"/>
              </w:rPr>
              <w:t>需核实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归属）</w:t>
            </w:r>
          </w:p>
        </w:tc>
        <w:tc>
          <w:tcPr>
            <w:tcW w:type="dxa" w:w="153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92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</w:t>
            </w:r>
          </w:p>
        </w:tc>
        <w:tc>
          <w:tcPr>
            <w:tcW w:type="dxa" w:w="413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查看 SharePoint slide deck 中 M53 相关项的更新状态，确认是否达成一致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</w:t>
            </w:r>
          </w:p>
        </w:tc>
        <w:tc>
          <w:tcPr>
            <w:tcW w:type="dxa" w:w="153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92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当天 M53 会议已取消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11</w:t>
            </w:r>
          </w:p>
        </w:tc>
        <w:tc>
          <w:tcPr>
            <w:tcW w:type="dxa" w:w="413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纯水用水程序 PPT：本段会议没讲，确认是否已在 BLA 差距整改分组会讲过；没讲的话另约时间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凯莱英</w:t>
            </w:r>
          </w:p>
        </w:tc>
        <w:tc>
          <w:tcPr>
            <w:tcW w:type="dxa" w:w="153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C0392B"/>
                <w:sz w:val="19"/>
              </w:rPr>
              <w:t>需核实</w:t>
            </w:r>
          </w:p>
        </w:tc>
        <w:tc>
          <w:tcPr>
            <w:tcW w:type="dxa" w:w="192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凯莱英会上已说明用水点将采用零死角阀，可冲洗和取样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12</w:t>
            </w:r>
          </w:p>
        </w:tc>
        <w:tc>
          <w:tcPr>
            <w:tcW w:type="dxa" w:w="413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整理清洁分组会纪要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礼来主持人</w:t>
            </w:r>
          </w:p>
        </w:tc>
        <w:tc>
          <w:tcPr>
            <w:tcW w:type="dxa" w:w="153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—</w:t>
            </w:r>
          </w:p>
        </w:tc>
        <w:tc>
          <w:tcPr>
            <w:tcW w:type="dxa" w:w="192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收到后与本纪要核对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六、需内部决定的事项</w:t>
      </w: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清洁 SOP 与记录合为一份还是分两份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我的判断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建议先按一份文件（指导 + 签字）做示例。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我的依据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礼来的 Chris 明确倾向一份；以人工清洁为主，合并后更便于执行和审核；凯莱英会上也已表示可以合并。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我的不确定性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合并后单份文件篇幅大，版本管理和变更影响面更大；需要 QA 确认是否符合公司文件体系</w:t>
            </w:r>
            <w:r>
              <w:rPr>
                <w:rFonts w:ascii="Arial" w:hAnsi="Arial" w:eastAsia="微软雅黑"/>
                <w:b/>
                <w:i w:val="0"/>
                <w:color w:val="C0392B"/>
                <w:sz w:val="20"/>
              </w:rPr>
              <w:t>（需核实）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是否增加使用前完整性测试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我的判断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建议按礼来要求增加，先评估在 C 级区离线测试的设备和时间，给出实施节点。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我的依据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我们用的是“固定外壳 + 单独滤芯”；礼来说明这是其内部做法和其他项目的常见要求，理由（安装错误、O 圈导致旁路）是针对装配后的整体，仅凭 COA 难以说服对方。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我的不确定性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测试设备是否够用、是否会拉长批次准备时间、对 Demo / PPQ 进度有无影响，都需生产和 QA 评估。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七、待核实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说话人和姓名：转写编号不准，参会人姓名和各项负责方的归属</w:t>
      </w:r>
      <w:r>
        <w:rPr>
          <w:rFonts w:ascii="Arial" w:hAnsi="Arial" w:eastAsia="微软雅黑"/>
          <w:b/>
          <w:i w:val="0"/>
          <w:color w:val="C0392B"/>
          <w:sz w:val="21"/>
        </w:rPr>
        <w:t>需核实</w:t>
      </w:r>
      <w:r>
        <w:rPr>
          <w:rFonts w:ascii="Arial" w:hAnsi="Arial" w:eastAsia="微软雅黑"/>
          <w:b w:val="0"/>
          <w:i w:val="0"/>
          <w:color w:val="1C2833"/>
          <w:sz w:val="21"/>
        </w:rPr>
        <w:t>，特别是 Simon、Alex、Chris 分别属于哪一方。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数值：供应商 COA 的起泡点标准（转写为 ≥ 0.3 MPa，空气为测试气体）需按 COA 原件核实。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设备分级：CNC 区、C / D 级区各设备属于哪个风险等级（如合成仪、TFF、沉淀反应器、三合一、整粒设备、层析）以汇报 PPT 为准，转写中有混淆。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末次淋洗用水：转写为“早期步骤用纯化水，后期步骤用注射用水或纯化水”，</w:t>
      </w:r>
      <w:r>
        <w:rPr>
          <w:rFonts w:ascii="Arial" w:hAnsi="Arial" w:eastAsia="微软雅黑"/>
          <w:b/>
          <w:i w:val="0"/>
          <w:color w:val="C0392B"/>
          <w:sz w:val="21"/>
        </w:rPr>
        <w:t>需核实</w:t>
      </w:r>
      <w:r>
        <w:rPr>
          <w:rFonts w:ascii="Arial" w:hAnsi="Arial" w:eastAsia="微软雅黑"/>
          <w:b w:val="0"/>
          <w:i w:val="0"/>
          <w:color w:val="1C2833"/>
          <w:sz w:val="21"/>
        </w:rPr>
        <w:t>具体规定。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纯水：本段只提到“用水点采用零死角阀”，用水程序 PPT 没讲。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8"/>
      </w:tblGrid>
      <w:tr>
        <w:tc>
          <w:tcPr>
            <w:tcW w:type="dxa" w:w="9978"/>
            <w:vAlign w:val="top"/>
            <w:shd w:fill="FEF5E7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本纪要依据会议转写整理，转写有识别错误。凡标“</w:t>
            </w:r>
            <w:r>
              <w:rPr>
                <w:rFonts w:ascii="Arial" w:hAnsi="Arial" w:eastAsia="微软雅黑"/>
                <w:b/>
                <w:i w:val="0"/>
                <w:color w:val="C0392B"/>
                <w:sz w:val="19"/>
              </w:rPr>
              <w:t>需核实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”的内容，请以参会人确认或原始材料为准。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i w:val="0"/>
        <w:color w:val="5D6D7E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/>
        <w:b w:val="0"/>
        <w:i w:val="0"/>
        <w:color w:val="5D6D7E"/>
        <w:sz w:val="17"/>
      </w:rPr>
      <w:t>Project 139788 BLA Retrofit｜内部纪要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