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微软雅黑"/>
          <w:b/>
          <w:i w:val="0"/>
          <w:color w:val="1B4F72"/>
          <w:sz w:val="36"/>
        </w:rPr>
        <w:t>GG917 SPPS 与纯化启动准备</w:t>
      </w:r>
    </w:p>
    <w:p>
      <w:pPr>
        <w:spacing w:after="160"/>
        <w:jc w:val="center"/>
      </w:pPr>
      <w:r>
        <w:rPr>
          <w:rFonts w:ascii="Arial" w:hAnsi="Arial" w:eastAsia="微软雅黑"/>
          <w:b/>
          <w:i w:val="0"/>
          <w:color w:val="C9A227"/>
          <w:sz w:val="24"/>
        </w:rPr>
        <w:t>每日 JPT 沟通会 · 中文译文 · 2026-10-20</w:t>
      </w:r>
    </w:p>
    <w:p>
      <w:pPr>
        <w:spacing w:after="80" w:line="300" w:lineRule="auto"/>
      </w:pPr>
      <w:r>
        <w:rPr>
          <w:rFonts w:ascii="Arial" w:hAnsi="Arial" w:eastAsia="微软雅黑"/>
          <w:b w:val="0"/>
          <w:i w:val="0"/>
          <w:color w:val="1C2833"/>
          <w:sz w:val="21"/>
        </w:rPr>
        <w:t>本文是 20_Oct.docx 的中文译文。原文说明：会议有转写，讨论摘要依据转写整理，对发言做了转述，不是逐字引用。人名、数字、批号和未展开的缩写按原文保留。</w:t>
      </w:r>
    </w:p>
    <w:p>
      <w:pPr>
        <w:keepNext/>
        <w:spacing w:before="240" w:after="120"/>
        <w:pBdr>
          <w:bottom w:val="single" w:sz="12" w:color="C9A227" w:space="2"/>
        </w:pBdr>
      </w:pPr>
      <w:r>
        <w:rPr>
          <w:rFonts w:ascii="Arial" w:hAnsi="Arial" w:eastAsia="微软雅黑"/>
          <w:b/>
          <w:i w:val="0"/>
          <w:color w:val="1B4F72"/>
          <w:sz w:val="28"/>
        </w:rPr>
        <w:t>会议信息</w:t>
      </w:r>
    </w:p>
    <w:p>
      <w:pPr>
        <w:pStyle w:val="ListBullet"/>
        <w:spacing w:after="40" w:line="288" w:lineRule="auto"/>
      </w:pPr>
      <w:r>
        <w:rPr>
          <w:rFonts w:ascii="Arial" w:hAnsi="Arial" w:eastAsia="微软雅黑"/>
          <w:b w:val="0"/>
          <w:i w:val="0"/>
          <w:color w:val="1C2833"/>
          <w:sz w:val="21"/>
        </w:rPr>
        <w:t>会议：GG917 SPPS 与纯化启动准备 — 每日 JPT 沟通会</w:t>
      </w:r>
    </w:p>
    <w:p>
      <w:pPr>
        <w:pStyle w:val="ListBullet"/>
        <w:spacing w:after="40" w:line="288" w:lineRule="auto"/>
      </w:pPr>
      <w:r>
        <w:rPr>
          <w:rFonts w:ascii="Arial" w:hAnsi="Arial" w:eastAsia="微软雅黑"/>
          <w:b w:val="0"/>
          <w:i w:val="0"/>
          <w:color w:val="1C2833"/>
          <w:sz w:val="21"/>
        </w:rPr>
        <w:t>日期：2026 年 10 月 20 日</w:t>
      </w:r>
    </w:p>
    <w:p>
      <w:pPr>
        <w:pStyle w:val="ListBullet"/>
        <w:spacing w:after="40" w:line="288" w:lineRule="auto"/>
      </w:pPr>
      <w:r>
        <w:rPr>
          <w:rFonts w:ascii="Arial" w:hAnsi="Arial" w:eastAsia="微软雅黑"/>
          <w:b w:val="0"/>
          <w:i w:val="0"/>
          <w:color w:val="1C2833"/>
          <w:sz w:val="21"/>
        </w:rPr>
        <w:t>预定时间：12:00–13:00</w:t>
      </w:r>
    </w:p>
    <w:p>
      <w:pPr>
        <w:pStyle w:val="ListBullet"/>
        <w:spacing w:after="40" w:line="288" w:lineRule="auto"/>
      </w:pPr>
      <w:r>
        <w:rPr>
          <w:rFonts w:ascii="Arial" w:hAnsi="Arial" w:eastAsia="微软雅黑"/>
          <w:b w:val="0"/>
          <w:i w:val="0"/>
          <w:color w:val="1C2833"/>
          <w:sz w:val="21"/>
        </w:rPr>
        <w:t>组织者：Steven Thomas Ewing</w:t>
      </w:r>
    </w:p>
    <w:p>
      <w:pPr>
        <w:pStyle w:val="ListBullet"/>
        <w:spacing w:after="40" w:line="288" w:lineRule="auto"/>
      </w:pPr>
      <w:r>
        <w:rPr>
          <w:rFonts w:ascii="Arial" w:hAnsi="Arial" w:eastAsia="微软雅黑"/>
          <w:b w:val="0"/>
          <w:i w:val="0"/>
          <w:color w:val="1C2833"/>
          <w:sz w:val="21"/>
        </w:rPr>
        <w:t>形式 / 地点：Microsoft Teams / #358-2-B</w:t>
      </w:r>
    </w:p>
    <w:p>
      <w:pPr>
        <w:pStyle w:val="ListBullet"/>
        <w:spacing w:after="40" w:line="288" w:lineRule="auto"/>
      </w:pPr>
      <w:r>
        <w:rPr>
          <w:rFonts w:ascii="Arial" w:hAnsi="Arial" w:eastAsia="微软雅黑"/>
          <w:b w:val="0"/>
          <w:i w:val="0"/>
          <w:color w:val="1C2833"/>
          <w:sz w:val="21"/>
        </w:rPr>
        <w:t>调取时状态：会议进行中</w:t>
      </w:r>
    </w:p>
    <w:p>
      <w:pPr>
        <w:pStyle w:val="ListBullet"/>
        <w:spacing w:after="40" w:line="288" w:lineRule="auto"/>
      </w:pPr>
      <w:r>
        <w:rPr>
          <w:rFonts w:ascii="Arial" w:hAnsi="Arial" w:eastAsia="微软雅黑"/>
          <w:b w:val="0"/>
          <w:i w:val="0"/>
          <w:color w:val="1C2833"/>
          <w:sz w:val="21"/>
        </w:rPr>
        <w:t>转写：有</w:t>
      </w:r>
    </w:p>
    <w:p>
      <w:pPr>
        <w:keepNext/>
        <w:spacing w:before="240" w:after="120"/>
        <w:pBdr>
          <w:bottom w:val="single" w:sz="12" w:color="C9A227" w:space="2"/>
        </w:pBdr>
      </w:pPr>
      <w:r>
        <w:rPr>
          <w:rFonts w:ascii="Arial" w:hAnsi="Arial" w:eastAsia="微软雅黑"/>
          <w:b/>
          <w:i w:val="0"/>
          <w:color w:val="1B4F72"/>
          <w:sz w:val="28"/>
        </w:rPr>
        <w:t>1. 概要</w:t>
      </w:r>
    </w:p>
    <w:p>
      <w:pPr>
        <w:spacing w:after="80" w:line="300" w:lineRule="auto"/>
      </w:pPr>
      <w:r>
        <w:rPr>
          <w:rFonts w:ascii="Arial" w:hAnsi="Arial" w:eastAsia="微软雅黑"/>
          <w:b w:val="0"/>
          <w:i w:val="0"/>
          <w:color w:val="1C2833"/>
          <w:sz w:val="21"/>
        </w:rPr>
        <w:t>会议集中讨论纯化准备、DIPEA / 乙醛控制、溶剂试车准备、尚未完成的文件，以及 M+53 调查实验。</w:t>
      </w:r>
    </w:p>
    <w:p>
      <w:pPr>
        <w:spacing w:after="80" w:line="300" w:lineRule="auto"/>
      </w:pPr>
      <w:r>
        <w:rPr>
          <w:rFonts w:ascii="Arial" w:hAnsi="Arial" w:eastAsia="微软雅黑"/>
          <w:b w:val="0"/>
          <w:i w:val="0"/>
          <w:color w:val="1C2833"/>
          <w:sz w:val="21"/>
        </w:rPr>
        <w:t>最重要的几点是：</w:t>
      </w:r>
    </w:p>
    <w:p>
      <w:pPr>
        <w:pStyle w:val="ListBullet"/>
        <w:spacing w:after="40" w:line="288" w:lineRule="auto"/>
      </w:pPr>
      <w:r>
        <w:rPr>
          <w:rFonts w:ascii="Arial" w:hAnsi="Arial" w:eastAsia="微软雅黑"/>
          <w:b w:val="0"/>
          <w:i w:val="0"/>
          <w:color w:val="1C2833"/>
          <w:sz w:val="21"/>
        </w:rPr>
        <w:t>原则上已对齐：DIPEA 加严为 2–8°C 储存，并按桶检测和放行。长期稳定性，以及检测应距离使用多近，仍需要支持数据。</w:t>
      </w:r>
    </w:p>
    <w:p>
      <w:pPr>
        <w:pStyle w:val="ListBullet"/>
        <w:spacing w:after="40" w:line="288" w:lineRule="auto"/>
      </w:pPr>
      <w:r>
        <w:rPr>
          <w:rFonts w:ascii="Arial" w:hAnsi="Arial" w:eastAsia="微软雅黑"/>
          <w:b w:val="0"/>
          <w:i w:val="0"/>
          <w:color w:val="1C2833"/>
          <w:sz w:val="21"/>
        </w:rPr>
        <w:t>若干纯化文件已退回凯莱英，并带有 comment。团队希望尽快解决，以支持溶剂试车。</w:t>
      </w:r>
    </w:p>
    <w:p>
      <w:pPr>
        <w:pStyle w:val="ListBullet"/>
        <w:spacing w:after="40" w:line="288" w:lineRule="auto"/>
      </w:pPr>
      <w:r>
        <w:rPr>
          <w:rFonts w:ascii="Arial" w:hAnsi="Arial" w:eastAsia="微软雅黑"/>
          <w:b w:val="0"/>
          <w:i w:val="0"/>
          <w:color w:val="1C2833"/>
          <w:sz w:val="21"/>
        </w:rPr>
        <w:t>礼来实验室按拟定的缓冲液配制做了核对，稀释至 50 mM 后 pH 为 7.65，被认为接近预期。一套按质量配制的方法正在转给团队使用。</w:t>
      </w:r>
    </w:p>
    <w:p>
      <w:pPr>
        <w:pStyle w:val="ListBullet"/>
        <w:spacing w:after="40" w:line="288" w:lineRule="auto"/>
      </w:pPr>
      <w:r>
        <w:rPr>
          <w:rFonts w:ascii="Arial" w:hAnsi="Arial" w:eastAsia="微软雅黑"/>
          <w:b w:val="0"/>
          <w:i w:val="0"/>
          <w:color w:val="1C2833"/>
          <w:sz w:val="21"/>
        </w:rPr>
        <w:t>流动相 / 进料 pH 和温度被识别为很可能的关键工艺参数（CPP）。最终参数清单要等 PAR 统计分析完成。</w:t>
      </w:r>
    </w:p>
    <w:p>
      <w:pPr>
        <w:pStyle w:val="ListBullet"/>
        <w:spacing w:after="40" w:line="288" w:lineRule="auto"/>
      </w:pPr>
      <w:r>
        <w:rPr>
          <w:rFonts w:ascii="Arial" w:hAnsi="Arial" w:eastAsia="微软雅黑"/>
          <w:b w:val="0"/>
          <w:i w:val="0"/>
          <w:color w:val="1C2833"/>
          <w:sz w:val="21"/>
        </w:rPr>
        <w:t>对于把 pH 监测和过滤改造推迟到 demo 之后，会上没有达成最终一致。礼来担心：在 pH 属于 CPP 时，GMP 批次使用可能不可靠的 pH 测量。</w:t>
      </w:r>
    </w:p>
    <w:p>
      <w:pPr>
        <w:pStyle w:val="ListBullet"/>
        <w:spacing w:after="40" w:line="288" w:lineRule="auto"/>
      </w:pPr>
      <w:r>
        <w:rPr>
          <w:rFonts w:ascii="Arial" w:hAnsi="Arial" w:eastAsia="微软雅黑"/>
          <w:b w:val="0"/>
          <w:i w:val="0"/>
          <w:color w:val="1C2833"/>
          <w:sz w:val="21"/>
        </w:rPr>
        <w:t>溶剂试车被视为确认实际温控表现的一次重要机会。如果设备改动推迟到其后，改造完成之后、工艺验证（PV）之前，可能还需要再做一次溶剂试车。</w:t>
      </w:r>
    </w:p>
    <w:p>
      <w:pPr>
        <w:pStyle w:val="ListBullet"/>
        <w:spacing w:after="40" w:line="288" w:lineRule="auto"/>
      </w:pPr>
      <w:r>
        <w:rPr>
          <w:rFonts w:ascii="Arial" w:hAnsi="Arial" w:eastAsia="微软雅黑"/>
          <w:b w:val="0"/>
          <w:i w:val="0"/>
          <w:color w:val="1C2833"/>
          <w:sz w:val="21"/>
        </w:rPr>
        <w:t>M+53 调查仍在继续。当前树脂供应紧张。会上讨论留出一部分剩余树脂，并有可能把后续实验统一为 5 g，前提是确认混合和搅拌仍然有代表性。</w:t>
      </w:r>
    </w:p>
    <w:p>
      <w:pPr>
        <w:pStyle w:val="ListBullet"/>
        <w:spacing w:after="40" w:line="288" w:lineRule="auto"/>
      </w:pPr>
      <w:r>
        <w:rPr>
          <w:rFonts w:ascii="Arial" w:hAnsi="Arial" w:eastAsia="微软雅黑"/>
          <w:b w:val="0"/>
          <w:i w:val="0"/>
          <w:color w:val="1C2833"/>
          <w:sz w:val="21"/>
        </w:rPr>
        <w:t>又一批 39mer-on-resin 的合成已经开始，凯莱英将分享时间线。</w:t>
      </w:r>
    </w:p>
    <w:p>
      <w:pPr>
        <w:keepNext/>
        <w:spacing w:before="240" w:after="120"/>
        <w:pBdr>
          <w:bottom w:val="single" w:sz="12" w:color="C9A227" w:space="2"/>
        </w:pBdr>
      </w:pPr>
      <w:r>
        <w:rPr>
          <w:rFonts w:ascii="Arial" w:hAnsi="Arial" w:eastAsia="微软雅黑"/>
          <w:b/>
          <w:i w:val="0"/>
          <w:color w:val="1B4F72"/>
          <w:sz w:val="28"/>
        </w:rPr>
        <w:t>2. DIPEA / 乙醛控制策略</w:t>
      </w:r>
    </w:p>
    <w:p>
      <w:pPr>
        <w:spacing w:after="80" w:line="300" w:lineRule="auto"/>
      </w:pPr>
      <w:r>
        <w:rPr>
          <w:rFonts w:ascii="Arial" w:hAnsi="Arial" w:eastAsia="微软雅黑"/>
          <w:b w:val="0"/>
          <w:i w:val="0"/>
          <w:color w:val="1C2833"/>
          <w:sz w:val="21"/>
        </w:rPr>
        <w:t>Richard Morgan 说明：DIPEA 质量标准的变更控制讨论，引出了在 PV 之前增加操作控制的建议。其中包括把 DIPEA 转入 2–8°C 温控储存；在长期稳定性更清楚之前，考虑把检测时间明显移到更接近批次使用的时候。</w:t>
      </w:r>
    </w:p>
    <w:p>
      <w:pPr>
        <w:spacing w:after="80" w:line="300" w:lineRule="auto"/>
      </w:pPr>
      <w:r>
        <w:rPr>
          <w:rFonts w:ascii="Arial" w:hAnsi="Arial" w:eastAsia="微软雅黑"/>
          <w:b w:val="0"/>
          <w:i w:val="0"/>
          <w:color w:val="1C2833"/>
          <w:sz w:val="21"/>
        </w:rPr>
        <w:t>Runqian Yang 表示凯莱英同意 2–8°C 控制。她还说明了一种做法：按桶跟踪乙醛，分别检测、分别放行；达不到要求的物料不使用。</w:t>
      </w:r>
    </w:p>
    <w:p>
      <w:pPr>
        <w:spacing w:after="80" w:line="300" w:lineRule="auto"/>
      </w:pPr>
      <w:r>
        <w:rPr>
          <w:rFonts w:ascii="Arial" w:hAnsi="Arial" w:eastAsia="微软雅黑"/>
          <w:b w:val="0"/>
          <w:i w:val="0"/>
          <w:color w:val="1C2833"/>
          <w:sz w:val="21"/>
        </w:rPr>
        <w:t>Richard Morgan 指出，DIPEA 稳定性仍有不确定性。乙醛水平在不同供应商之间有差异；按会上的讨论，demo 所用批次的不同桶之间也有差异。因此团队需要能够支持 DIPEA 货架期和使用期限决定的数据。</w:t>
      </w:r>
    </w:p>
    <w:p>
      <w:pPr>
        <w:spacing w:after="80" w:line="300" w:lineRule="auto"/>
      </w:pPr>
      <w:r>
        <w:rPr>
          <w:rFonts w:ascii="Arial" w:hAnsi="Arial" w:eastAsia="微软雅黑"/>
          <w:b/>
          <w:i w:val="0"/>
          <w:color w:val="1C2833"/>
          <w:sz w:val="21"/>
        </w:rPr>
        <w:t>立场：原则上支持加严储存和按桶控制。长期稳定性及检测策略仍需要证据，并进一步对齐。</w:t>
      </w:r>
    </w:p>
    <w:p>
      <w:pPr>
        <w:keepNext/>
        <w:spacing w:before="240" w:after="120"/>
        <w:pBdr>
          <w:bottom w:val="single" w:sz="12" w:color="C9A227" w:space="2"/>
        </w:pBdr>
      </w:pPr>
      <w:r>
        <w:rPr>
          <w:rFonts w:ascii="Arial" w:hAnsi="Arial" w:eastAsia="微软雅黑"/>
          <w:b/>
          <w:i w:val="0"/>
          <w:color w:val="1B4F72"/>
          <w:sz w:val="28"/>
        </w:rPr>
        <w:t>3. 纯化文件与溶剂试车准备</w:t>
      </w:r>
    </w:p>
    <w:p>
      <w:pPr>
        <w:spacing w:after="80" w:line="300" w:lineRule="auto"/>
      </w:pPr>
      <w:r>
        <w:rPr>
          <w:rFonts w:ascii="Arial" w:hAnsi="Arial" w:eastAsia="微软雅黑"/>
          <w:b w:val="0"/>
          <w:i w:val="0"/>
          <w:color w:val="1C2833"/>
          <w:sz w:val="21"/>
        </w:rPr>
        <w:t>Ezekiel Lee 过了纯化文件的时间安排，并强调必须定稿支持溶剂试车的文件。Simon Cushen（Network）说明：讨论中的四份文件已经退回凯莱英，comment 需要回复。凯莱英表示打算会后处理这些 comment。</w:t>
      </w:r>
    </w:p>
    <w:p>
      <w:pPr>
        <w:keepNext/>
        <w:spacing w:before="200" w:after="60"/>
      </w:pPr>
      <w:r>
        <w:rPr>
          <w:rFonts w:ascii="Arial" w:hAnsi="Arial" w:eastAsia="微软雅黑"/>
          <w:b/>
          <w:i w:val="0"/>
          <w:color w:val="1B4F72"/>
          <w:sz w:val="24"/>
        </w:rPr>
        <w:t>缓冲液配制</w:t>
      </w:r>
    </w:p>
    <w:p>
      <w:pPr>
        <w:spacing w:after="80" w:line="300" w:lineRule="auto"/>
      </w:pPr>
      <w:r>
        <w:rPr>
          <w:rFonts w:ascii="Arial" w:hAnsi="Arial" w:eastAsia="微软雅黑"/>
          <w:b w:val="0"/>
          <w:i w:val="0"/>
          <w:color w:val="1C2833"/>
          <w:sz w:val="21"/>
        </w:rPr>
        <w:t>Steven Benner 报告：礼来对缓冲液配制做了实验室试验，包括先配 pH 7.4 的 1 M Tris 浓储液，再稀释到 50 mM。稀释后测得 pH 7.65，被认为接近预期。已经做出一套完全按质量配制的方法，正通过 Andrew James Mouat 转交。</w:t>
      </w:r>
    </w:p>
    <w:p>
      <w:pPr>
        <w:spacing w:after="80" w:line="300" w:lineRule="auto"/>
      </w:pPr>
      <w:r>
        <w:rPr>
          <w:rFonts w:ascii="Arial" w:hAnsi="Arial" w:eastAsia="微软雅黑"/>
          <w:b w:val="0"/>
          <w:i w:val="0"/>
          <w:color w:val="1C2833"/>
          <w:sz w:val="21"/>
        </w:rPr>
        <w:t>Steven Benner 同时强调，稀释后仍要核实 pH，因为这个 pH 是关键工艺参数。</w:t>
      </w:r>
    </w:p>
    <w:p>
      <w:pPr>
        <w:keepNext/>
        <w:spacing w:before="240" w:after="120"/>
        <w:pBdr>
          <w:bottom w:val="single" w:sz="12" w:color="C9A227" w:space="2"/>
        </w:pBdr>
      </w:pPr>
      <w:r>
        <w:rPr>
          <w:rFonts w:ascii="Arial" w:hAnsi="Arial" w:eastAsia="微软雅黑"/>
          <w:b/>
          <w:i w:val="0"/>
          <w:color w:val="1B4F72"/>
          <w:sz w:val="28"/>
        </w:rPr>
        <w:t>4. 纯化过滤策略</w:t>
      </w:r>
    </w:p>
    <w:p>
      <w:pPr>
        <w:spacing w:after="80" w:line="300" w:lineRule="auto"/>
      </w:pPr>
      <w:r>
        <w:rPr>
          <w:rFonts w:ascii="Arial" w:hAnsi="Arial" w:eastAsia="微软雅黑"/>
          <w:b w:val="0"/>
          <w:i w:val="0"/>
          <w:color w:val="1C2833"/>
          <w:sz w:val="21"/>
        </w:rPr>
        <w:t>Ezekiel Lee 说明了现有过滤布置：纯化水和乙腈进料使用 0.22 µm 过滤；最终流动相罐下游为 0.45 µm，他说可以改为 0.22 µm。他提出一个问题：较小浓缩液罐附近另要求增加的过滤器，是否必须在 demo 之前安装。</w:t>
      </w:r>
    </w:p>
    <w:p>
      <w:pPr>
        <w:spacing w:after="80" w:line="300" w:lineRule="auto"/>
      </w:pPr>
      <w:r>
        <w:rPr>
          <w:rFonts w:ascii="Arial" w:hAnsi="Arial" w:eastAsia="微软雅黑"/>
          <w:b w:val="0"/>
          <w:i w:val="0"/>
          <w:color w:val="1C2833"/>
          <w:sz w:val="21"/>
        </w:rPr>
        <w:t>Steven Benner 指出，这项具体的过滤要求来自 Andrew James Mouat，他不愿代为解释理由。Robert Moylan 建议直接向 Andrew James Mouat 确认这项要求，尤其因为这些过滤器对 demo 批可能是有用的微生物风险控制。</w:t>
      </w:r>
    </w:p>
    <w:p>
      <w:pPr>
        <w:spacing w:after="80" w:line="300" w:lineRule="auto"/>
      </w:pPr>
      <w:r>
        <w:rPr>
          <w:rFonts w:ascii="Arial" w:hAnsi="Arial" w:eastAsia="微软雅黑"/>
          <w:b/>
          <w:i w:val="0"/>
          <w:color w:val="1C2833"/>
          <w:sz w:val="21"/>
        </w:rPr>
        <w:t>未决：额外过滤器是在 demo 执行前必须安装，还是可以放到计划中的 pre-PPQ 改造窗口再装。</w:t>
      </w:r>
    </w:p>
    <w:p>
      <w:pPr>
        <w:keepNext/>
        <w:spacing w:before="240" w:after="120"/>
        <w:pBdr>
          <w:bottom w:val="single" w:sz="12" w:color="C9A227" w:space="2"/>
        </w:pBdr>
      </w:pPr>
      <w:r>
        <w:rPr>
          <w:rFonts w:ascii="Arial" w:hAnsi="Arial" w:eastAsia="微软雅黑"/>
          <w:b/>
          <w:i w:val="0"/>
          <w:color w:val="1B4F72"/>
          <w:sz w:val="28"/>
        </w:rPr>
        <w:t>5. 温度控制策略</w:t>
      </w:r>
    </w:p>
    <w:p>
      <w:pPr>
        <w:spacing w:after="80" w:line="300" w:lineRule="auto"/>
      </w:pPr>
      <w:r>
        <w:rPr>
          <w:rFonts w:ascii="Arial" w:hAnsi="Arial" w:eastAsia="微软雅黑"/>
          <w:b w:val="0"/>
          <w:i w:val="0"/>
          <w:color w:val="1C2833"/>
          <w:sz w:val="21"/>
        </w:rPr>
        <w:t>纯化团队说明了整个工艺的温控结构。较大的浓盐罐有主动温控，因为 Tris-HCl 体系对温度敏感。其他流动相罐并不都有同等控制。层析系统进口周围设有加热。</w:t>
      </w:r>
    </w:p>
    <w:p>
      <w:pPr>
        <w:spacing w:after="80" w:line="300" w:lineRule="auto"/>
      </w:pPr>
      <w:r>
        <w:rPr>
          <w:rFonts w:ascii="Arial" w:hAnsi="Arial" w:eastAsia="微软雅黑"/>
          <w:b w:val="0"/>
          <w:i w:val="0"/>
          <w:color w:val="1C2833"/>
          <w:sz w:val="21"/>
        </w:rPr>
        <w:t>Steven Benner 问：进口换热器在要求的流量和体积下，是否已经证明能够有效控制。凯莱英说，新配置下这一点尚未确立，并建议用溶剂试车产生性能数据。</w:t>
      </w:r>
    </w:p>
    <w:p>
      <w:pPr>
        <w:spacing w:after="80" w:line="300" w:lineRule="auto"/>
      </w:pPr>
      <w:r>
        <w:rPr>
          <w:rFonts w:ascii="Arial" w:hAnsi="Arial" w:eastAsia="微软雅黑"/>
          <w:b w:val="0"/>
          <w:i w:val="0"/>
          <w:color w:val="1C2833"/>
          <w:sz w:val="21"/>
        </w:rPr>
        <w:t>Robert Moylan 还问到层析柱周围的温度监测，包括可能的夹套 / 出口监测，以及房间温度控制。讨论表明，进入的流动相有温度测量和加热，但层析柱 / 夹套的具体布置，以及房间控制的实际表现，仍需确认。</w:t>
      </w:r>
    </w:p>
    <w:p>
      <w:pPr>
        <w:spacing w:after="80" w:line="300" w:lineRule="auto"/>
      </w:pPr>
      <w:r>
        <w:rPr>
          <w:rFonts w:ascii="Arial" w:hAnsi="Arial" w:eastAsia="微软雅黑"/>
          <w:b/>
          <w:i w:val="0"/>
          <w:color w:val="1C2833"/>
          <w:sz w:val="21"/>
        </w:rPr>
        <w:t>已对齐的方向：用溶剂试车数据评估现有温控安排是否有效；同时凯莱英核对相关的历史或可比设备信息，以及设施控制。</w:t>
      </w:r>
    </w:p>
    <w:p>
      <w:pPr>
        <w:keepNext/>
        <w:spacing w:before="240" w:after="120"/>
        <w:pBdr>
          <w:bottom w:val="single" w:sz="12" w:color="C9A227" w:space="2"/>
        </w:pBdr>
      </w:pPr>
      <w:r>
        <w:rPr>
          <w:rFonts w:ascii="Arial" w:hAnsi="Arial" w:eastAsia="微软雅黑"/>
          <w:b/>
          <w:i w:val="0"/>
          <w:color w:val="1B4F72"/>
          <w:sz w:val="28"/>
        </w:rPr>
        <w:t>6. 在线 pH 监测及拟议的设备改造</w:t>
      </w:r>
    </w:p>
    <w:p>
      <w:pPr>
        <w:spacing w:after="80" w:line="300" w:lineRule="auto"/>
      </w:pPr>
      <w:r>
        <w:rPr>
          <w:rFonts w:ascii="Arial" w:hAnsi="Arial" w:eastAsia="微软雅黑"/>
          <w:b w:val="0"/>
          <w:i w:val="0"/>
          <w:color w:val="1C2833"/>
          <w:sz w:val="21"/>
        </w:rPr>
        <w:t>一项关键的准备问题，是第一台在线混合器下游的 pH 监测。凯莱英说明：测量点是有的，但在当前高流速下，读数可能不够稳定。改这个布置据说可能大约增加 5 天，因此提出 demo 之后、pre-PPQ 之前再做改造。</w:t>
      </w:r>
    </w:p>
    <w:p>
      <w:pPr>
        <w:spacing w:after="80" w:line="300" w:lineRule="auto"/>
      </w:pPr>
      <w:r>
        <w:rPr>
          <w:rFonts w:ascii="Arial" w:hAnsi="Arial" w:eastAsia="微软雅黑"/>
          <w:b w:val="0"/>
          <w:i w:val="0"/>
          <w:color w:val="1C2833"/>
          <w:sz w:val="21"/>
        </w:rPr>
        <w:t>礼来对这个做法有明显担心。Robert Moylan 指出，demo 是 GMP 批次；如果 pH 是 CPP，接受不可靠的测量有问题。由于管线的实际布置，在该点方便地取离线样也比较困难。</w:t>
      </w:r>
    </w:p>
    <w:p>
      <w:pPr>
        <w:spacing w:after="80" w:line="300" w:lineRule="auto"/>
      </w:pPr>
      <w:r>
        <w:rPr>
          <w:rFonts w:ascii="Arial" w:hAnsi="Arial" w:eastAsia="微软雅黑"/>
          <w:b w:val="0"/>
          <w:i w:val="0"/>
          <w:color w:val="1C2833"/>
          <w:sz w:val="21"/>
        </w:rPr>
        <w:t>Richard Morgan 随后指出：把改造往后放，可能变成 demo 之后还要再做一次溶剂试车，以便在 PV 之前证明改造后的设备。也就是说，无论改造放在 demo 之前还是之后，进度都可能受影响。</w:t>
      </w:r>
    </w:p>
    <w:p>
      <w:pPr>
        <w:spacing w:after="80" w:line="300" w:lineRule="auto"/>
      </w:pPr>
      <w:r>
        <w:rPr>
          <w:rFonts w:ascii="Arial" w:hAnsi="Arial" w:eastAsia="微软雅黑"/>
          <w:b/>
          <w:i w:val="0"/>
          <w:color w:val="1C2833"/>
          <w:sz w:val="21"/>
        </w:rPr>
        <w:t>决定状态：未决。双方同意会下讨论，再决定这些改造必须在 demo 之前完成，还是可以后置并随后做确认。</w:t>
      </w:r>
    </w:p>
    <w:p>
      <w:pPr>
        <w:keepNext/>
        <w:spacing w:before="240" w:after="120"/>
        <w:pBdr>
          <w:bottom w:val="single" w:sz="12" w:color="C9A227" w:space="2"/>
        </w:pBdr>
      </w:pPr>
      <w:r>
        <w:rPr>
          <w:rFonts w:ascii="Arial" w:hAnsi="Arial" w:eastAsia="微软雅黑"/>
          <w:b/>
          <w:i w:val="0"/>
          <w:color w:val="1B4F72"/>
          <w:sz w:val="28"/>
        </w:rPr>
        <w:t>7. 关键工艺参数</w:t>
      </w:r>
    </w:p>
    <w:p>
      <w:pPr>
        <w:spacing w:after="80" w:line="300" w:lineRule="auto"/>
      </w:pPr>
      <w:r>
        <w:rPr>
          <w:rFonts w:ascii="Arial" w:hAnsi="Arial" w:eastAsia="微软雅黑"/>
          <w:b w:val="0"/>
          <w:i w:val="0"/>
          <w:color w:val="1C2833"/>
          <w:sz w:val="21"/>
        </w:rPr>
        <w:t>Steven Benner 指出，目前预计为关键参数的有：</w:t>
      </w:r>
    </w:p>
    <w:p>
      <w:pPr>
        <w:pStyle w:val="ListBullet"/>
        <w:spacing w:after="40" w:line="288" w:lineRule="auto"/>
      </w:pPr>
      <w:r>
        <w:rPr>
          <w:rFonts w:ascii="Arial" w:hAnsi="Arial" w:eastAsia="微软雅黑"/>
          <w:b w:val="0"/>
          <w:i w:val="0"/>
          <w:color w:val="1C2833"/>
          <w:sz w:val="21"/>
        </w:rPr>
        <w:t>温度</w:t>
      </w:r>
    </w:p>
    <w:p>
      <w:pPr>
        <w:pStyle w:val="ListBullet"/>
        <w:spacing w:after="40" w:line="288" w:lineRule="auto"/>
      </w:pPr>
      <w:r>
        <w:rPr>
          <w:rFonts w:ascii="Arial" w:hAnsi="Arial" w:eastAsia="微软雅黑"/>
          <w:b w:val="0"/>
          <w:i w:val="0"/>
          <w:color w:val="1C2833"/>
          <w:sz w:val="21"/>
        </w:rPr>
        <w:t>进料 pH</w:t>
      </w:r>
    </w:p>
    <w:p>
      <w:pPr>
        <w:pStyle w:val="ListBullet"/>
        <w:spacing w:after="40" w:line="288" w:lineRule="auto"/>
      </w:pPr>
      <w:r>
        <w:rPr>
          <w:rFonts w:ascii="Arial" w:hAnsi="Arial" w:eastAsia="微软雅黑"/>
          <w:b w:val="0"/>
          <w:i w:val="0"/>
          <w:color w:val="1C2833"/>
          <w:sz w:val="21"/>
        </w:rPr>
        <w:t>流动相 pH</w:t>
      </w:r>
    </w:p>
    <w:p>
      <w:pPr>
        <w:spacing w:after="80" w:line="300" w:lineRule="auto"/>
      </w:pPr>
      <w:r>
        <w:rPr>
          <w:rFonts w:ascii="Arial" w:hAnsi="Arial" w:eastAsia="微软雅黑"/>
          <w:b w:val="0"/>
          <w:i w:val="0"/>
          <w:color w:val="1C2833"/>
          <w:sz w:val="21"/>
        </w:rPr>
        <w:t>完整清单尚未最终确定，要等 PAR 研究的统计分析完成。</w:t>
      </w:r>
    </w:p>
    <w:p>
      <w:pPr>
        <w:keepNext/>
        <w:spacing w:before="240" w:after="120"/>
        <w:pBdr>
          <w:bottom w:val="single" w:sz="12" w:color="C9A227" w:space="2"/>
        </w:pBdr>
      </w:pPr>
      <w:r>
        <w:rPr>
          <w:rFonts w:ascii="Arial" w:hAnsi="Arial" w:eastAsia="微软雅黑"/>
          <w:b/>
          <w:i w:val="0"/>
          <w:color w:val="1B4F72"/>
          <w:sz w:val="28"/>
        </w:rPr>
        <w:t>8. PPQ / 准备文件</w:t>
      </w:r>
    </w:p>
    <w:p>
      <w:pPr>
        <w:spacing w:after="80" w:line="300" w:lineRule="auto"/>
      </w:pPr>
      <w:r>
        <w:rPr>
          <w:rFonts w:ascii="Arial" w:hAnsi="Arial" w:eastAsia="微软雅黑"/>
          <w:b w:val="0"/>
          <w:i w:val="0"/>
          <w:color w:val="1C2833"/>
          <w:sz w:val="21"/>
        </w:rPr>
        <w:t>Runqian Yang 问了 PPQ 文件更整体的批准状态。Richard Morgan 表示：除 M+53 调查和 CAPA 所要求的更新之外，大部分文件大体可以接受；仍有具体文件带有 comment，或还没有审完，其中包括 FMEA 的讨论。</w:t>
      </w:r>
    </w:p>
    <w:p>
      <w:pPr>
        <w:spacing w:after="80" w:line="300" w:lineRule="auto"/>
      </w:pPr>
      <w:r>
        <w:rPr>
          <w:rFonts w:ascii="Arial" w:hAnsi="Arial" w:eastAsia="微软雅黑"/>
          <w:b w:val="0"/>
          <w:i w:val="0"/>
          <w:color w:val="1C2833"/>
          <w:sz w:val="21"/>
        </w:rPr>
        <w:t>Runqian Yang 请礼来审阅正在更新的 M+53 杂质调查报告。Richard Morgan 表示打算在 10 月 20 日或 21 日审。</w:t>
      </w:r>
    </w:p>
    <w:p>
      <w:pPr>
        <w:spacing w:after="80" w:line="300" w:lineRule="auto"/>
      </w:pPr>
      <w:r>
        <w:rPr>
          <w:rFonts w:ascii="Arial" w:hAnsi="Arial" w:eastAsia="微软雅黑"/>
          <w:b w:val="0"/>
          <w:i w:val="0"/>
          <w:color w:val="1C2833"/>
          <w:sz w:val="21"/>
        </w:rPr>
        <w:t>她还索要工艺流程图（PFD）。Richard Morgan 说，密度已于 10 月 19 日更新，文件正在审批，预计很快可以发出。</w:t>
      </w:r>
    </w:p>
    <w:p>
      <w:pPr>
        <w:spacing w:after="80" w:line="300" w:lineRule="auto"/>
      </w:pPr>
      <w:r>
        <w:rPr>
          <w:rFonts w:ascii="Arial" w:hAnsi="Arial" w:eastAsia="微软雅黑"/>
          <w:b w:val="0"/>
          <w:i w:val="0"/>
          <w:color w:val="1C2833"/>
          <w:sz w:val="21"/>
        </w:rPr>
        <w:t>会上也讨论了分析方法验证方案。凯莱英正在按礼来的 comment 更新；David Quirke 计划把礼来的 comment 收口，以便推进批准。</w:t>
      </w:r>
    </w:p>
    <w:p>
      <w:pPr>
        <w:keepNext/>
        <w:spacing w:before="240" w:after="120"/>
        <w:pBdr>
          <w:bottom w:val="single" w:sz="12" w:color="C9A227" w:space="2"/>
        </w:pBdr>
      </w:pPr>
      <w:r>
        <w:rPr>
          <w:rFonts w:ascii="Arial" w:hAnsi="Arial" w:eastAsia="微软雅黑"/>
          <w:b/>
          <w:i w:val="0"/>
          <w:color w:val="1B4F72"/>
          <w:sz w:val="28"/>
        </w:rPr>
        <w:t>9. PPQ 留样</w:t>
      </w:r>
    </w:p>
    <w:p>
      <w:pPr>
        <w:spacing w:after="80" w:line="300" w:lineRule="auto"/>
      </w:pPr>
      <w:r>
        <w:rPr>
          <w:rFonts w:ascii="Arial" w:hAnsi="Arial" w:eastAsia="微软雅黑"/>
          <w:b w:val="0"/>
          <w:i w:val="0"/>
          <w:color w:val="1C2833"/>
          <w:sz w:val="21"/>
        </w:rPr>
        <w:t>Runqian Yang 请礼来明确：PPQ 的哪些原料和中间体需要留样。Sarah Downing 说会带回礼来团队，并提到 Lara 用过的做法有可能作为起点。</w:t>
      </w:r>
    </w:p>
    <w:p>
      <w:pPr>
        <w:spacing w:after="80" w:line="300" w:lineRule="auto"/>
      </w:pPr>
      <w:r>
        <w:rPr>
          <w:rFonts w:ascii="Arial" w:hAnsi="Arial" w:eastAsia="微软雅黑"/>
          <w:b w:val="0"/>
          <w:i w:val="0"/>
          <w:color w:val="1C2833"/>
          <w:sz w:val="21"/>
        </w:rPr>
        <w:t>Richard Morgan 建议凯莱英先起草完整的拟留样清单，然后礼来审阅并补充。Sarah Downing 也建议把 Lara 的做法作为可能的基础文件分享出来。</w:t>
      </w:r>
    </w:p>
    <w:p>
      <w:pPr>
        <w:keepNext/>
        <w:spacing w:before="240" w:after="120"/>
        <w:pBdr>
          <w:bottom w:val="single" w:sz="12" w:color="C9A227" w:space="2"/>
        </w:pBdr>
      </w:pPr>
      <w:r>
        <w:rPr>
          <w:rFonts w:ascii="Arial" w:hAnsi="Arial" w:eastAsia="微软雅黑"/>
          <w:b/>
          <w:i w:val="0"/>
          <w:color w:val="1B4F72"/>
          <w:sz w:val="28"/>
        </w:rPr>
        <w:t>10. M+53 调查与树脂策略</w:t>
      </w:r>
    </w:p>
    <w:p>
      <w:pPr>
        <w:spacing w:after="80" w:line="300" w:lineRule="auto"/>
      </w:pPr>
      <w:r>
        <w:rPr>
          <w:rFonts w:ascii="Arial" w:hAnsi="Arial" w:eastAsia="微软雅黑"/>
          <w:b w:val="0"/>
          <w:i w:val="0"/>
          <w:color w:val="1C2833"/>
          <w:sz w:val="21"/>
        </w:rPr>
        <w:t>凯莱英说明，还有两项调查需要新脱保护的树脂：</w:t>
      </w:r>
    </w:p>
    <w:p>
      <w:pPr>
        <w:pStyle w:val="ListBullet"/>
        <w:spacing w:after="40" w:line="288" w:lineRule="auto"/>
      </w:pPr>
      <w:r>
        <w:rPr>
          <w:rFonts w:ascii="Arial" w:hAnsi="Arial" w:eastAsia="微软雅黑"/>
          <w:b w:val="0"/>
          <w:i w:val="0"/>
          <w:color w:val="1C2833"/>
          <w:sz w:val="21"/>
        </w:rPr>
        <w:t>用 5% 哌啶/DMF 替代现有 DeMtt 后洗涤条件的实验。</w:t>
      </w:r>
    </w:p>
    <w:p>
      <w:pPr>
        <w:pStyle w:val="ListBullet"/>
        <w:spacing w:after="40" w:line="288" w:lineRule="auto"/>
      </w:pPr>
      <w:r>
        <w:rPr>
          <w:rFonts w:ascii="Arial" w:hAnsi="Arial" w:eastAsia="微软雅黑"/>
          <w:b w:val="0"/>
          <w:i w:val="0"/>
          <w:color w:val="1C2833"/>
          <w:sz w:val="21"/>
        </w:rPr>
        <w:t>5,000 ppm 乙醛加铁加标实验。</w:t>
      </w:r>
    </w:p>
    <w:p>
      <w:pPr>
        <w:spacing w:after="80" w:line="300" w:lineRule="auto"/>
      </w:pPr>
      <w:r>
        <w:rPr>
          <w:rFonts w:ascii="Arial" w:hAnsi="Arial" w:eastAsia="微软雅黑"/>
          <w:b w:val="0"/>
          <w:i w:val="0"/>
          <w:color w:val="1C2833"/>
          <w:sz w:val="21"/>
        </w:rPr>
        <w:t>随后讨论了树脂有限。Runqian Yang 表示大约还剩 200 g，建议脱保护 100 g，另外 100 g 先不动。Subha Mukherjee 支持节约物料，因为前面的实验消耗树脂很快。</w:t>
      </w:r>
    </w:p>
    <w:p>
      <w:pPr>
        <w:keepNext/>
        <w:spacing w:before="200" w:after="60"/>
      </w:pPr>
      <w:r>
        <w:rPr>
          <w:rFonts w:ascii="Arial" w:hAnsi="Arial" w:eastAsia="微软雅黑"/>
          <w:b/>
          <w:i w:val="0"/>
          <w:color w:val="1B4F72"/>
          <w:sz w:val="24"/>
        </w:rPr>
        <w:t>5 g 实验规模</w:t>
      </w:r>
    </w:p>
    <w:p>
      <w:pPr>
        <w:spacing w:after="80" w:line="300" w:lineRule="auto"/>
      </w:pPr>
      <w:r>
        <w:rPr>
          <w:rFonts w:ascii="Arial" w:hAnsi="Arial" w:eastAsia="微软雅黑"/>
          <w:b w:val="0"/>
          <w:i w:val="0"/>
          <w:color w:val="1C2833"/>
          <w:sz w:val="21"/>
        </w:rPr>
        <w:t>Subha Mukherjee 建议后续实验考虑以 5 g 而不是 10 g 作为常规规模，这样剩余树脂有可能多做几项实验。Shivani Choudhary 认为可以接受，前提是较小规模下混合和搅拌仍然有代表性。</w:t>
      </w:r>
    </w:p>
    <w:p>
      <w:pPr>
        <w:spacing w:after="80" w:line="300" w:lineRule="auto"/>
      </w:pPr>
      <w:r>
        <w:rPr>
          <w:rFonts w:ascii="Arial" w:hAnsi="Arial" w:eastAsia="微软雅黑"/>
          <w:b w:val="0"/>
          <w:i w:val="0"/>
          <w:color w:val="1C2833"/>
          <w:sz w:val="21"/>
        </w:rPr>
        <w:t>Shivani Choudhary 要求提供计划中实验的搅拌视频，以便礼来判断 5 g 规模看起来是否合适。Runqian Yang 说视频已经录了，可以分享。</w:t>
      </w:r>
    </w:p>
    <w:p>
      <w:pPr>
        <w:spacing w:after="80" w:line="300" w:lineRule="auto"/>
      </w:pPr>
      <w:r>
        <w:rPr>
          <w:rFonts w:ascii="Arial" w:hAnsi="Arial" w:eastAsia="微软雅黑"/>
          <w:b w:val="0"/>
          <w:i w:val="0"/>
          <w:color w:val="1C2833"/>
          <w:sz w:val="21"/>
        </w:rPr>
        <w:t>额外的 39mer-on-resin 合成已经开始，凯莱英将提供时间线。</w:t>
      </w:r>
    </w:p>
    <w:p>
      <w:pPr>
        <w:keepNext/>
        <w:spacing w:before="240" w:after="120"/>
        <w:pBdr>
          <w:bottom w:val="single" w:sz="12" w:color="C9A227" w:space="2"/>
        </w:pBdr>
      </w:pPr>
      <w:r>
        <w:rPr>
          <w:rFonts w:ascii="Arial" w:hAnsi="Arial" w:eastAsia="微软雅黑"/>
          <w:b/>
          <w:i w:val="0"/>
          <w:color w:val="1B4F72"/>
          <w:sz w:val="28"/>
        </w:rPr>
        <w:t>11. E13 / E14 后续</w:t>
      </w:r>
    </w:p>
    <w:p>
      <w:pPr>
        <w:spacing w:after="80" w:line="300" w:lineRule="auto"/>
      </w:pPr>
      <w:r>
        <w:rPr>
          <w:rFonts w:ascii="Arial" w:hAnsi="Arial" w:eastAsia="微软雅黑"/>
          <w:b w:val="0"/>
          <w:i w:val="0"/>
          <w:color w:val="1C2833"/>
          <w:sz w:val="21"/>
        </w:rPr>
        <w:t>E13：礼来要求用 NMR 和 DNPH 衍生化，复测这些实验所用的 DIPEA。凯莱英说样品在，结果还没出来。</w:t>
      </w:r>
    </w:p>
    <w:p>
      <w:pPr>
        <w:spacing w:after="80" w:line="300" w:lineRule="auto"/>
      </w:pPr>
      <w:r>
        <w:rPr>
          <w:rFonts w:ascii="Arial" w:hAnsi="Arial" w:eastAsia="微软雅黑"/>
          <w:b w:val="0"/>
          <w:i w:val="0"/>
          <w:color w:val="1C2833"/>
          <w:sz w:val="21"/>
        </w:rPr>
        <w:t>Matthew Jacob 还追问了 E13 实验要求做的回顾性氮气流量确定。Runqian Yang 说尚未完成，将补进行动项。</w:t>
      </w:r>
    </w:p>
    <w:p>
      <w:pPr>
        <w:spacing w:after="80" w:line="300" w:lineRule="auto"/>
      </w:pPr>
      <w:r>
        <w:rPr>
          <w:rFonts w:ascii="Arial" w:hAnsi="Arial" w:eastAsia="微软雅黑"/>
          <w:b w:val="0"/>
          <w:i w:val="0"/>
          <w:color w:val="1C2833"/>
          <w:sz w:val="21"/>
        </w:rPr>
        <w:t>E14：六个氮气鼓泡流量实验已经开始。结果预计在 10 月 22–23 日左右，测量点为 4、18 和 36 小时。Matthew Jacob 要求 4 小时的结果一出来就发，不要等全套数据齐了再发。</w:t>
      </w:r>
    </w:p>
    <w:p>
      <w:pPr>
        <w:keepNext/>
        <w:spacing w:before="240" w:after="120"/>
        <w:pBdr>
          <w:bottom w:val="single" w:sz="12" w:color="C9A227" w:space="2"/>
        </w:pBdr>
      </w:pPr>
      <w:r>
        <w:rPr>
          <w:rFonts w:ascii="Arial" w:hAnsi="Arial" w:eastAsia="微软雅黑"/>
          <w:b/>
          <w:i w:val="0"/>
          <w:color w:val="1B4F72"/>
          <w:sz w:val="28"/>
        </w:rPr>
        <w:t>后续行动</w:t>
      </w:r>
    </w:p>
    <w:p>
      <w:pPr>
        <w:keepNext/>
        <w:spacing w:before="200" w:after="60"/>
      </w:pPr>
      <w:r>
        <w:rPr>
          <w:rFonts w:ascii="Arial" w:hAnsi="Arial" w:eastAsia="微软雅黑"/>
          <w:b/>
          <w:i w:val="0"/>
          <w:color w:val="1B4F72"/>
          <w:sz w:val="24"/>
        </w:rPr>
        <w:t>凯莱英 / Runqian Yang / 团队</w:t>
      </w:r>
    </w:p>
    <w:p>
      <w:pPr>
        <w:pStyle w:val="ListBullet"/>
        <w:spacing w:after="40" w:line="288" w:lineRule="auto"/>
      </w:pPr>
      <w:r>
        <w:rPr>
          <w:rFonts w:ascii="Arial" w:hAnsi="Arial" w:eastAsia="微软雅黑"/>
          <w:b w:val="0"/>
          <w:i w:val="0"/>
          <w:color w:val="1C2833"/>
          <w:sz w:val="21"/>
        </w:rPr>
        <w:t>回复已退回的纯化 / MOR 文件 comment，推进关闭和溶剂试车准备。</w:t>
      </w:r>
    </w:p>
    <w:p>
      <w:pPr>
        <w:pStyle w:val="ListBullet"/>
        <w:spacing w:after="40" w:line="288" w:lineRule="auto"/>
      </w:pPr>
      <w:r>
        <w:rPr>
          <w:rFonts w:ascii="Arial" w:hAnsi="Arial" w:eastAsia="微软雅黑"/>
          <w:b w:val="0"/>
          <w:i w:val="0"/>
          <w:color w:val="1C2833"/>
          <w:sz w:val="21"/>
        </w:rPr>
        <w:t>继续 M+53 调查报告，并把正在更新的草稿提供给礼来审阅。</w:t>
      </w:r>
    </w:p>
    <w:p>
      <w:pPr>
        <w:pStyle w:val="ListBullet"/>
        <w:spacing w:after="40" w:line="288" w:lineRule="auto"/>
      </w:pPr>
      <w:r>
        <w:rPr>
          <w:rFonts w:ascii="Arial" w:hAnsi="Arial" w:eastAsia="微软雅黑"/>
          <w:b w:val="0"/>
          <w:i w:val="0"/>
          <w:color w:val="1C2833"/>
          <w:sz w:val="21"/>
        </w:rPr>
        <w:t>如有可比的换热器性能数据，予以确认；并用溶剂试车确立当前温控安排的表现。</w:t>
      </w:r>
    </w:p>
    <w:p>
      <w:pPr>
        <w:pStyle w:val="ListBullet"/>
        <w:spacing w:after="40" w:line="288" w:lineRule="auto"/>
      </w:pPr>
      <w:r>
        <w:rPr>
          <w:rFonts w:ascii="Arial" w:hAnsi="Arial" w:eastAsia="微软雅黑"/>
          <w:b w:val="0"/>
          <w:i w:val="0"/>
          <w:color w:val="1C2833"/>
          <w:sz w:val="21"/>
        </w:rPr>
        <w:t>确认层析柱和房间的温度控制、监测安排及其表现。</w:t>
      </w:r>
    </w:p>
    <w:p>
      <w:pPr>
        <w:pStyle w:val="ListBullet"/>
        <w:spacing w:after="40" w:line="288" w:lineRule="auto"/>
      </w:pPr>
      <w:r>
        <w:rPr>
          <w:rFonts w:ascii="Arial" w:hAnsi="Arial" w:eastAsia="微软雅黑"/>
          <w:b w:val="0"/>
          <w:i w:val="0"/>
          <w:color w:val="1C2833"/>
          <w:sz w:val="21"/>
        </w:rPr>
        <w:t>起草完整的 PPQ 留样清单，覆盖计划中的物料和中间体，供礼来审阅。</w:t>
      </w:r>
    </w:p>
    <w:p>
      <w:pPr>
        <w:pStyle w:val="ListBullet"/>
        <w:spacing w:after="40" w:line="288" w:lineRule="auto"/>
      </w:pPr>
      <w:r>
        <w:rPr>
          <w:rFonts w:ascii="Arial" w:hAnsi="Arial" w:eastAsia="微软雅黑"/>
          <w:b w:val="0"/>
          <w:i w:val="0"/>
          <w:color w:val="1C2833"/>
          <w:sz w:val="21"/>
        </w:rPr>
        <w:t>分享已经开始的额外 39mer-on-resin 合成的时间线。</w:t>
      </w:r>
    </w:p>
    <w:p>
      <w:pPr>
        <w:pStyle w:val="ListBullet"/>
        <w:spacing w:after="40" w:line="288" w:lineRule="auto"/>
      </w:pPr>
      <w:r>
        <w:rPr>
          <w:rFonts w:ascii="Arial" w:hAnsi="Arial" w:eastAsia="微软雅黑"/>
          <w:b w:val="0"/>
          <w:i w:val="0"/>
          <w:color w:val="1C2833"/>
          <w:sz w:val="21"/>
        </w:rPr>
        <w:t>评估后续调查实验能否统一使用 5 g 规模，并确保混合和搅拌仍然有代表性。</w:t>
      </w:r>
    </w:p>
    <w:p>
      <w:pPr>
        <w:pStyle w:val="ListBullet"/>
        <w:spacing w:after="40" w:line="288" w:lineRule="auto"/>
      </w:pPr>
      <w:r>
        <w:rPr>
          <w:rFonts w:ascii="Arial" w:hAnsi="Arial" w:eastAsia="微软雅黑"/>
          <w:b w:val="0"/>
          <w:i w:val="0"/>
          <w:color w:val="1C2833"/>
          <w:sz w:val="21"/>
        </w:rPr>
        <w:t>分享 5 g 反应搅拌 / 混合的视频，供礼来审阅。</w:t>
      </w:r>
    </w:p>
    <w:p>
      <w:pPr>
        <w:pStyle w:val="ListBullet"/>
        <w:spacing w:after="40" w:line="288" w:lineRule="auto"/>
      </w:pPr>
      <w:r>
        <w:rPr>
          <w:rFonts w:ascii="Arial" w:hAnsi="Arial" w:eastAsia="微软雅黑"/>
          <w:b w:val="0"/>
          <w:i w:val="0"/>
          <w:color w:val="1C2833"/>
          <w:sz w:val="21"/>
        </w:rPr>
        <w:t>E13 所用 DIPEA 的 NMR 和 DNPH 衍生化复测结果出来后提供。</w:t>
      </w:r>
    </w:p>
    <w:p>
      <w:pPr>
        <w:pStyle w:val="ListBullet"/>
        <w:spacing w:after="40" w:line="288" w:lineRule="auto"/>
      </w:pPr>
      <w:r>
        <w:rPr>
          <w:rFonts w:ascii="Arial" w:hAnsi="Arial" w:eastAsia="微软雅黑"/>
          <w:b w:val="0"/>
          <w:i w:val="0"/>
          <w:color w:val="1C2833"/>
          <w:sz w:val="21"/>
        </w:rPr>
        <w:t>完成并记录 E13 实验的回顾性氮气流量评估。</w:t>
      </w:r>
    </w:p>
    <w:p>
      <w:pPr>
        <w:pStyle w:val="ListBullet"/>
        <w:spacing w:after="40" w:line="288" w:lineRule="auto"/>
      </w:pPr>
      <w:r>
        <w:rPr>
          <w:rFonts w:ascii="Arial" w:hAnsi="Arial" w:eastAsia="微软雅黑"/>
          <w:b w:val="0"/>
          <w:i w:val="0"/>
          <w:color w:val="1C2833"/>
          <w:sz w:val="21"/>
        </w:rPr>
        <w:t>分享 E14 氮气研究结果；4 小时数据一有就发，不要等全套数据。</w:t>
      </w:r>
    </w:p>
    <w:p>
      <w:pPr>
        <w:pStyle w:val="ListBullet"/>
        <w:spacing w:after="40" w:line="288" w:lineRule="auto"/>
      </w:pPr>
      <w:r>
        <w:rPr>
          <w:rFonts w:ascii="Arial" w:hAnsi="Arial" w:eastAsia="微软雅黑"/>
          <w:b w:val="0"/>
          <w:i w:val="0"/>
          <w:color w:val="1C2833"/>
          <w:sz w:val="21"/>
        </w:rPr>
        <w:t>提供正在进行的调查实验完整清单。这是 Richard Morgan 具体要求的。</w:t>
      </w:r>
    </w:p>
    <w:p>
      <w:pPr>
        <w:pStyle w:val="ListBullet"/>
        <w:spacing w:after="40" w:line="288" w:lineRule="auto"/>
      </w:pPr>
      <w:r>
        <w:rPr>
          <w:rFonts w:ascii="Arial" w:hAnsi="Arial" w:eastAsia="微软雅黑"/>
          <w:b w:val="0"/>
          <w:i w:val="0"/>
          <w:color w:val="1C2833"/>
          <w:sz w:val="21"/>
        </w:rPr>
        <w:t>分享 Shivani Choudhary 所要的工程 / 氮气对比幻灯或链接。</w:t>
      </w:r>
    </w:p>
    <w:p>
      <w:pPr>
        <w:keepNext/>
        <w:spacing w:before="200" w:after="60"/>
      </w:pPr>
      <w:r>
        <w:rPr>
          <w:rFonts w:ascii="Arial" w:hAnsi="Arial" w:eastAsia="微软雅黑"/>
          <w:b/>
          <w:i w:val="0"/>
          <w:color w:val="1B4F72"/>
          <w:sz w:val="24"/>
        </w:rPr>
        <w:t>礼来团队</w:t>
      </w:r>
    </w:p>
    <w:p>
      <w:pPr>
        <w:pStyle w:val="ListBullet"/>
        <w:spacing w:after="40" w:line="288" w:lineRule="auto"/>
      </w:pPr>
      <w:r>
        <w:rPr>
          <w:rFonts w:ascii="Arial" w:hAnsi="Arial" w:eastAsia="微软雅黑"/>
          <w:b w:val="0"/>
          <w:i w:val="0"/>
          <w:color w:val="1C2833"/>
          <w:sz w:val="21"/>
        </w:rPr>
        <w:t>决定 pH 监测改造必须在 demo 之前完成，还是可以后置。需要同时考虑 GMP / CPP 风险，以及改造后可能还要再做一次溶剂试车。</w:t>
      </w:r>
    </w:p>
    <w:p>
      <w:pPr>
        <w:pStyle w:val="ListBullet"/>
        <w:spacing w:after="40" w:line="288" w:lineRule="auto"/>
      </w:pPr>
      <w:r>
        <w:rPr>
          <w:rFonts w:ascii="Arial" w:hAnsi="Arial" w:eastAsia="微软雅黑"/>
          <w:b w:val="0"/>
          <w:i w:val="0"/>
          <w:color w:val="1C2833"/>
          <w:sz w:val="21"/>
        </w:rPr>
        <w:t>与 Andrew James Mouat 澄清额外过滤点的理由和时间要求，特别是 demo 之前是否必须。</w:t>
      </w:r>
    </w:p>
    <w:p>
      <w:pPr>
        <w:pStyle w:val="ListBullet"/>
        <w:spacing w:after="40" w:line="288" w:lineRule="auto"/>
      </w:pPr>
      <w:r>
        <w:rPr>
          <w:rFonts w:ascii="Arial" w:hAnsi="Arial" w:eastAsia="微软雅黑"/>
          <w:b w:val="0"/>
          <w:i w:val="0"/>
          <w:color w:val="1C2833"/>
          <w:sz w:val="21"/>
        </w:rPr>
        <w:t>PAR 统计分析完成后，确定 / 收口 CPP 清单。</w:t>
      </w:r>
    </w:p>
    <w:p>
      <w:pPr>
        <w:pStyle w:val="ListBullet"/>
        <w:spacing w:after="40" w:line="288" w:lineRule="auto"/>
      </w:pPr>
      <w:r>
        <w:rPr>
          <w:rFonts w:ascii="Arial" w:hAnsi="Arial" w:eastAsia="微软雅黑"/>
          <w:b w:val="0"/>
          <w:i w:val="0"/>
          <w:color w:val="1C2833"/>
          <w:sz w:val="21"/>
        </w:rPr>
        <w:t>Richard Morgan 审阅 M+53 调查报告草稿。会上所说时间为 10 月 20–21 日。</w:t>
      </w:r>
    </w:p>
    <w:p>
      <w:pPr>
        <w:pStyle w:val="ListBullet"/>
        <w:spacing w:after="40" w:line="288" w:lineRule="auto"/>
      </w:pPr>
      <w:r>
        <w:rPr>
          <w:rFonts w:ascii="Arial" w:hAnsi="Arial" w:eastAsia="微软雅黑"/>
          <w:b w:val="0"/>
          <w:i w:val="0"/>
          <w:color w:val="1C2833"/>
          <w:sz w:val="21"/>
        </w:rPr>
        <w:t>推进 PFD 的最终批准和发出。会上说密度更新后，文件正在审批。</w:t>
      </w:r>
    </w:p>
    <w:p>
      <w:pPr>
        <w:pStyle w:val="ListBullet"/>
        <w:spacing w:after="40" w:line="288" w:lineRule="auto"/>
      </w:pPr>
      <w:r>
        <w:rPr>
          <w:rFonts w:ascii="Arial" w:hAnsi="Arial" w:eastAsia="微软雅黑"/>
          <w:b w:val="0"/>
          <w:i w:val="0"/>
          <w:color w:val="1C2833"/>
          <w:sz w:val="21"/>
        </w:rPr>
        <w:t>David Quirke 收口分析方法验证方案上的 comment，以便推进批准。</w:t>
      </w:r>
    </w:p>
    <w:p>
      <w:pPr>
        <w:pStyle w:val="ListBullet"/>
        <w:spacing w:after="40" w:line="288" w:lineRule="auto"/>
      </w:pPr>
      <w:r>
        <w:rPr>
          <w:rFonts w:ascii="Arial" w:hAnsi="Arial" w:eastAsia="微软雅黑"/>
          <w:b w:val="0"/>
          <w:i w:val="0"/>
          <w:color w:val="1C2833"/>
          <w:sz w:val="21"/>
        </w:rPr>
        <w:t>Sarah Downing / 礼来团队审阅 PPQ 留样要求；合适的话，提供 Lara 的留样做法作为起始参考。</w:t>
      </w:r>
    </w:p>
    <w:p>
      <w:pPr>
        <w:pStyle w:val="ListBullet"/>
        <w:spacing w:after="40" w:line="288" w:lineRule="auto"/>
      </w:pPr>
      <w:r>
        <w:rPr>
          <w:rFonts w:ascii="Arial" w:hAnsi="Arial" w:eastAsia="微软雅黑"/>
          <w:b w:val="0"/>
          <w:i w:val="0"/>
          <w:color w:val="1C2833"/>
          <w:sz w:val="21"/>
        </w:rPr>
        <w:t>Andrew James Mouat / 相关礼来同事把实验室试验形成的按质量配制缓冲液方法提供给凯莱英。</w:t>
      </w:r>
    </w:p>
    <w:p>
      <w:pPr>
        <w:keepNext/>
        <w:spacing w:before="240" w:after="120"/>
        <w:pBdr>
          <w:bottom w:val="single" w:sz="12" w:color="C9A227" w:space="2"/>
        </w:pBdr>
      </w:pPr>
      <w:r>
        <w:rPr>
          <w:rFonts w:ascii="Arial" w:hAnsi="Arial" w:eastAsia="微软雅黑"/>
          <w:b/>
          <w:i w:val="0"/>
          <w:color w:val="1B4F72"/>
          <w:sz w:val="28"/>
        </w:rPr>
        <w:t>需继续跟踪的关键未决事项 / 风险</w:t>
      </w:r>
    </w:p>
    <w:p>
      <w:pPr>
        <w:spacing w:after="80" w:line="300" w:lineRule="auto"/>
      </w:pPr>
      <w:r>
        <w:rPr>
          <w:rFonts w:ascii="Arial" w:hAnsi="Arial" w:eastAsia="微软雅黑"/>
          <w:b w:val="0"/>
          <w:i w:val="0"/>
          <w:color w:val="1C2833"/>
          <w:sz w:val="21"/>
        </w:rPr>
        <w:t>优先级最高的准备问题：</w:t>
      </w:r>
    </w:p>
    <w:p>
      <w:pPr>
        <w:pStyle w:val="ListBullet"/>
        <w:spacing w:after="40" w:line="288" w:lineRule="auto"/>
      </w:pPr>
      <w:r>
        <w:rPr>
          <w:rFonts w:ascii="Arial" w:hAnsi="Arial" w:eastAsia="微软雅黑"/>
          <w:b w:val="0"/>
          <w:i w:val="0"/>
          <w:color w:val="1C2833"/>
          <w:sz w:val="21"/>
        </w:rPr>
        <w:t>pH 测量：demo 能否带着现有在线 pH 测量进行，还是必须先改造？</w:t>
      </w:r>
    </w:p>
    <w:p>
      <w:pPr>
        <w:pStyle w:val="ListBullet"/>
        <w:spacing w:after="40" w:line="288" w:lineRule="auto"/>
      </w:pPr>
      <w:r>
        <w:rPr>
          <w:rFonts w:ascii="Arial" w:hAnsi="Arial" w:eastAsia="微软雅黑"/>
          <w:b w:val="0"/>
          <w:i w:val="0"/>
          <w:color w:val="1C2833"/>
          <w:sz w:val="21"/>
        </w:rPr>
        <w:t>额外过滤器：拟定的过滤变更对 demo 是否必需，尤其考虑到微生物标准；还是可以等到 pre-PPQ 改造窗口？</w:t>
      </w:r>
    </w:p>
    <w:p>
      <w:pPr>
        <w:pStyle w:val="ListBullet"/>
        <w:spacing w:after="40" w:line="288" w:lineRule="auto"/>
      </w:pPr>
      <w:r>
        <w:rPr>
          <w:rFonts w:ascii="Arial" w:hAnsi="Arial" w:eastAsia="微软雅黑"/>
          <w:b w:val="0"/>
          <w:i w:val="0"/>
          <w:color w:val="1C2833"/>
          <w:sz w:val="21"/>
        </w:rPr>
        <w:t>温度控制：现有进口加热 / 控制，在实际操作条件下能否充分控制流动相 / 层析柱温度？溶剂试车就是用来提供证据的。</w:t>
      </w:r>
    </w:p>
    <w:p>
      <w:pPr>
        <w:pStyle w:val="ListBullet"/>
        <w:spacing w:after="40" w:line="288" w:lineRule="auto"/>
      </w:pPr>
      <w:r>
        <w:rPr>
          <w:rFonts w:ascii="Arial" w:hAnsi="Arial" w:eastAsia="微软雅黑"/>
          <w:b w:val="0"/>
          <w:i w:val="0"/>
          <w:color w:val="1C2833"/>
          <w:sz w:val="21"/>
        </w:rPr>
        <w:t>DIPEA 控制：2–8°C 储存和按桶检测正在推进，但仍需要足够的稳定性数据，才能确定检测与使用之间的适当关系。</w:t>
      </w:r>
    </w:p>
    <w:p>
      <w:pPr>
        <w:pStyle w:val="ListBullet"/>
        <w:spacing w:after="40" w:line="288" w:lineRule="auto"/>
      </w:pPr>
      <w:r>
        <w:rPr>
          <w:rFonts w:ascii="Arial" w:hAnsi="Arial" w:eastAsia="微软雅黑"/>
          <w:b w:val="0"/>
          <w:i w:val="0"/>
          <w:color w:val="1C2833"/>
          <w:sz w:val="21"/>
        </w:rPr>
        <w:t>M+53 关闭：尚未完成的调查和 CAPA 内容，仍关系 PPQ 文件能否往下走。</w:t>
      </w:r>
    </w:p>
    <w:p>
      <w:pPr>
        <w:pStyle w:val="ListBullet"/>
        <w:spacing w:after="40" w:line="288" w:lineRule="auto"/>
      </w:pPr>
      <w:r>
        <w:rPr>
          <w:rFonts w:ascii="Arial" w:hAnsi="Arial" w:eastAsia="微软雅黑"/>
          <w:b w:val="0"/>
          <w:i w:val="0"/>
          <w:color w:val="1C2833"/>
          <w:sz w:val="21"/>
        </w:rPr>
        <w:t>树脂节约：剩余调查用树脂有限，因此要确认 5 g 实验规模是否成立，以及新的 39mer-on-resin 何时能供应。</w:t>
      </w:r>
    </w:p>
    <w:p>
      <w:pPr>
        <w:keepNext/>
        <w:spacing w:before="240" w:after="120"/>
        <w:pBdr>
          <w:bottom w:val="single" w:sz="12" w:color="C9A227" w:space="2"/>
        </w:pBdr>
      </w:pPr>
      <w:r>
        <w:rPr>
          <w:rFonts w:ascii="Arial" w:hAnsi="Arial" w:eastAsia="微软雅黑"/>
          <w:b/>
          <w:i w:val="0"/>
          <w:color w:val="1B4F72"/>
          <w:sz w:val="28"/>
        </w:rPr>
        <w:t>术语 / 待核实</w:t>
      </w:r>
    </w:p>
    <w:tbl>
      <w:tblPr>
        <w:tblW w:type="auto" w:w="0"/>
        <w:jc w:val="center"/>
        <w:tblLayout w:type="fixed"/>
        <w:tblLook w:firstColumn="1" w:firstRow="1" w:lastColumn="0" w:lastRow="0" w:noHBand="0" w:noVBand="1" w:val="04A0"/>
        <w:tblLayout w:type="fixed"/>
      </w:tblPr>
      <w:tblGrid>
        <w:gridCol w:w="2381"/>
        <w:gridCol w:w="3061"/>
        <w:gridCol w:w="4535"/>
      </w:tblGrid>
      <w:tr>
        <w:trPr>
          <w:tblHeader w:val="true"/>
        </w:trPr>
        <w:tc>
          <w:tcPr>
            <w:tcW w:type="dxa" w:w="2381"/>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8"/>
              </w:rPr>
              <w:t>原文</w:t>
            </w:r>
          </w:p>
        </w:tc>
        <w:tc>
          <w:tcPr>
            <w:tcW w:type="dxa" w:w="3061"/>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8"/>
              </w:rPr>
              <w:t>本文用法</w:t>
            </w:r>
          </w:p>
        </w:tc>
        <w:tc>
          <w:tcPr>
            <w:tcW w:type="dxa" w:w="4535"/>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8"/>
              </w:rPr>
              <w:t>备注</w:t>
            </w: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JPT</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JPT</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全称原文未给出。待核实。</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MOR</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MOR，生产操作记录</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全称在本项目材料中未展开。</w:t>
            </w: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solvent run</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溶剂试车</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demo</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demo 批</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原文写明该批是 GMP 批次。正式批次名称待核实。</w:t>
            </w: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PV</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工艺验证（PV）</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与 pre-PPQ 同时出现，二者关系按原文保留。</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pre-PPQ</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pre-PPQ</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PPQ 前的改造窗口。</w:t>
            </w: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PAR</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PAR</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按 proven acceptable range（已证明可接受范围）理解。</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CPP</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关键工艺参数（CPP）</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DeMtt</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DeMtt</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原文写法。是否即 Mtt 脱保护，待核实。</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Lara</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Lara</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是否即此前文件中的 LARRA，待核实。</w:t>
            </w: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DNPH</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DNPH 衍生化</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通常指 2,4-二硝基苯肼。原文未展开。</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PFD</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工艺流程图（PFD）</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p>
        </w:tc>
      </w:tr>
      <w:tr>
        <w:trPr>
          <w:cantSplit/>
        </w:trPr>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39mer-on-resin</w:t>
            </w:r>
          </w:p>
        </w:tc>
        <w:tc>
          <w:tcPr>
            <w:tcW w:type="dxa" w:w="306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39mer-on-resin</w:t>
            </w:r>
          </w:p>
        </w:tc>
        <w:tc>
          <w:tcPr>
            <w:tcW w:type="dxa" w:w="453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树脂上的 39mer。</w:t>
            </w:r>
          </w:p>
        </w:tc>
      </w:tr>
      <w:tr>
        <w:trPr>
          <w:cantSplit/>
        </w:trPr>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Runqian Yang18280</w:t>
            </w:r>
          </w:p>
        </w:tc>
        <w:tc>
          <w:tcPr>
            <w:tcW w:type="dxa" w:w="306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Runqian Yang</w:t>
            </w:r>
          </w:p>
        </w:tc>
        <w:tc>
          <w:tcPr>
            <w:tcW w:type="dxa" w:w="453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8"/>
              </w:rPr>
              <w:t>18280 为原文署名后缀，不作为姓名的一部分。</w:t>
            </w:r>
          </w:p>
        </w:tc>
      </w:tr>
    </w:tbl>
    <w:p>
      <w:pPr>
        <w:spacing w:after="40"/>
      </w:pPr>
    </w:p>
    <w:sectPr w:rsidR="00FC693F" w:rsidRPr="0006063C" w:rsidSect="00034616">
      <w:footerReference w:type="default" r:id="rId9"/>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b w:val="0"/>
        <w:i w:val="0"/>
        <w:color w:val="5D6D7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