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00366A"/>
          <w:sz w:val="23"/>
        </w:rPr>
        <w:t>与 Keith 技术讨论 · 会议议程  |  Technical Review with Keith —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9"/>
        <w:gridCol w:w="3209"/>
        <w:gridCol w:w="3209"/>
        <w:gridCol w:w="3209"/>
        <w:gridCol w:w="3209"/>
      </w:tblGrid>
      <w:tr>
        <w:trPr>
          <w:trHeight w:val="283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  <w:shd w:val="clear" w:fill="00366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Row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  <w:shd w:val="clear" w:fill="00366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类型</w:t>
              <w:br/>
              <w:t>Type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  <w:shd w:val="clear" w:fill="00366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议题  Topic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  <w:shd w:val="clear" w:fill="00366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讨论要点  Discussion point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  <w:shd w:val="clear" w:fill="00366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负责</w:t>
              <w:br/>
              <w:t>Owner</w:t>
            </w:r>
          </w:p>
        </w:tc>
      </w:tr>
      <w:tr>
        <w:trPr>
          <w:trHeight w:val="204" w:hRule="exact"/>
        </w:trPr>
        <w:tc>
          <w:tcPr>
            <w:tcW w:type="dxa" w:w="15591"/>
            <w:gridSpan w:val="5"/>
            <w:shd w:val="clear" w:fill="1F4E79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3D 布置与空间  ·  3D Layout &amp; Space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R31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00000"/>
                <w:sz w:val="14"/>
              </w:rPr>
              <w:t>决策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放空缓冲罐 T06 布置 / Vent buffer tank T06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T06 移至 service area；撬块能否加宽 150–200 mm？</w:t>
              <w:br/>
              <w:t>Move T06 to service area; can skid width +150–200 mm?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Ziliang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R44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00000"/>
                <w:sz w:val="14"/>
              </w:rPr>
              <w:t>决策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操作通道净空 / Operator access clearance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当前仅 300–350 mm；请确认最小净空标准</w:t>
              <w:br/>
              <w:t>Only 300–350 mm now; confirm min clearance target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Fan/All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R46/47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05000"/>
                <w:sz w:val="14"/>
              </w:rPr>
              <w:t>澄清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管嘴方位 &amp; 催化剂加卸料 / Nozzles &amp; catalyst charge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空间受限维护不便；加卸料口在端面，确认空间是否足够</w:t>
              <w:br/>
              <w:t>Space-limited; charge/discharge ports on end face — access ok?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Fan/All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R48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00000"/>
                <w:sz w:val="14"/>
              </w:rPr>
              <w:t>决策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撬块–公用工程接口 / Tie-in points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缺仪表空气/电气/电缆穿墙接口，需对齐位置与规格</w:t>
              <w:br/>
              <w:t>Missing IA / power / cable interfaces; align location &amp; spec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Fan/All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R49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05000"/>
                <w:sz w:val="14"/>
              </w:rPr>
              <w:t>澄清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穿墙电缆孔 / Cable wall penetrations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14 孔是否够、孔径与最大电缆兼容性</w:t>
              <w:br/>
              <w:t>Confirm 14-slot count, bore size &amp; cable compatibility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Dezhi/Shaofeng</w:t>
            </w:r>
          </w:p>
        </w:tc>
      </w:tr>
      <w:tr>
        <w:trPr>
          <w:trHeight w:val="204" w:hRule="exact"/>
        </w:trPr>
        <w:tc>
          <w:tcPr>
            <w:tcW w:type="dxa" w:w="15591"/>
            <w:gridSpan w:val="5"/>
            <w:shd w:val="clear" w:fill="1F4E79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控制策略  ·  Control Philosophy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R50/51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707070"/>
                <w:sz w:val="14"/>
              </w:rPr>
              <w:t>通报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控制策略 &amp; 联锁清单 / Control Philosophy &amp; interlocks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初版完成、校核中，预计下周发出（含硬件 vs 软件联锁）</w:t>
              <w:br/>
              <w:t>Drafts done, under review, issue next week (incl. HW/SW interlocks)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Chaoqun/Dezhi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R52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05000"/>
                <w:sz w:val="14"/>
              </w:rPr>
              <w:t>澄清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操作模式与故障位 / Modes &amp; fail positions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请 Keith 定义各模式、故障位、故障→正常恢复方式</w:t>
              <w:br/>
              <w:t>Keith to define modes, fail positions &amp; recovery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Chaoqun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R53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05000"/>
                <w:sz w:val="14"/>
              </w:rPr>
              <w:t>澄清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模式切换保护 / Mode-transition safeguards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听 Keith 需求；R52 讨论后 1 周反馈</w:t>
              <w:br/>
              <w:t>Hear needs; feedback 1 wk after R52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Dezhi</w:t>
            </w:r>
          </w:p>
        </w:tc>
      </w:tr>
      <w:tr>
        <w:trPr>
          <w:trHeight w:val="204" w:hRule="exact"/>
        </w:trPr>
        <w:tc>
          <w:tcPr>
            <w:tcW w:type="dxa" w:w="15591"/>
            <w:gridSpan w:val="5"/>
            <w:shd w:val="clear" w:fill="1F4E79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取样系统 / 仪表  ·  Sampler &amp; Instrumentation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R56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14"/>
              </w:rPr>
              <w:t>回复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气相主导流态取样 / Gas-rich sampling regime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回复取样流程：先排气卸压→N₂ 压液至取样瓶</w:t>
              <w:br/>
              <w:t>Explain procedure: vent &amp; depressurise → N₂ push liquid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Chaoqun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R57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05000"/>
                <w:sz w:val="14"/>
              </w:rPr>
              <w:t>澄清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导波液位计 / 超临界 / Guided-wave LT &amp; supercritical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超临界下是否仍有液相？无液相则液位计无法识别</w:t>
              <w:br/>
              <w:t>Any liquid phase under supercritical? If none, LT fails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Yu/Chaoqun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R58/59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707070"/>
                <w:sz w:val="14"/>
              </w:rPr>
              <w:t>通报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液位开关选型 &amp; 仪表数据单 / Level switch &amp; datasheet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仅 VEGA VEGASWING 63 满足 DN25 Cl900；数据单修订版已完成待意见</w:t>
              <w:br/>
              <w:t>Only VEGA meets DN25 Cl900; datasheet revised, awaiting comments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Chaoqun/Yu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R113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14"/>
              </w:rPr>
              <w:t>回复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控制器差压 / PIC030 减压器 / DP &amp; PIC030 reducer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FIC004/PIC028/PIC030 差压问题；PIC030 选型与 SIL 独立性</w:t>
              <w:br/>
              <w:t>DP issues; confirm PIC030 selection &amp; SIL independence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Chaoqun/Yu</w:t>
            </w:r>
          </w:p>
        </w:tc>
      </w:tr>
      <w:tr>
        <w:trPr>
          <w:trHeight w:val="204" w:hRule="exact"/>
        </w:trPr>
        <w:tc>
          <w:tcPr>
            <w:tcW w:type="dxa" w:w="15591"/>
            <w:gridSpan w:val="5"/>
            <w:shd w:val="clear" w:fill="1F4E79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工程设计 / 工艺  ·  Engineering &amp; Process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R62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05000"/>
                <w:sz w:val="14"/>
              </w:rPr>
              <w:t>澄清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液气比 L:G ratio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请明确工况优先级，否则物料平衡只能给范围值</w:t>
              <w:br/>
              <w:t>Define priority scenarios, else mass balance stays ranges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Feng/Chaoqun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R63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00000"/>
                <w:sz w:val="14"/>
              </w:rPr>
              <w:t>决策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催化剂规格 / OEB3 / Catalyst spec &amp; OEB3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OEB3 相对 URS 存在偏离，请确认是否接受</w:t>
              <w:br/>
              <w:t>OEB3 is a URS deviation — confirm acceptance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Feng/Chaoqun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R120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00000"/>
                <w:sz w:val="14"/>
              </w:rPr>
              <w:t>决策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CR01 管径 DN80→DN50 → 产能 / capacity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产能可能 &lt; URS 30 kg/day：改 URS 还是保持 DN80？（新）</w:t>
              <w:br/>
              <w:t>May fall below URS 30 kg/day: revise URS or keep DN80? (NEW)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Feng/Chaoqun</w:t>
            </w:r>
          </w:p>
        </w:tc>
      </w:tr>
      <w:tr>
        <w:trPr>
          <w:trHeight w:val="204" w:hRule="exact"/>
        </w:trPr>
        <w:tc>
          <w:tcPr>
            <w:tcW w:type="dxa" w:w="15591"/>
            <w:gridSpan w:val="5"/>
            <w:shd w:val="clear" w:fill="1F4E79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反应器建造  ·  Continuous Reactor Build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R67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00000"/>
                <w:sz w:val="14"/>
              </w:rPr>
              <w:t>决策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系统检漏 / 氦检漏 / Leak (helium) test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建议现场组装后做；现场是否具备试验条件？</w:t>
              <w:br/>
              <w:t>Do on site after reassembly; site test capability?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Ziliang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R69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05000"/>
                <w:sz w:val="14"/>
              </w:rPr>
              <w:t>澄清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保温 / Insulation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请提供保温材料，厚度由我方计算</w:t>
              <w:br/>
              <w:t>Provide insulation material; we size the thickness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Cheng/Chaoqun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R70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05000"/>
                <w:sz w:val="14"/>
              </w:rPr>
              <w:t>澄清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模块化设计 / Modular design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请举例说明担心的现场施工工作量</w:t>
              <w:br/>
              <w:t>Clarify the site-construction workload concern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TBD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R71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05000"/>
                <w:sz w:val="14"/>
              </w:rPr>
              <w:t>澄清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现场组装 vs CE/UKCA 符合性声明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请澄清担心点：授权代表资质范围 or 签发流程？</w:t>
              <w:br/>
              <w:t>Clarify: authorised-rep scope or DoC issuance?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Ziliang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R80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14"/>
              </w:rPr>
              <w:t>回复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精滤器堵塞 FTR9832 / Polishing filter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差压表已升级 + 溶剂清洗覆盖粉尘；向厂家二次确认</w:t>
              <w:br/>
              <w:t>DP gauge upgraded + solvent clean; re-confirm w/ vendor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Chaoqun</w:t>
            </w:r>
          </w:p>
        </w:tc>
      </w:tr>
      <w:tr>
        <w:trPr>
          <w:trHeight w:val="204" w:hRule="exact"/>
        </w:trPr>
        <w:tc>
          <w:tcPr>
            <w:tcW w:type="dxa" w:w="15591"/>
            <w:gridSpan w:val="5"/>
            <w:shd w:val="clear" w:fill="1F4E79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分离器 / 清洗  ·  Separator &amp; Cleaning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R84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E79"/>
                <w:sz w:val="14"/>
              </w:rPr>
              <w:t>回复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产品脱气 / H₂ 带出 / Degassing &amp; H₂ carryover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分离器满足气液分离要求（含超临界工况）</w:t>
              <w:br/>
              <w:t>Separator meets G/L separation (incl. supercritical)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Chaoqun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R95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05000"/>
                <w:sz w:val="14"/>
              </w:rPr>
              <w:t>澄清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清洗验证 / 确认 / Cleaning validation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请 Keith 给出验收标准与验证方法期望</w:t>
              <w:br/>
              <w:t>Keith to give acceptance criteria &amp; verification method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Chaoqun</w:t>
            </w:r>
          </w:p>
        </w:tc>
      </w:tr>
      <w:tr>
        <w:trPr>
          <w:trHeight w:val="204" w:hRule="exact"/>
        </w:trPr>
        <w:tc>
          <w:tcPr>
            <w:tcW w:type="dxa" w:w="15591"/>
            <w:gridSpan w:val="5"/>
            <w:shd w:val="clear" w:fill="1F4E79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自动化 / 文档 / 法规  ·  Automation · Docs · Regulatory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R115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707070"/>
                <w:sz w:val="14"/>
              </w:rPr>
              <w:t>通报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自动化策略文档 / Automation philosophy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国内专题沟通后反馈分工与文档</w:t>
              <w:br/>
              <w:t>Feedback after internal session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Chaoqun/Dezhi/Ziliang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R60/116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B00000"/>
                <w:sz w:val="14"/>
              </w:rPr>
              <w:t>决策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交付文件版本时间表 / Deliverable rev dates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给出各文件现版本 + 下一版发出日期（HAZOP 排期依据）</w:t>
              <w:br/>
              <w:t>Provide current + next rev dates (basis for HAZOP schedule)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Shaofeng/All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R118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05000"/>
                <w:sz w:val="14"/>
              </w:rPr>
              <w:t>澄清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排放量 / EA 许可 / Emissions &amp; EA permit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边界：我方提供到汇集管，之后由 SW 汇总</w:t>
              <w:br/>
              <w:t>Boundary: we provide up to header; SW consolidates after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Chaoqun</w:t>
            </w:r>
          </w:p>
        </w:tc>
      </w:tr>
      <w:tr>
        <w:trPr>
          <w:trHeight w:val="312" w:hRule="exact"/>
        </w:trPr>
        <w:tc>
          <w:tcPr>
            <w:tcW w:type="dxa" w:w="79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366A"/>
                <w:sz w:val="14"/>
              </w:rPr>
              <w:t>R119</w:t>
            </w:r>
          </w:p>
        </w:tc>
        <w:tc>
          <w:tcPr>
            <w:tcW w:type="dxa" w:w="96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C05000"/>
                <w:sz w:val="14"/>
              </w:rPr>
              <w:t>澄清</w:t>
            </w:r>
          </w:p>
        </w:tc>
        <w:tc>
          <w:tcPr>
            <w:tcW w:type="dxa" w:w="4876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CE / 法规合规范围 / Regulatory scope</w:t>
            </w:r>
          </w:p>
        </w:tc>
        <w:tc>
          <w:tcPr>
            <w:tcW w:type="dxa" w:w="7483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明确 scope 分界：撬块本体 vs SW 场地事项</w:t>
              <w:br/>
              <w:t>Clarify scope split: skid package vs SW site items</w:t>
            </w:r>
          </w:p>
        </w:tc>
        <w:tc>
          <w:tcPr>
            <w:tcW w:type="dxa" w:w="1474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sz w:val="12"/>
              </w:rPr>
              <w:t>Ziliang/All</w:t>
            </w:r>
          </w:p>
        </w:tc>
      </w:tr>
    </w:tbl>
    <w:p>
      <w:pPr>
        <w:spacing w:before="0" w:after="0" w:line="240" w:lineRule="auto"/>
      </w:pPr>
      <w:r>
        <w:rPr>
          <w:rFonts w:ascii="Microsoft YaHei" w:hAnsi="Microsoft YaHei" w:eastAsia="Microsoft YaHei"/>
          <w:b w:val="0"/>
          <w:i/>
          <w:color w:val="555555"/>
          <w:sz w:val="13"/>
        </w:rPr>
        <w:t xml:space="preserve">类型 Type：澄清 Clarify · 决策 Decide · 回复 Respond · 通报 Inform     </w:t>
      </w:r>
      <w:r>
        <w:rPr>
          <w:rFonts w:ascii="Microsoft YaHei" w:hAnsi="Microsoft YaHei" w:eastAsia="Microsoft YaHei"/>
          <w:b/>
          <w:i w:val="0"/>
          <w:color w:val="C05000"/>
          <w:sz w:val="13"/>
        </w:rPr>
        <w:t>｜  重点 Key focus：R120（产能 vs URS）· R62（工况优先级）· R57/R84（超临界是否有液相）· R31/R44（撬块加宽）· R60/116（交付文件版本时间表）</w:t>
      </w:r>
    </w:p>
    <w:sectPr w:rsidR="00FC693F" w:rsidRPr="0006063C" w:rsidSect="00034616">
      <w:pgSz w:w="16838" w:h="11906" w:orient="landscape"/>
      <w:pgMar w:top="255" w:right="397" w:bottom="255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