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638"/>
      </w:tblGrid>
      <w:tr>
        <w:tc>
          <w:tcPr>
            <w:tcW w:type="dxa" w:w="9638"/>
            <w:shd w:val="clear" w:color="auto" w:fill="B91C1C"/>
            <w:vAlign w:val="center"/>
            <w:tcMar>
              <w:top w:w="240" w:type="dxa"/>
              <w:bottom w:w="240" w:type="dxa"/>
              <w:left w:w="300" w:type="dxa"/>
              <w:right w:w="300" w:type="dxa"/>
            </w:tcMar>
          </w:tcPr>
          <w:p>
            <w:pPr>
              <w:spacing w:after="0"/>
            </w:pPr>
            <w:r>
              <w:rPr>
                <w:rFonts w:ascii="Microsoft YaHei" w:hAnsi="Microsoft YaHei" w:eastAsia="Microsoft YaHei"/>
                <w:b/>
                <w:i w:val="0"/>
                <w:color w:val="FFFFFF"/>
                <w:sz w:val="30"/>
              </w:rPr>
              <w:t>⚠  内部优先关注预警 — 国内团队尚未充分考虑的关键风险</w:t>
            </w:r>
            <w:r>
              <w:br/>
            </w:r>
            <w:r>
              <w:rPr>
                <w:rFonts w:ascii="Microsoft YaHei" w:hAnsi="Microsoft YaHei" w:eastAsia="Microsoft YaHei"/>
                <w:b w:val="0"/>
                <w:i w:val="0"/>
                <w:color w:val="FEE2E2"/>
                <w:sz w:val="21"/>
              </w:rPr>
              <w:t>Internal Priority Warning — Key Risks Not Yet Fully Considered by CN Team</w:t>
            </w:r>
            <w:r>
              <w:br/>
            </w:r>
            <w:r>
              <w:rPr>
                <w:rFonts w:ascii="Microsoft YaHei" w:hAnsi="Microsoft YaHei" w:eastAsia="Microsoft YaHei"/>
                <w:b w:val="0"/>
                <w:i/>
                <w:color w:val="FEE2E2"/>
                <w:sz w:val="19"/>
              </w:rPr>
              <w:t>来源：Keith T-2502 Project Risk Register v0.1</w:t>
            </w:r>
          </w:p>
        </w:tc>
      </w:tr>
    </w:tbl>
    <w:p>
      <w:pPr>
        <w:spacing w:before="240" w:after="200" w:lineRule="auto" w:line="336"/>
      </w:pPr>
      <w:r>
        <w:rPr>
          <w:rFonts w:ascii="Microsoft YaHei" w:hAnsi="Microsoft YaHei" w:eastAsia="Microsoft YaHei"/>
          <w:b w:val="0"/>
          <w:i w:val="0"/>
          <w:color w:val="1F2937"/>
          <w:sz w:val="21"/>
        </w:rPr>
        <w:t>以下 15 条风险是在对齐 Keith 的 Risk Register 时，国内团队之前未在 Outstanding Questions 中系统覆盖、但在 UK 合规与运行体系下具有较高关注度的议题。建议由指定负责人在本周内梳理内部立场，并纳入下次双周例会的重点讨论议程。</w:t>
      </w:r>
      <w:r>
        <w:br/>
        <w:br/>
      </w:r>
      <w:r>
        <w:rPr>
          <w:rFonts w:ascii="Microsoft YaHei" w:hAnsi="Microsoft YaHei" w:eastAsia="Microsoft YaHei"/>
          <w:b w:val="0"/>
          <w:i/>
          <w:color w:val="475569"/>
          <w:sz w:val="19"/>
        </w:rPr>
        <w:t>The following 15 risks were surfaced when aligning against Keith's Risk Register. They were not systematically covered in the previous Outstanding Questions list, but carry high visibility under UK compliance and operating frameworks. Owners are requested to align internal positions within this week and to include these items as priority discussion points at the next biweekly meeting.</w:t>
      </w:r>
    </w:p>
    <w:p>
      <w:pPr>
        <w:spacing w:before="80" w:after="80"/>
      </w:pPr>
      <w:r>
        <w:rPr>
          <w:rFonts w:ascii="Microsoft YaHei" w:hAnsi="Microsoft YaHei" w:eastAsia="Microsoft YaHei"/>
          <w:b/>
          <w:i w:val="0"/>
          <w:color w:val="0F3460"/>
          <w:sz w:val="24"/>
        </w:rPr>
        <w:t>一、优先级速览 ｜ Priority summary</w:t>
      </w:r>
    </w:p>
    <w:tbl>
      <w:tblPr>
        <w:tblW w:type="auto" w:w="0"/>
        <w:tblLayout w:type="fixed"/>
        <w:tblLook w:firstColumn="1" w:firstRow="1" w:lastColumn="0" w:lastRow="0" w:noHBand="0" w:noVBand="1" w:val="04A0"/>
      </w:tblPr>
      <w:tblGrid>
        <w:gridCol w:w="850"/>
        <w:gridCol w:w="2268"/>
        <w:gridCol w:w="4252"/>
        <w:gridCol w:w="2268"/>
      </w:tblGrid>
      <w:tr>
        <w:tc>
          <w:tcPr>
            <w:tcW w:type="dxa" w:w="2436"/>
            <w:shd w:val="clear" w:color="auto" w:fill="0F3460"/>
          </w:tcPr>
          <w:p>
            <w:r/>
            <w:r>
              <w:rPr>
                <w:rFonts w:ascii="Microsoft YaHei" w:hAnsi="Microsoft YaHei" w:eastAsia="Microsoft YaHei"/>
                <w:b/>
                <w:i w:val="0"/>
                <w:color w:val="FFFFFF"/>
                <w:sz w:val="20"/>
              </w:rPr>
              <w:t>ID</w:t>
            </w:r>
          </w:p>
        </w:tc>
        <w:tc>
          <w:tcPr>
            <w:tcW w:type="dxa" w:w="2436"/>
            <w:shd w:val="clear" w:color="auto" w:fill="0F3460"/>
          </w:tcPr>
          <w:p>
            <w:r/>
            <w:r>
              <w:rPr>
                <w:rFonts w:ascii="Microsoft YaHei" w:hAnsi="Microsoft YaHei" w:eastAsia="Microsoft YaHei"/>
                <w:b/>
                <w:i w:val="0"/>
                <w:color w:val="FFFFFF"/>
                <w:sz w:val="20"/>
              </w:rPr>
              <w:t>主题 Category</w:t>
            </w:r>
          </w:p>
        </w:tc>
        <w:tc>
          <w:tcPr>
            <w:tcW w:type="dxa" w:w="2436"/>
            <w:shd w:val="clear" w:color="auto" w:fill="0F3460"/>
          </w:tcPr>
          <w:p>
            <w:r/>
            <w:r>
              <w:rPr>
                <w:rFonts w:ascii="Microsoft YaHei" w:hAnsi="Microsoft YaHei" w:eastAsia="Microsoft YaHei"/>
                <w:b/>
                <w:i w:val="0"/>
                <w:color w:val="FFFFFF"/>
                <w:sz w:val="20"/>
              </w:rPr>
              <w:t>简要 Brief</w:t>
            </w:r>
          </w:p>
        </w:tc>
        <w:tc>
          <w:tcPr>
            <w:tcW w:type="dxa" w:w="2436"/>
            <w:shd w:val="clear" w:color="auto" w:fill="0F3460"/>
          </w:tcPr>
          <w:p>
            <w:r/>
            <w:r>
              <w:rPr>
                <w:rFonts w:ascii="Microsoft YaHei" w:hAnsi="Microsoft YaHei" w:eastAsia="Microsoft YaHei"/>
                <w:b/>
                <w:i w:val="0"/>
                <w:color w:val="FFFFFF"/>
                <w:sz w:val="20"/>
              </w:rPr>
              <w:t>负责人 Owner</w:t>
            </w:r>
          </w:p>
        </w:tc>
      </w:tr>
      <w:tr>
        <w:tc>
          <w:tcPr>
            <w:tcW w:type="dxa" w:w="2436"/>
          </w:tcPr>
          <w:p>
            <w:r>
              <w:rPr>
                <w:rFonts w:ascii="Microsoft YaHei" w:hAnsi="Microsoft YaHei" w:eastAsia="Microsoft YaHei"/>
                <w:b w:val="0"/>
                <w:i w:val="0"/>
                <w:color w:val="1F2937"/>
                <w:sz w:val="18"/>
              </w:rPr>
              <w:t>R2</w:t>
            </w:r>
          </w:p>
        </w:tc>
        <w:tc>
          <w:tcPr>
            <w:tcW w:type="dxa" w:w="2436"/>
          </w:tcPr>
          <w:p>
            <w:r>
              <w:rPr>
                <w:rFonts w:ascii="Microsoft YaHei" w:hAnsi="Microsoft YaHei" w:eastAsia="Microsoft YaHei"/>
                <w:b w:val="0"/>
                <w:i w:val="0"/>
                <w:color w:val="1F2937"/>
                <w:sz w:val="18"/>
              </w:rPr>
              <w:t>工程设计</w:t>
              <w:br/>
              <w:t>Engineering Design</w:t>
            </w:r>
          </w:p>
        </w:tc>
        <w:tc>
          <w:tcPr>
            <w:tcW w:type="dxa" w:w="2436"/>
          </w:tcPr>
          <w:p>
            <w:r>
              <w:rPr>
                <w:rFonts w:ascii="Microsoft YaHei" w:hAnsi="Microsoft YaHei" w:eastAsia="Microsoft YaHei"/>
                <w:b w:val="0"/>
                <w:i w:val="0"/>
                <w:color w:val="1F2937"/>
                <w:sz w:val="18"/>
              </w:rPr>
              <w:t>设计条件 —— 装置的液气比（L:G ratio）未明确定义</w:t>
              <w:br/>
              <w:t>Design Requirements — L:G ratio for plant is not clearly defined</w:t>
            </w:r>
          </w:p>
        </w:tc>
        <w:tc>
          <w:tcPr>
            <w:tcW w:type="dxa" w:w="2436"/>
          </w:tcPr>
          <w:p>
            <w:r>
              <w:rPr>
                <w:rFonts w:ascii="Microsoft YaHei" w:hAnsi="Microsoft YaHei" w:eastAsia="Microsoft YaHei"/>
                <w:b w:val="0"/>
                <w:i w:val="0"/>
                <w:color w:val="1F2937"/>
                <w:sz w:val="18"/>
              </w:rPr>
              <w:t>Shaofeng Gao/Chaoqun Hu</w:t>
            </w:r>
          </w:p>
        </w:tc>
      </w:tr>
      <w:tr>
        <w:tc>
          <w:tcPr>
            <w:tcW w:type="dxa" w:w="2436"/>
          </w:tcPr>
          <w:p>
            <w:r>
              <w:rPr>
                <w:rFonts w:ascii="Microsoft YaHei" w:hAnsi="Microsoft YaHei" w:eastAsia="Microsoft YaHei"/>
                <w:b w:val="0"/>
                <w:i w:val="0"/>
                <w:color w:val="1F2937"/>
                <w:sz w:val="18"/>
              </w:rPr>
              <w:t>R5</w:t>
            </w:r>
          </w:p>
        </w:tc>
        <w:tc>
          <w:tcPr>
            <w:tcW w:type="dxa" w:w="2436"/>
          </w:tcPr>
          <w:p>
            <w:r>
              <w:rPr>
                <w:rFonts w:ascii="Microsoft YaHei" w:hAnsi="Microsoft YaHei" w:eastAsia="Microsoft YaHei"/>
                <w:b w:val="0"/>
                <w:i w:val="0"/>
                <w:color w:val="1F2937"/>
                <w:sz w:val="18"/>
              </w:rPr>
              <w:t>工程设计</w:t>
              <w:br/>
              <w:t>Engineering Design</w:t>
            </w:r>
          </w:p>
        </w:tc>
        <w:tc>
          <w:tcPr>
            <w:tcW w:type="dxa" w:w="2436"/>
          </w:tcPr>
          <w:p>
            <w:r>
              <w:rPr>
                <w:rFonts w:ascii="Microsoft YaHei" w:hAnsi="Microsoft YaHei" w:eastAsia="Microsoft YaHei"/>
                <w:b w:val="0"/>
                <w:i w:val="0"/>
                <w:color w:val="1F2937"/>
                <w:sz w:val="18"/>
              </w:rPr>
              <w:t>维护 —— 设计中尚未考虑起重辅助设施（吊臂、起吊梁等），维护人员在拆卸重型设备进行检修 / 修理 / 更换时可能存在人身伤害风险</w:t>
              <w:br/>
              <w:t>Maintenance — Lifting Aids (davit arms, lifting beams, etc</w:t>
            </w:r>
          </w:p>
        </w:tc>
        <w:tc>
          <w:tcPr>
            <w:tcW w:type="dxa" w:w="2436"/>
          </w:tcPr>
          <w:p>
            <w:r>
              <w:rPr>
                <w:rFonts w:ascii="Microsoft YaHei" w:hAnsi="Microsoft YaHei" w:eastAsia="Microsoft YaHei"/>
                <w:b w:val="0"/>
                <w:i w:val="0"/>
                <w:color w:val="1F2937"/>
                <w:sz w:val="18"/>
              </w:rPr>
              <w:t>Ziliang Zhao/Shuangshuang Fan</w:t>
            </w:r>
          </w:p>
        </w:tc>
      </w:tr>
      <w:tr>
        <w:tc>
          <w:tcPr>
            <w:tcW w:type="dxa" w:w="2436"/>
          </w:tcPr>
          <w:p>
            <w:r>
              <w:rPr>
                <w:rFonts w:ascii="Microsoft YaHei" w:hAnsi="Microsoft YaHei" w:eastAsia="Microsoft YaHei"/>
                <w:b w:val="0"/>
                <w:i w:val="0"/>
                <w:color w:val="1F2937"/>
                <w:sz w:val="18"/>
              </w:rPr>
              <w:t>R6</w:t>
            </w:r>
          </w:p>
        </w:tc>
        <w:tc>
          <w:tcPr>
            <w:tcW w:type="dxa" w:w="2436"/>
          </w:tcPr>
          <w:p>
            <w:r>
              <w:rPr>
                <w:rFonts w:ascii="Microsoft YaHei" w:hAnsi="Microsoft YaHei" w:eastAsia="Microsoft YaHei"/>
                <w:b w:val="0"/>
                <w:i w:val="0"/>
                <w:color w:val="1F2937"/>
                <w:sz w:val="18"/>
              </w:rPr>
              <w:t>工程设计</w:t>
              <w:br/>
              <w:t>Engineering Design</w:t>
            </w:r>
          </w:p>
        </w:tc>
        <w:tc>
          <w:tcPr>
            <w:tcW w:type="dxa" w:w="2436"/>
          </w:tcPr>
          <w:p>
            <w:r>
              <w:rPr>
                <w:rFonts w:ascii="Microsoft YaHei" w:hAnsi="Microsoft YaHei" w:eastAsia="Microsoft YaHei"/>
                <w:b w:val="0"/>
                <w:i w:val="0"/>
                <w:color w:val="1F2937"/>
                <w:sz w:val="18"/>
              </w:rPr>
              <w:t>照明 —— 布置图尚未提供，无法评估日常操作和维护活动的照明条件是否满足要求</w:t>
              <w:br/>
              <w:t>Lighting — Layouts are not available to assess whether lighting for routine oper</w:t>
            </w:r>
          </w:p>
        </w:tc>
        <w:tc>
          <w:tcPr>
            <w:tcW w:type="dxa" w:w="2436"/>
          </w:tcPr>
          <w:p>
            <w:r>
              <w:rPr>
                <w:rFonts w:ascii="Microsoft YaHei" w:hAnsi="Microsoft YaHei" w:eastAsia="Microsoft YaHei"/>
                <w:b w:val="0"/>
                <w:i w:val="0"/>
                <w:color w:val="1F2937"/>
                <w:sz w:val="18"/>
              </w:rPr>
              <w:t>Ziliang Zhao/All</w:t>
            </w:r>
          </w:p>
        </w:tc>
      </w:tr>
      <w:tr>
        <w:tc>
          <w:tcPr>
            <w:tcW w:type="dxa" w:w="2436"/>
          </w:tcPr>
          <w:p>
            <w:r>
              <w:rPr>
                <w:rFonts w:ascii="Microsoft YaHei" w:hAnsi="Microsoft YaHei" w:eastAsia="Microsoft YaHei"/>
                <w:b w:val="0"/>
                <w:i w:val="0"/>
                <w:color w:val="1F2937"/>
                <w:sz w:val="18"/>
              </w:rPr>
              <w:t>R7</w:t>
            </w:r>
          </w:p>
        </w:tc>
        <w:tc>
          <w:tcPr>
            <w:tcW w:type="dxa" w:w="2436"/>
          </w:tcPr>
          <w:p>
            <w:r>
              <w:rPr>
                <w:rFonts w:ascii="Microsoft YaHei" w:hAnsi="Microsoft YaHei" w:eastAsia="Microsoft YaHei"/>
                <w:b w:val="0"/>
                <w:i w:val="0"/>
                <w:color w:val="1F2937"/>
                <w:sz w:val="18"/>
              </w:rPr>
              <w:t>连续反应器建造</w:t>
              <w:br/>
              <w:t>Continuous Reactor Build</w:t>
            </w:r>
          </w:p>
        </w:tc>
        <w:tc>
          <w:tcPr>
            <w:tcW w:type="dxa" w:w="2436"/>
          </w:tcPr>
          <w:p>
            <w:r>
              <w:rPr>
                <w:rFonts w:ascii="Microsoft YaHei" w:hAnsi="Microsoft YaHei" w:eastAsia="Microsoft YaHei"/>
                <w:b w:val="0"/>
                <w:i w:val="0"/>
                <w:color w:val="1F2937"/>
                <w:sz w:val="18"/>
              </w:rPr>
              <w:t>系统检漏 —— 高压系统将进行水压试验</w:t>
              <w:br/>
              <w:t>System leak detection — Pressure testing of high-pressure system will be hydraul</w:t>
            </w:r>
          </w:p>
        </w:tc>
        <w:tc>
          <w:tcPr>
            <w:tcW w:type="dxa" w:w="2436"/>
          </w:tcPr>
          <w:p>
            <w:r>
              <w:rPr>
                <w:rFonts w:ascii="Microsoft YaHei" w:hAnsi="Microsoft YaHei" w:eastAsia="Microsoft YaHei"/>
                <w:b w:val="0"/>
                <w:i w:val="0"/>
                <w:color w:val="1F2937"/>
                <w:sz w:val="18"/>
              </w:rPr>
              <w:t>Ziliang Zhao/Shuangshuang Fan</w:t>
            </w:r>
          </w:p>
        </w:tc>
      </w:tr>
      <w:tr>
        <w:tc>
          <w:tcPr>
            <w:tcW w:type="dxa" w:w="2436"/>
          </w:tcPr>
          <w:p>
            <w:r>
              <w:rPr>
                <w:rFonts w:ascii="Microsoft YaHei" w:hAnsi="Microsoft YaHei" w:eastAsia="Microsoft YaHei"/>
                <w:b w:val="0"/>
                <w:i w:val="0"/>
                <w:color w:val="1F2937"/>
                <w:sz w:val="18"/>
              </w:rPr>
              <w:t>R8</w:t>
            </w:r>
          </w:p>
        </w:tc>
        <w:tc>
          <w:tcPr>
            <w:tcW w:type="dxa" w:w="2436"/>
          </w:tcPr>
          <w:p>
            <w:r>
              <w:rPr>
                <w:rFonts w:ascii="Microsoft YaHei" w:hAnsi="Microsoft YaHei" w:eastAsia="Microsoft YaHei"/>
                <w:b w:val="0"/>
                <w:i w:val="0"/>
                <w:color w:val="1F2937"/>
                <w:sz w:val="18"/>
              </w:rPr>
              <w:t>连续反应器建造</w:t>
              <w:br/>
              <w:t>Continuous Reactor Build</w:t>
            </w:r>
          </w:p>
        </w:tc>
        <w:tc>
          <w:tcPr>
            <w:tcW w:type="dxa" w:w="2436"/>
          </w:tcPr>
          <w:p>
            <w:r>
              <w:rPr>
                <w:rFonts w:ascii="Microsoft YaHei" w:hAnsi="Microsoft YaHei" w:eastAsia="Microsoft YaHei"/>
                <w:b w:val="0"/>
                <w:i w:val="0"/>
                <w:color w:val="1F2937"/>
                <w:sz w:val="18"/>
              </w:rPr>
              <w:t>管线规格 / 尺寸 —— 放空 / 泄放总管尺寸或规格不正确，导致背压过高及安全 / 可操作性问题，例如紧急泄放总管中出现两相流</w:t>
              <w:br/>
              <w:t>Line sizing / specification — Vents / headers incorrectly sized / specified, res</w:t>
            </w:r>
          </w:p>
        </w:tc>
        <w:tc>
          <w:tcPr>
            <w:tcW w:type="dxa" w:w="2436"/>
          </w:tcPr>
          <w:p>
            <w:r>
              <w:rPr>
                <w:rFonts w:ascii="Microsoft YaHei" w:hAnsi="Microsoft YaHei" w:eastAsia="Microsoft YaHei"/>
                <w:b w:val="0"/>
                <w:i w:val="0"/>
                <w:color w:val="1F2937"/>
                <w:sz w:val="18"/>
              </w:rPr>
              <w:t>Chaoqun Hu</w:t>
            </w:r>
          </w:p>
        </w:tc>
      </w:tr>
      <w:tr>
        <w:tc>
          <w:tcPr>
            <w:tcW w:type="dxa" w:w="2436"/>
          </w:tcPr>
          <w:p>
            <w:r>
              <w:rPr>
                <w:rFonts w:ascii="Microsoft YaHei" w:hAnsi="Microsoft YaHei" w:eastAsia="Microsoft YaHei"/>
                <w:b w:val="0"/>
                <w:i w:val="0"/>
                <w:color w:val="1F2937"/>
                <w:sz w:val="18"/>
              </w:rPr>
              <w:t>R9</w:t>
            </w:r>
          </w:p>
        </w:tc>
        <w:tc>
          <w:tcPr>
            <w:tcW w:type="dxa" w:w="2436"/>
          </w:tcPr>
          <w:p>
            <w:r>
              <w:rPr>
                <w:rFonts w:ascii="Microsoft YaHei" w:hAnsi="Microsoft YaHei" w:eastAsia="Microsoft YaHei"/>
                <w:b w:val="0"/>
                <w:i w:val="0"/>
                <w:color w:val="1F2937"/>
                <w:sz w:val="18"/>
              </w:rPr>
              <w:t>连续反应器建造</w:t>
              <w:br/>
              <w:t>Continuous Reactor Build</w:t>
            </w:r>
          </w:p>
        </w:tc>
        <w:tc>
          <w:tcPr>
            <w:tcW w:type="dxa" w:w="2436"/>
          </w:tcPr>
          <w:p>
            <w:r>
              <w:rPr>
                <w:rFonts w:ascii="Microsoft YaHei" w:hAnsi="Microsoft YaHei" w:eastAsia="Microsoft YaHei"/>
                <w:b w:val="0"/>
                <w:i w:val="0"/>
                <w:color w:val="1F2937"/>
                <w:sz w:val="18"/>
              </w:rPr>
              <w:t>保温 —— 保温需求尚未明确，可能导致设备 / 管路布置未预留保温安装空间</w:t>
              <w:br/>
              <w:t>Insulation — Insulation requirements not specified, which could result in equipm</w:t>
            </w:r>
          </w:p>
        </w:tc>
        <w:tc>
          <w:tcPr>
            <w:tcW w:type="dxa" w:w="2436"/>
          </w:tcPr>
          <w:p>
            <w:r>
              <w:rPr>
                <w:rFonts w:ascii="Microsoft YaHei" w:hAnsi="Microsoft YaHei" w:eastAsia="Microsoft YaHei"/>
                <w:b w:val="0"/>
                <w:i w:val="0"/>
                <w:color w:val="1F2937"/>
                <w:sz w:val="18"/>
              </w:rPr>
              <w:t>Chaoqun Hu/Shuangshuang Fan</w:t>
            </w:r>
          </w:p>
        </w:tc>
      </w:tr>
      <w:tr>
        <w:tc>
          <w:tcPr>
            <w:tcW w:type="dxa" w:w="2436"/>
          </w:tcPr>
          <w:p>
            <w:r>
              <w:rPr>
                <w:rFonts w:ascii="Microsoft YaHei" w:hAnsi="Microsoft YaHei" w:eastAsia="Microsoft YaHei"/>
                <w:b w:val="0"/>
                <w:i w:val="0"/>
                <w:color w:val="1F2937"/>
                <w:sz w:val="18"/>
              </w:rPr>
              <w:t>R11</w:t>
            </w:r>
          </w:p>
        </w:tc>
        <w:tc>
          <w:tcPr>
            <w:tcW w:type="dxa" w:w="2436"/>
          </w:tcPr>
          <w:p>
            <w:r>
              <w:rPr>
                <w:rFonts w:ascii="Microsoft YaHei" w:hAnsi="Microsoft YaHei" w:eastAsia="Microsoft YaHei"/>
                <w:b w:val="0"/>
                <w:i w:val="0"/>
                <w:color w:val="1F2937"/>
                <w:sz w:val="18"/>
              </w:rPr>
              <w:t>连续反应器建造</w:t>
              <w:br/>
              <w:t>Continuous Reactor Build</w:t>
            </w:r>
          </w:p>
        </w:tc>
        <w:tc>
          <w:tcPr>
            <w:tcW w:type="dxa" w:w="2436"/>
          </w:tcPr>
          <w:p>
            <w:r>
              <w:rPr>
                <w:rFonts w:ascii="Microsoft YaHei" w:hAnsi="Microsoft YaHei" w:eastAsia="Microsoft YaHei"/>
                <w:b w:val="0"/>
                <w:i w:val="0"/>
                <w:color w:val="1F2937"/>
                <w:sz w:val="18"/>
              </w:rPr>
              <w:t>撬块在现场组装可能导致中国境内的 CE / UKCA 负责人 / 授权代表无法为撬块整机签发符合性声明（Declaration of Conformity）</w:t>
              <w:br/>
              <w:t>Skid assembled on site could result in CE / UKCA Responsible Person / Authorised</w:t>
            </w:r>
          </w:p>
        </w:tc>
        <w:tc>
          <w:tcPr>
            <w:tcW w:type="dxa" w:w="2436"/>
          </w:tcPr>
          <w:p>
            <w:r>
              <w:rPr>
                <w:rFonts w:ascii="Microsoft YaHei" w:hAnsi="Microsoft YaHei" w:eastAsia="Microsoft YaHei"/>
                <w:b w:val="0"/>
                <w:i w:val="0"/>
                <w:color w:val="1F2937"/>
                <w:sz w:val="18"/>
              </w:rPr>
              <w:t>Ziliang Zhao</w:t>
            </w:r>
          </w:p>
        </w:tc>
      </w:tr>
      <w:tr>
        <w:tc>
          <w:tcPr>
            <w:tcW w:type="dxa" w:w="2436"/>
          </w:tcPr>
          <w:p>
            <w:r>
              <w:rPr>
                <w:rFonts w:ascii="Microsoft YaHei" w:hAnsi="Microsoft YaHei" w:eastAsia="Microsoft YaHei"/>
                <w:b w:val="0"/>
                <w:i w:val="0"/>
                <w:color w:val="1F2937"/>
                <w:sz w:val="18"/>
              </w:rPr>
              <w:t>R16</w:t>
            </w:r>
          </w:p>
        </w:tc>
        <w:tc>
          <w:tcPr>
            <w:tcW w:type="dxa" w:w="2436"/>
          </w:tcPr>
          <w:p>
            <w:r>
              <w:rPr>
                <w:rFonts w:ascii="Microsoft YaHei" w:hAnsi="Microsoft YaHei" w:eastAsia="Microsoft YaHei"/>
                <w:b w:val="0"/>
                <w:i w:val="0"/>
                <w:color w:val="1F2937"/>
                <w:sz w:val="18"/>
              </w:rPr>
              <w:t>催化剂加料</w:t>
              <w:br/>
              <w:t>Catalyst Charging</w:t>
            </w:r>
          </w:p>
        </w:tc>
        <w:tc>
          <w:tcPr>
            <w:tcW w:type="dxa" w:w="2436"/>
          </w:tcPr>
          <w:p>
            <w:r>
              <w:rPr>
                <w:rFonts w:ascii="Microsoft YaHei" w:hAnsi="Microsoft YaHei" w:eastAsia="Microsoft YaHei"/>
                <w:b w:val="0"/>
                <w:i w:val="0"/>
                <w:color w:val="1F2937"/>
                <w:sz w:val="18"/>
              </w:rPr>
              <w:t>密闭加料系统的设计尚未提供，无法评估其风险与设计局限</w:t>
              <w:br/>
              <w:t>Contained charge system design not available to assess risks and / or design lim</w:t>
            </w:r>
          </w:p>
        </w:tc>
        <w:tc>
          <w:tcPr>
            <w:tcW w:type="dxa" w:w="2436"/>
          </w:tcPr>
          <w:p>
            <w:r>
              <w:rPr>
                <w:rFonts w:ascii="Microsoft YaHei" w:hAnsi="Microsoft YaHei" w:eastAsia="Microsoft YaHei"/>
                <w:b w:val="0"/>
                <w:i w:val="0"/>
                <w:color w:val="1F2937"/>
                <w:sz w:val="18"/>
              </w:rPr>
              <w:t>Shuangshuang Fan</w:t>
            </w:r>
          </w:p>
        </w:tc>
      </w:tr>
      <w:tr>
        <w:tc>
          <w:tcPr>
            <w:tcW w:type="dxa" w:w="2436"/>
          </w:tcPr>
          <w:p>
            <w:r>
              <w:rPr>
                <w:rFonts w:ascii="Microsoft YaHei" w:hAnsi="Microsoft YaHei" w:eastAsia="Microsoft YaHei"/>
                <w:b w:val="0"/>
                <w:i w:val="0"/>
                <w:color w:val="1F2937"/>
                <w:sz w:val="18"/>
              </w:rPr>
              <w:t>R24</w:t>
            </w:r>
          </w:p>
        </w:tc>
        <w:tc>
          <w:tcPr>
            <w:tcW w:type="dxa" w:w="2436"/>
          </w:tcPr>
          <w:p>
            <w:r>
              <w:rPr>
                <w:rFonts w:ascii="Microsoft YaHei" w:hAnsi="Microsoft YaHei" w:eastAsia="Microsoft YaHei"/>
                <w:b w:val="0"/>
                <w:i w:val="0"/>
                <w:color w:val="1F2937"/>
                <w:sz w:val="18"/>
              </w:rPr>
              <w:t>气液分离器</w:t>
              <w:br/>
              <w:t>Separator</w:t>
            </w:r>
          </w:p>
        </w:tc>
        <w:tc>
          <w:tcPr>
            <w:tcW w:type="dxa" w:w="2436"/>
          </w:tcPr>
          <w:p>
            <w:r>
              <w:rPr>
                <w:rFonts w:ascii="Microsoft YaHei" w:hAnsi="Microsoft YaHei" w:eastAsia="Microsoft YaHei"/>
                <w:b w:val="0"/>
                <w:i w:val="0"/>
                <w:color w:val="1F2937"/>
                <w:sz w:val="18"/>
              </w:rPr>
              <w:t>容器设计 —— 产品物流未实现完全脱气，H₂ 可能带入 BT04 及产品转运容器</w:t>
              <w:br/>
              <w:t>Vessel design — Complete degassing of product stream not achieved, with the pote</w:t>
            </w:r>
          </w:p>
        </w:tc>
        <w:tc>
          <w:tcPr>
            <w:tcW w:type="dxa" w:w="2436"/>
          </w:tcPr>
          <w:p>
            <w:r>
              <w:rPr>
                <w:rFonts w:ascii="Microsoft YaHei" w:hAnsi="Microsoft YaHei" w:eastAsia="Microsoft YaHei"/>
                <w:b w:val="0"/>
                <w:i w:val="0"/>
                <w:color w:val="1F2937"/>
                <w:sz w:val="18"/>
              </w:rPr>
              <w:t>Chaoqun Hu/Shuangshuang Fan</w:t>
            </w:r>
          </w:p>
        </w:tc>
      </w:tr>
      <w:tr>
        <w:tc>
          <w:tcPr>
            <w:tcW w:type="dxa" w:w="2436"/>
          </w:tcPr>
          <w:p>
            <w:r>
              <w:rPr>
                <w:rFonts w:ascii="Microsoft YaHei" w:hAnsi="Microsoft YaHei" w:eastAsia="Microsoft YaHei"/>
                <w:b w:val="0"/>
                <w:i w:val="0"/>
                <w:color w:val="1F2937"/>
                <w:sz w:val="18"/>
              </w:rPr>
              <w:t>R29</w:t>
            </w:r>
          </w:p>
        </w:tc>
        <w:tc>
          <w:tcPr>
            <w:tcW w:type="dxa" w:w="2436"/>
          </w:tcPr>
          <w:p>
            <w:r>
              <w:rPr>
                <w:rFonts w:ascii="Microsoft YaHei" w:hAnsi="Microsoft YaHei" w:eastAsia="Microsoft YaHei"/>
                <w:b w:val="0"/>
                <w:i w:val="0"/>
                <w:color w:val="1F2937"/>
                <w:sz w:val="18"/>
              </w:rPr>
              <w:t>取样系统</w:t>
              <w:br/>
              <w:t>Sampling</w:t>
            </w:r>
          </w:p>
        </w:tc>
        <w:tc>
          <w:tcPr>
            <w:tcW w:type="dxa" w:w="2436"/>
          </w:tcPr>
          <w:p>
            <w:r>
              <w:rPr>
                <w:rFonts w:ascii="Microsoft YaHei" w:hAnsi="Microsoft YaHei" w:eastAsia="Microsoft YaHei"/>
                <w:b w:val="0"/>
                <w:i w:val="0"/>
                <w:color w:val="1F2937"/>
                <w:sz w:val="18"/>
              </w:rPr>
              <w:t>由于工艺物流中气体明显较多，采用什么措施来防止取样瓶和低压氮气管路的超压？</w:t>
              <w:br/>
              <w:t>With significantly more gas being present in the process stream, what will preve</w:t>
            </w:r>
          </w:p>
        </w:tc>
        <w:tc>
          <w:tcPr>
            <w:tcW w:type="dxa" w:w="2436"/>
          </w:tcPr>
          <w:p>
            <w:r>
              <w:rPr>
                <w:rFonts w:ascii="Microsoft YaHei" w:hAnsi="Microsoft YaHei" w:eastAsia="Microsoft YaHei"/>
                <w:b w:val="0"/>
                <w:i w:val="0"/>
                <w:color w:val="1F2937"/>
                <w:sz w:val="18"/>
              </w:rPr>
              <w:t>Chaoqun Hu/Yu Gao</w:t>
            </w:r>
          </w:p>
        </w:tc>
      </w:tr>
      <w:tr>
        <w:tc>
          <w:tcPr>
            <w:tcW w:type="dxa" w:w="2436"/>
          </w:tcPr>
          <w:p>
            <w:r>
              <w:rPr>
                <w:rFonts w:ascii="Microsoft YaHei" w:hAnsi="Microsoft YaHei" w:eastAsia="Microsoft YaHei"/>
                <w:b w:val="0"/>
                <w:i w:val="0"/>
                <w:color w:val="1F2937"/>
                <w:sz w:val="18"/>
              </w:rPr>
              <w:t>R31</w:t>
            </w:r>
          </w:p>
        </w:tc>
        <w:tc>
          <w:tcPr>
            <w:tcW w:type="dxa" w:w="2436"/>
          </w:tcPr>
          <w:p>
            <w:r>
              <w:rPr>
                <w:rFonts w:ascii="Microsoft YaHei" w:hAnsi="Microsoft YaHei" w:eastAsia="Microsoft YaHei"/>
                <w:b w:val="0"/>
                <w:i w:val="0"/>
                <w:color w:val="1F2937"/>
                <w:sz w:val="18"/>
              </w:rPr>
              <w:t>催化剂卸料</w:t>
              <w:br/>
              <w:t>Catalyst Discharging</w:t>
            </w:r>
          </w:p>
        </w:tc>
        <w:tc>
          <w:tcPr>
            <w:tcW w:type="dxa" w:w="2436"/>
          </w:tcPr>
          <w:p>
            <w:r>
              <w:rPr>
                <w:rFonts w:ascii="Microsoft YaHei" w:hAnsi="Microsoft YaHei" w:eastAsia="Microsoft YaHei"/>
                <w:b w:val="0"/>
                <w:i w:val="0"/>
                <w:color w:val="1F2937"/>
                <w:sz w:val="18"/>
              </w:rPr>
              <w:t>密闭卸料系统的设计尚未提供</w:t>
              <w:br/>
              <w:t>Contained discharge system design not available</w:t>
            </w:r>
          </w:p>
        </w:tc>
        <w:tc>
          <w:tcPr>
            <w:tcW w:type="dxa" w:w="2436"/>
          </w:tcPr>
          <w:p>
            <w:r>
              <w:rPr>
                <w:rFonts w:ascii="Microsoft YaHei" w:hAnsi="Microsoft YaHei" w:eastAsia="Microsoft YaHei"/>
                <w:b w:val="0"/>
                <w:i w:val="0"/>
                <w:color w:val="1F2937"/>
                <w:sz w:val="18"/>
              </w:rPr>
              <w:t>Shuangshuang Fan</w:t>
            </w:r>
          </w:p>
        </w:tc>
      </w:tr>
      <w:tr>
        <w:tc>
          <w:tcPr>
            <w:tcW w:type="dxa" w:w="2436"/>
          </w:tcPr>
          <w:p>
            <w:r>
              <w:rPr>
                <w:rFonts w:ascii="Microsoft YaHei" w:hAnsi="Microsoft YaHei" w:eastAsia="Microsoft YaHei"/>
                <w:b w:val="0"/>
                <w:i w:val="0"/>
                <w:color w:val="1F2937"/>
                <w:sz w:val="18"/>
              </w:rPr>
              <w:t>R34</w:t>
            </w:r>
          </w:p>
        </w:tc>
        <w:tc>
          <w:tcPr>
            <w:tcW w:type="dxa" w:w="2436"/>
          </w:tcPr>
          <w:p>
            <w:r>
              <w:rPr>
                <w:rFonts w:ascii="Microsoft YaHei" w:hAnsi="Microsoft YaHei" w:eastAsia="Microsoft YaHei"/>
                <w:b w:val="0"/>
                <w:i w:val="0"/>
                <w:color w:val="1F2937"/>
                <w:sz w:val="18"/>
              </w:rPr>
              <w:t>清洗</w:t>
              <w:br/>
              <w:t>Cleaning</w:t>
            </w:r>
          </w:p>
        </w:tc>
        <w:tc>
          <w:tcPr>
            <w:tcW w:type="dxa" w:w="2436"/>
          </w:tcPr>
          <w:p>
            <w:r>
              <w:rPr>
                <w:rFonts w:ascii="Microsoft YaHei" w:hAnsi="Microsoft YaHei" w:eastAsia="Microsoft YaHei"/>
                <w:b w:val="0"/>
                <w:i w:val="0"/>
                <w:color w:val="1F2937"/>
                <w:sz w:val="18"/>
              </w:rPr>
              <w:t>清洗在近常压下进行，高压运行时法兰会出现微量分开，可能将物料残留于法兰间隙中，进而导致批次间交叉污染</w:t>
              <w:br/>
              <w:t>Cleaning carried out at nominally atmospheric pressure with the risk of material</w:t>
            </w:r>
          </w:p>
        </w:tc>
        <w:tc>
          <w:tcPr>
            <w:tcW w:type="dxa" w:w="2436"/>
          </w:tcPr>
          <w:p>
            <w:r>
              <w:rPr>
                <w:rFonts w:ascii="Microsoft YaHei" w:hAnsi="Microsoft YaHei" w:eastAsia="Microsoft YaHei"/>
                <w:b w:val="0"/>
                <w:i w:val="0"/>
                <w:color w:val="1F2937"/>
                <w:sz w:val="18"/>
              </w:rPr>
              <w:t>Chaoqun Hu/Shuangshuang Fan</w:t>
            </w:r>
          </w:p>
        </w:tc>
      </w:tr>
      <w:tr>
        <w:tc>
          <w:tcPr>
            <w:tcW w:type="dxa" w:w="2436"/>
          </w:tcPr>
          <w:p>
            <w:r>
              <w:rPr>
                <w:rFonts w:ascii="Microsoft YaHei" w:hAnsi="Microsoft YaHei" w:eastAsia="Microsoft YaHei"/>
                <w:b w:val="0"/>
                <w:i w:val="0"/>
                <w:color w:val="1F2937"/>
                <w:sz w:val="18"/>
              </w:rPr>
              <w:t>R36</w:t>
            </w:r>
          </w:p>
        </w:tc>
        <w:tc>
          <w:tcPr>
            <w:tcW w:type="dxa" w:w="2436"/>
          </w:tcPr>
          <w:p>
            <w:r>
              <w:rPr>
                <w:rFonts w:ascii="Microsoft YaHei" w:hAnsi="Microsoft YaHei" w:eastAsia="Microsoft YaHei"/>
                <w:b w:val="0"/>
                <w:i w:val="0"/>
                <w:color w:val="1F2937"/>
                <w:sz w:val="18"/>
              </w:rPr>
              <w:t>清洗</w:t>
              <w:br/>
              <w:t>Cleaning</w:t>
            </w:r>
          </w:p>
        </w:tc>
        <w:tc>
          <w:tcPr>
            <w:tcW w:type="dxa" w:w="2436"/>
          </w:tcPr>
          <w:p>
            <w:r>
              <w:rPr>
                <w:rFonts w:ascii="Microsoft YaHei" w:hAnsi="Microsoft YaHei" w:eastAsia="Microsoft YaHei"/>
                <w:b w:val="0"/>
                <w:i w:val="0"/>
                <w:color w:val="1F2937"/>
                <w:sz w:val="18"/>
              </w:rPr>
              <w:t>布置 —— 布置图尚未提供，无法评估旁路、死管、排放、放空等的影响</w:t>
              <w:br/>
              <w:t>Layout — Layouts are not available to evaluate the impact of bypasses, dead legs</w:t>
            </w:r>
          </w:p>
        </w:tc>
        <w:tc>
          <w:tcPr>
            <w:tcW w:type="dxa" w:w="2436"/>
          </w:tcPr>
          <w:p>
            <w:r>
              <w:rPr>
                <w:rFonts w:ascii="Microsoft YaHei" w:hAnsi="Microsoft YaHei" w:eastAsia="Microsoft YaHei"/>
                <w:b w:val="0"/>
                <w:i w:val="0"/>
                <w:color w:val="1F2937"/>
                <w:sz w:val="18"/>
              </w:rPr>
              <w:t>Ziliang Zhao/Shuangshuang Fan</w:t>
            </w:r>
          </w:p>
        </w:tc>
      </w:tr>
      <w:tr>
        <w:tc>
          <w:tcPr>
            <w:tcW w:type="dxa" w:w="2436"/>
          </w:tcPr>
          <w:p>
            <w:r>
              <w:rPr>
                <w:rFonts w:ascii="Microsoft YaHei" w:hAnsi="Microsoft YaHei" w:eastAsia="Microsoft YaHei"/>
                <w:b w:val="0"/>
                <w:i w:val="0"/>
                <w:color w:val="1F2937"/>
                <w:sz w:val="18"/>
              </w:rPr>
              <w:t>R58</w:t>
            </w:r>
          </w:p>
        </w:tc>
        <w:tc>
          <w:tcPr>
            <w:tcW w:type="dxa" w:w="2436"/>
          </w:tcPr>
          <w:p>
            <w:r>
              <w:rPr>
                <w:rFonts w:ascii="Microsoft YaHei" w:hAnsi="Microsoft YaHei" w:eastAsia="Microsoft YaHei"/>
                <w:b w:val="0"/>
                <w:i w:val="0"/>
                <w:color w:val="1F2937"/>
                <w:sz w:val="18"/>
              </w:rPr>
              <w:t>文档</w:t>
              <w:br/>
              <w:t>Documentation</w:t>
            </w:r>
          </w:p>
        </w:tc>
        <w:tc>
          <w:tcPr>
            <w:tcW w:type="dxa" w:w="2436"/>
          </w:tcPr>
          <w:p>
            <w:r>
              <w:rPr>
                <w:rFonts w:ascii="Microsoft YaHei" w:hAnsi="Microsoft YaHei" w:eastAsia="Microsoft YaHei"/>
                <w:b w:val="0"/>
                <w:i w:val="0"/>
                <w:color w:val="1F2937"/>
                <w:sz w:val="18"/>
              </w:rPr>
              <w:t>排放量计算 —— 尚未提供证明 A 类和 B 类 VOC 向大气排放的预期计算</w:t>
              <w:br/>
              <w:t>Emissions Calculations — Calculations to demonstrate expected release of Class A</w:t>
            </w:r>
          </w:p>
        </w:tc>
        <w:tc>
          <w:tcPr>
            <w:tcW w:type="dxa" w:w="2436"/>
          </w:tcPr>
          <w:p>
            <w:r>
              <w:rPr>
                <w:rFonts w:ascii="Microsoft YaHei" w:hAnsi="Microsoft YaHei" w:eastAsia="Microsoft YaHei"/>
                <w:b w:val="0"/>
                <w:i w:val="0"/>
                <w:color w:val="1F2937"/>
                <w:sz w:val="18"/>
              </w:rPr>
              <w:t>Chaoqun Hu/Shaofeng Gao</w:t>
            </w:r>
          </w:p>
        </w:tc>
      </w:tr>
      <w:tr>
        <w:tc>
          <w:tcPr>
            <w:tcW w:type="dxa" w:w="2436"/>
          </w:tcPr>
          <w:p>
            <w:r>
              <w:rPr>
                <w:rFonts w:ascii="Microsoft YaHei" w:hAnsi="Microsoft YaHei" w:eastAsia="Microsoft YaHei"/>
                <w:b w:val="0"/>
                <w:i w:val="0"/>
                <w:color w:val="1F2937"/>
                <w:sz w:val="18"/>
              </w:rPr>
              <w:t>R59</w:t>
            </w:r>
          </w:p>
        </w:tc>
        <w:tc>
          <w:tcPr>
            <w:tcW w:type="dxa" w:w="2436"/>
          </w:tcPr>
          <w:p>
            <w:r>
              <w:rPr>
                <w:rFonts w:ascii="Microsoft YaHei" w:hAnsi="Microsoft YaHei" w:eastAsia="Microsoft YaHei"/>
                <w:b w:val="0"/>
                <w:i w:val="0"/>
                <w:color w:val="1F2937"/>
                <w:sz w:val="18"/>
              </w:rPr>
              <w:t>法规合规</w:t>
              <w:br/>
              <w:t>Regulatory Compliance</w:t>
            </w:r>
          </w:p>
        </w:tc>
        <w:tc>
          <w:tcPr>
            <w:tcW w:type="dxa" w:w="2436"/>
          </w:tcPr>
          <w:p>
            <w:r>
              <w:rPr>
                <w:rFonts w:ascii="Microsoft YaHei" w:hAnsi="Microsoft YaHei" w:eastAsia="Microsoft YaHei"/>
                <w:b w:val="0"/>
                <w:i w:val="0"/>
                <w:color w:val="1F2937"/>
                <w:sz w:val="18"/>
              </w:rPr>
              <w:t>CE 认证 | 功能安全 | DSEAR / ATEX 防爆 | PSSR 压力系统安全 | COSHH 危害物质 | PUWER 工作设备（含通道与人工搬运）</w:t>
              <w:br/>
              <w:t>CE | Functional Safety | DSEAR / ATEX | PSSR | COSHH | PUWER (Access, manual han</w:t>
            </w:r>
          </w:p>
        </w:tc>
        <w:tc>
          <w:tcPr>
            <w:tcW w:type="dxa" w:w="2436"/>
          </w:tcPr>
          <w:p>
            <w:r>
              <w:rPr>
                <w:rFonts w:ascii="Microsoft YaHei" w:hAnsi="Microsoft YaHei" w:eastAsia="Microsoft YaHei"/>
                <w:b w:val="0"/>
                <w:i w:val="0"/>
                <w:color w:val="1F2937"/>
                <w:sz w:val="18"/>
              </w:rPr>
              <w:t>All/Peter</w:t>
            </w:r>
          </w:p>
        </w:tc>
      </w:tr>
    </w:tbl>
    <w:p/>
    <w:p>
      <w:pPr>
        <w:spacing w:before="120" w:after="80"/>
      </w:pPr>
      <w:r>
        <w:rPr>
          <w:rFonts w:ascii="Microsoft YaHei" w:hAnsi="Microsoft YaHei" w:eastAsia="Microsoft YaHei"/>
          <w:b/>
          <w:i w:val="0"/>
          <w:color w:val="0F3460"/>
          <w:sz w:val="24"/>
        </w:rPr>
        <w:t>二、逐条详细说明与建议行动 ｜ Detailed description and recommended actions</w:t>
      </w:r>
    </w:p>
    <w:p>
      <w:pPr>
        <w:keepNext/>
        <w:spacing w:before="200" w:after="60"/>
      </w:pPr>
      <w:r>
        <w:rPr>
          <w:rFonts w:ascii="Microsoft YaHei" w:hAnsi="Microsoft YaHei" w:eastAsia="Microsoft YaHei"/>
          <w:b/>
          <w:i w:val="0"/>
          <w:color w:val="B91C1C"/>
          <w:sz w:val="22"/>
        </w:rPr>
        <w:t xml:space="preserve">[R2]  </w:t>
      </w:r>
      <w:r>
        <w:rPr>
          <w:rFonts w:ascii="Microsoft YaHei" w:hAnsi="Microsoft YaHei" w:eastAsia="Microsoft YaHei"/>
          <w:b/>
          <w:i w:val="0"/>
          <w:color w:val="0F3460"/>
          <w:sz w:val="22"/>
        </w:rPr>
        <w:t>工程设计  ｜  Engineering Design</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设计条件 —— 装置的液气比（L:G ratio）未明确定义。可能导致设备设计的操作区间受限，以及在装置能力和泄放设计中做出错误假设。</w:t>
      </w:r>
      <w:r>
        <w:br/>
        <w:br/>
      </w:r>
      <w:r>
        <w:rPr>
          <w:rFonts w:ascii="Microsoft YaHei" w:hAnsi="Microsoft YaHei" w:eastAsia="Microsoft YaHei"/>
          <w:b w:val="0"/>
          <w:i/>
          <w:color w:val="475569"/>
          <w:sz w:val="19"/>
        </w:rPr>
        <w:t>Design Requirements — L:G ratio for plant is not clearly defined. Equipment design could result in very limited operating ranges and incorrect assumptions in plant capability and relief design.</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为什么这是关键点：L:G 比是分离器 sizing、取样系统、传质分析的底层输入，未定义会让下游多个设计变成猜。建议行动：邵峰主导，跟研发一起在本周内明确 L:G 比范围，锁定 worst-case 值。</w:t>
      </w:r>
      <w:r>
        <w:br/>
        <w:br/>
      </w:r>
      <w:r>
        <w:rPr>
          <w:rFonts w:ascii="Microsoft YaHei" w:hAnsi="Microsoft YaHei" w:eastAsia="Microsoft YaHei"/>
          <w:b w:val="0"/>
          <w:i/>
          <w:color w:val="475569"/>
          <w:sz w:val="19"/>
        </w:rPr>
        <w:t>Why critical: L:G ratio is the foundational input for separator sizing, sampler, and mass transfer. If undefined, downstream design becomes guesswork. Action: Shaofeng to lead alignment with R&amp;D this week; lock down worst-case L:G ratio.</w:t>
      </w:r>
    </w:p>
    <w:p>
      <w:pPr>
        <w:spacing w:before="40" w:after="160"/>
        <w:ind w:left="283"/>
      </w:pPr>
      <w:r>
        <w:rPr>
          <w:rFonts w:ascii="Microsoft YaHei" w:hAnsi="Microsoft YaHei" w:eastAsia="Microsoft YaHei"/>
          <w:b w:val="0"/>
          <w:i/>
          <w:color w:val="94A3B8"/>
          <w:sz w:val="19"/>
        </w:rPr>
        <w:t>👤 建议负责人 Suggested Owner: Shaofeng Gao/Chaoqun Hu</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[R5]  </w:t>
      </w:r>
      <w:r>
        <w:rPr>
          <w:rFonts w:ascii="Microsoft YaHei" w:hAnsi="Microsoft YaHei" w:eastAsia="Microsoft YaHei"/>
          <w:b/>
          <w:i w:val="0"/>
          <w:color w:val="0F3460"/>
          <w:sz w:val="22"/>
        </w:rPr>
        <w:t>工程设计  ｜  Engineering Design</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维护 —— 设计中尚未考虑起重辅助设施（吊臂、起吊梁等），维护人员在拆卸重型设备进行检修 / 修理 / 更换时可能存在人身伤害风险。</w:t>
      </w:r>
      <w:r>
        <w:br/>
        <w:br/>
      </w:r>
      <w:r>
        <w:rPr>
          <w:rFonts w:ascii="Microsoft YaHei" w:hAnsi="Microsoft YaHei" w:eastAsia="Microsoft YaHei"/>
          <w:b w:val="0"/>
          <w:i/>
          <w:color w:val="475569"/>
          <w:sz w:val="19"/>
        </w:rPr>
        <w:t>Maintenance — Lifting Aids (davit arms, lifting beams, etc.) have not been considered in design, with potential for injury to maintenance personnel removing heavy equipment for servicing / repair / replacement.</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为什么这是关键点：UK LOLER 法规要求所有需要吊运的重物设备必须评估起重方式，无 lifting aid 会阻碍设备维护。建议行动：赵子亮 / 范双双 在 3D 模型中标注需要吊臂的位置，加入 davit / lifting beam 设计。</w:t>
      </w:r>
      <w:r>
        <w:br/>
        <w:br/>
      </w:r>
      <w:r>
        <w:rPr>
          <w:rFonts w:ascii="Microsoft YaHei" w:hAnsi="Microsoft YaHei" w:eastAsia="Microsoft YaHei"/>
          <w:b w:val="0"/>
          <w:i/>
          <w:color w:val="475569"/>
          <w:sz w:val="19"/>
        </w:rPr>
        <w:t>Why critical: UK LOLER regulation requires lifting evaluation for all heavy equipment; absence of lifting aids will prevent maintenance. Action: Zhao/Fan to mark lifting aid positions on 3D model and add davit / lifting beam design.</w:t>
      </w:r>
    </w:p>
    <w:p>
      <w:pPr>
        <w:spacing w:before="40" w:after="160"/>
        <w:ind w:left="283"/>
      </w:pPr>
      <w:r>
        <w:rPr>
          <w:rFonts w:ascii="Microsoft YaHei" w:hAnsi="Microsoft YaHei" w:eastAsia="Microsoft YaHei"/>
          <w:b w:val="0"/>
          <w:i/>
          <w:color w:val="94A3B8"/>
          <w:sz w:val="19"/>
        </w:rPr>
        <w:t>👤 建议负责人 Suggested Owner: Ziliang Zhao/Shuangshuang Fan</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[R6]  </w:t>
      </w:r>
      <w:r>
        <w:rPr>
          <w:rFonts w:ascii="Microsoft YaHei" w:hAnsi="Microsoft YaHei" w:eastAsia="Microsoft YaHei"/>
          <w:b/>
          <w:i w:val="0"/>
          <w:color w:val="0F3460"/>
          <w:sz w:val="22"/>
        </w:rPr>
        <w:t>工程设计  ｜  Engineering Design</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照明 —— 布置图尚未提供，无法评估日常操作和维护活动的照明条件是否满足要求。</w:t>
      </w:r>
      <w:r>
        <w:br/>
        <w:br/>
      </w:r>
      <w:r>
        <w:rPr>
          <w:rFonts w:ascii="Microsoft YaHei" w:hAnsi="Microsoft YaHei" w:eastAsia="Microsoft YaHei"/>
          <w:b w:val="0"/>
          <w:i/>
          <w:color w:val="475569"/>
          <w:sz w:val="19"/>
        </w:rPr>
        <w:t>Lighting — Layouts are not available to assess whether lighting for routine operations and maintenance activities is acceptable.</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为什么这是关键点：现场照明设计不足会影响维护和操作安全，且是 UK 合规检查点。建议行动：CFCT 在总布置中加入照明布置图，明确操作/维护区照度水平。</w:t>
      </w:r>
      <w:r>
        <w:br/>
        <w:br/>
      </w:r>
      <w:r>
        <w:rPr>
          <w:rFonts w:ascii="Microsoft YaHei" w:hAnsi="Microsoft YaHei" w:eastAsia="Microsoft YaHei"/>
          <w:b w:val="0"/>
          <w:i/>
          <w:color w:val="475569"/>
          <w:sz w:val="19"/>
        </w:rPr>
        <w:t>Why critical: Inadequate lighting affects maintenance and operational safety; a UK compliance checkpoint. Action: CFCT to add lighting layout to general arrangement drawing with illumination levels defined.</w:t>
      </w:r>
    </w:p>
    <w:p>
      <w:pPr>
        <w:spacing w:before="40" w:after="160"/>
        <w:ind w:left="283"/>
      </w:pPr>
      <w:r>
        <w:rPr>
          <w:rFonts w:ascii="Microsoft YaHei" w:hAnsi="Microsoft YaHei" w:eastAsia="Microsoft YaHei"/>
          <w:b w:val="0"/>
          <w:i/>
          <w:color w:val="94A3B8"/>
          <w:sz w:val="19"/>
        </w:rPr>
        <w:t>👤 建议负责人 Suggested Owner: Ziliang Zhao/All</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[R7]  </w:t>
      </w:r>
      <w:r>
        <w:rPr>
          <w:rFonts w:ascii="Microsoft YaHei" w:hAnsi="Microsoft YaHei" w:eastAsia="Microsoft YaHei"/>
          <w:b/>
          <w:i w:val="0"/>
          <w:color w:val="0F3460"/>
          <w:sz w:val="22"/>
        </w:rPr>
        <w:t>连续反应器建造  ｜  Continuous Reactor Build</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系统检漏 —— 高压系统将进行水压试验。水压试验只能证明压力系统的机械强度，无法证明氢气系统的密封完整性。</w:t>
      </w:r>
      <w:r>
        <w:br/>
        <w:br/>
      </w:r>
      <w:r>
        <w:rPr>
          <w:rFonts w:ascii="Microsoft YaHei" w:hAnsi="Microsoft YaHei" w:eastAsia="Microsoft YaHei"/>
          <w:b w:val="0"/>
          <w:i/>
          <w:color w:val="475569"/>
          <w:sz w:val="19"/>
        </w:rPr>
        <w:t>System leak detection — Pressure testing of high-pressure system will be hydraulically tested. Hydraulic testing demonstrates mechanical strength of the pressure system but does not demonstrate integrity for a hydrogen system.</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为什么这是关键点：氢气分子小，水压试验证明不了氢密封性。UK 通常要求氦气检漏，国内加工厂不常做。这可能是重大成本 / 工期问题。建议行动：赵子亮尽快与加工厂确认氦检漏能力和成本，若国内无法做则可能要在 UK 现场做，需要提前规划。</w:t>
      </w:r>
      <w:r>
        <w:br/>
        <w:br/>
      </w:r>
      <w:r>
        <w:rPr>
          <w:rFonts w:ascii="Microsoft YaHei" w:hAnsi="Microsoft YaHei" w:eastAsia="Microsoft YaHei"/>
          <w:b w:val="0"/>
          <w:i/>
          <w:color w:val="475569"/>
          <w:sz w:val="19"/>
        </w:rPr>
        <w:t>Why critical: H₂ molecules are small; hydraulic testing cannot demonstrate H₂ integrity. UK typically requires helium leak testing which China fabricators rarely perform. Potentially major cost / schedule risk. Action: Zhao to confirm helium test capability and cost with fabricator immediately; if not available in China, plan for UK-site testing.</w:t>
      </w:r>
    </w:p>
    <w:p>
      <w:pPr>
        <w:spacing w:before="40" w:after="160"/>
        <w:ind w:left="283"/>
      </w:pPr>
      <w:r>
        <w:rPr>
          <w:rFonts w:ascii="Microsoft YaHei" w:hAnsi="Microsoft YaHei" w:eastAsia="Microsoft YaHei"/>
          <w:b w:val="0"/>
          <w:i/>
          <w:color w:val="94A3B8"/>
          <w:sz w:val="19"/>
        </w:rPr>
        <w:t>👤 建议负责人 Suggested Owner: Ziliang Zhao/Shuangshuang Fan</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[R8]  </w:t>
      </w:r>
      <w:r>
        <w:rPr>
          <w:rFonts w:ascii="Microsoft YaHei" w:hAnsi="Microsoft YaHei" w:eastAsia="Microsoft YaHei"/>
          <w:b/>
          <w:i w:val="0"/>
          <w:color w:val="0F3460"/>
          <w:sz w:val="22"/>
        </w:rPr>
        <w:t>连续反应器建造  ｜  Continuous Reactor Build</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管线规格 / 尺寸 —— 放空 / 泄放总管尺寸或规格不正确，导致背压过高及安全 / 可操作性问题，例如紧急泄放总管中出现两相流。</w:t>
      </w:r>
      <w:r>
        <w:br/>
        <w:br/>
      </w:r>
      <w:r>
        <w:rPr>
          <w:rFonts w:ascii="Microsoft YaHei" w:hAnsi="Microsoft YaHei" w:eastAsia="Microsoft YaHei"/>
          <w:b w:val="0"/>
          <w:i/>
          <w:color w:val="475569"/>
          <w:sz w:val="19"/>
        </w:rPr>
        <w:t>Line sizing / specification — Vents / headers incorrectly sized / specified, resulting in high back pressure and safety / operability issues, e.g. two-phase flow in emergency vent relief header.</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为什么这是关键点：紧急泄放总管尺寸如果算错会导致背压 &gt; 10% set，PSV 型号必须换成 balanced-bellows 或 pilot 操作型，牵动整个 PSV 采购。建议行动：胡超群按 API 521 §7 核算 vent header 尺寸，并把结果同步 Keith 那边的 header 设计。</w:t>
      </w:r>
      <w:r>
        <w:br/>
        <w:br/>
      </w:r>
      <w:r>
        <w:rPr>
          <w:rFonts w:ascii="Microsoft YaHei" w:hAnsi="Microsoft YaHei" w:eastAsia="Microsoft YaHei"/>
          <w:b w:val="0"/>
          <w:i/>
          <w:color w:val="475569"/>
          <w:sz w:val="19"/>
        </w:rPr>
        <w:t>Why critical: Incorrectly sized vent header leads to backpressure &gt;10% set → forces balanced-bellows or pilot-operated PSVs, disrupting entire PSV procurement. Action: Hu to size vent header per API 521 §7 and synchronise with Keith's header design.</w:t>
      </w:r>
    </w:p>
    <w:p>
      <w:pPr>
        <w:spacing w:before="40" w:after="160"/>
        <w:ind w:left="283"/>
      </w:pPr>
      <w:r>
        <w:rPr>
          <w:rFonts w:ascii="Microsoft YaHei" w:hAnsi="Microsoft YaHei" w:eastAsia="Microsoft YaHei"/>
          <w:b w:val="0"/>
          <w:i/>
          <w:color w:val="94A3B8"/>
          <w:sz w:val="19"/>
        </w:rPr>
        <w:t>👤 建议负责人 Suggested Owner: Chaoqun Hu</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[R9]  </w:t>
      </w:r>
      <w:r>
        <w:rPr>
          <w:rFonts w:ascii="Microsoft YaHei" w:hAnsi="Microsoft YaHei" w:eastAsia="Microsoft YaHei"/>
          <w:b/>
          <w:i w:val="0"/>
          <w:color w:val="0F3460"/>
          <w:sz w:val="22"/>
        </w:rPr>
        <w:t>连续反应器建造  ｜  Continuous Reactor Build</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保温 —— 保温需求尚未明确，可能导致设备 / 管路布置未预留保温安装空间。</w:t>
      </w:r>
      <w:r>
        <w:br/>
        <w:br/>
      </w:r>
      <w:r>
        <w:rPr>
          <w:rFonts w:ascii="Microsoft YaHei" w:hAnsi="Microsoft YaHei" w:eastAsia="Microsoft YaHei"/>
          <w:b w:val="0"/>
          <w:i/>
          <w:color w:val="475569"/>
          <w:sz w:val="19"/>
        </w:rPr>
        <w:t>Insulation — Insulation requirements not specified, which could result in equipment / pipe layout not allowing space for insulation to be installed.</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为什么这是关键点：保温需求需要预留空间和支撑；后期加保温会遇到空间不够或管路 heat loss 过大。建议行动：范双双确认所有工艺管路和设备的保温需求（是 / 否 / 厚度），纳入 3D 模型审查。</w:t>
      </w:r>
      <w:r>
        <w:br/>
        <w:br/>
      </w:r>
      <w:r>
        <w:rPr>
          <w:rFonts w:ascii="Microsoft YaHei" w:hAnsi="Microsoft YaHei" w:eastAsia="Microsoft YaHei"/>
          <w:b w:val="0"/>
          <w:i/>
          <w:color w:val="475569"/>
          <w:sz w:val="19"/>
        </w:rPr>
        <w:t>Why critical: Insulation needs both space and support; retrofitting insulation later hits space constraints or excessive heat loss. Action: Fan to confirm insulation requirements (yes/no/thickness) for all process pipes and equipment; include in 3D model review.</w:t>
      </w:r>
    </w:p>
    <w:p>
      <w:pPr>
        <w:spacing w:before="40" w:after="160"/>
        <w:ind w:left="283"/>
      </w:pPr>
      <w:r>
        <w:rPr>
          <w:rFonts w:ascii="Microsoft YaHei" w:hAnsi="Microsoft YaHei" w:eastAsia="Microsoft YaHei"/>
          <w:b w:val="0"/>
          <w:i/>
          <w:color w:val="94A3B8"/>
          <w:sz w:val="19"/>
        </w:rPr>
        <w:t>👤 建议负责人 Suggested Owner: Chaoqun Hu/Shuangshuang Fan</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[R11]  </w:t>
      </w:r>
      <w:r>
        <w:rPr>
          <w:rFonts w:ascii="Microsoft YaHei" w:hAnsi="Microsoft YaHei" w:eastAsia="Microsoft YaHei"/>
          <w:b/>
          <w:i w:val="0"/>
          <w:color w:val="0F3460"/>
          <w:sz w:val="22"/>
        </w:rPr>
        <w:t>连续反应器建造  ｜  Continuous Reactor Build</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撬块在现场组装可能导致中国境内的 CE / UKCA 负责人 / 授权代表无法为撬块整机签发符合性声明（Declaration of Conformity）。</w:t>
      </w:r>
      <w:r>
        <w:br/>
        <w:br/>
      </w:r>
      <w:r>
        <w:rPr>
          <w:rFonts w:ascii="Microsoft YaHei" w:hAnsi="Microsoft YaHei" w:eastAsia="Microsoft YaHei"/>
          <w:b w:val="0"/>
          <w:i/>
          <w:color w:val="475569"/>
          <w:sz w:val="19"/>
        </w:rPr>
        <w:t>Skid assembled on site could result in CE / UKCA Responsible Person / Authorised Representative in China not being able to issue Declaration of Conformity for Skid Package.</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为什么这是关键点：如果撬块在 UK 现场组装，中方 CE 责任人（Responsible Person）可能无法为整撬发 Declaration of Conformity。这是 CE 合规的根本性问题。建议行动：赵子亮与 SGS（认证方）明确 —— 撬块必须在中国 100% 完成组装再运，还是可以现场组装但由 UK 一方担任 CE 责任人。这个决定倒逼加工工艺。</w:t>
      </w:r>
      <w:r>
        <w:br/>
        <w:br/>
      </w:r>
      <w:r>
        <w:rPr>
          <w:rFonts w:ascii="Microsoft YaHei" w:hAnsi="Microsoft YaHei" w:eastAsia="Microsoft YaHei"/>
          <w:b w:val="0"/>
          <w:i/>
          <w:color w:val="475569"/>
          <w:sz w:val="19"/>
        </w:rPr>
        <w:t>Why critical: If skid is assembled on-site in UK, the China-based CE Responsible Person may not be able to issue Declaration of Conformity. Fundamental CE compliance issue. Action: Zhao to clarify with SGS — must skid be 100% assembled in China before shipping, or can site assembly occur with UK-side as CE Responsible Person? This decision drives fabrication approach.</w:t>
      </w:r>
    </w:p>
    <w:p>
      <w:pPr>
        <w:spacing w:before="40" w:after="160"/>
        <w:ind w:left="283"/>
      </w:pPr>
      <w:r>
        <w:rPr>
          <w:rFonts w:ascii="Microsoft YaHei" w:hAnsi="Microsoft YaHei" w:eastAsia="Microsoft YaHei"/>
          <w:b w:val="0"/>
          <w:i/>
          <w:color w:val="94A3B8"/>
          <w:sz w:val="19"/>
        </w:rPr>
        <w:t>👤 建议负责人 Suggested Owner: Ziliang Zhao</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[R16]  </w:t>
      </w:r>
      <w:r>
        <w:rPr>
          <w:rFonts w:ascii="Microsoft YaHei" w:hAnsi="Microsoft YaHei" w:eastAsia="Microsoft YaHei"/>
          <w:b/>
          <w:i w:val="0"/>
          <w:color w:val="0F3460"/>
          <w:sz w:val="22"/>
        </w:rPr>
        <w:t>催化剂加料  ｜  Catalyst Charging</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密闭加料系统的设计尚未提供，无法评估其风险与设计局限。</w:t>
      </w:r>
      <w:r>
        <w:br/>
        <w:br/>
      </w:r>
      <w:r>
        <w:rPr>
          <w:rFonts w:ascii="Microsoft YaHei" w:hAnsi="Microsoft YaHei" w:eastAsia="Microsoft YaHei"/>
          <w:b w:val="0"/>
          <w:i/>
          <w:color w:val="475569"/>
          <w:sz w:val="19"/>
        </w:rPr>
        <w:t>Contained charge system design not available to assess risks and / or design limitation.</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为什么这是关键点：密闭加料系统防止暴露 OEB 3 级催化剂粉尘；无设计的话，未来加料操作会因职业卫生 (COSHH) 问题被卡住。建议行动：范双双或 CIMT 提供密闭加料系统的原理图和空间预留方案。</w:t>
      </w:r>
      <w:r>
        <w:br/>
        <w:br/>
      </w:r>
      <w:r>
        <w:rPr>
          <w:rFonts w:ascii="Microsoft YaHei" w:hAnsi="Microsoft YaHei" w:eastAsia="Microsoft YaHei"/>
          <w:b w:val="0"/>
          <w:i/>
          <w:color w:val="475569"/>
          <w:sz w:val="19"/>
        </w:rPr>
        <w:t>Why critical: Contained charging system prevents exposure to OEB 3 catalyst dust; without design, future charging operations will be blocked by occupational hygiene (COSHH) issues. Action: Fan or CIMT to provide contained charging system schematic and space allocation.</w:t>
      </w:r>
    </w:p>
    <w:p>
      <w:pPr>
        <w:spacing w:before="40" w:after="160"/>
        <w:ind w:left="283"/>
      </w:pPr>
      <w:r>
        <w:rPr>
          <w:rFonts w:ascii="Microsoft YaHei" w:hAnsi="Microsoft YaHei" w:eastAsia="Microsoft YaHei"/>
          <w:b w:val="0"/>
          <w:i/>
          <w:color w:val="94A3B8"/>
          <w:sz w:val="19"/>
        </w:rPr>
        <w:t>👤 建议负责人 Suggested Owner: Shuangshuang Fan</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[R24]  </w:t>
      </w:r>
      <w:r>
        <w:rPr>
          <w:rFonts w:ascii="Microsoft YaHei" w:hAnsi="Microsoft YaHei" w:eastAsia="Microsoft YaHei"/>
          <w:b/>
          <w:i w:val="0"/>
          <w:color w:val="0F3460"/>
          <w:sz w:val="22"/>
        </w:rPr>
        <w:t>气液分离器  ｜  Separator</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容器设计 —— 产品物流未实现完全脱气，H₂ 可能带入 BT04 及产品转运容器。</w:t>
      </w:r>
      <w:r>
        <w:br/>
        <w:br/>
      </w:r>
      <w:r>
        <w:rPr>
          <w:rFonts w:ascii="Microsoft YaHei" w:hAnsi="Microsoft YaHei" w:eastAsia="Microsoft YaHei"/>
          <w:b w:val="0"/>
          <w:i/>
          <w:color w:val="475569"/>
          <w:sz w:val="19"/>
        </w:rPr>
        <w:t>Vessel design — Complete degassing of product stream not achieved, with the potential for hydrogen carry-over into BT04 and product transfer containers.</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为什么这是关键点：SE01 脱气不完全会让 H₂ 进入 BT04 常压罐 → 常压罐里累积可燃气 = 潜在爆炸风险。这是 SE01 设计的一个安全隐患。建议行动：胡超群 / 范双双评估 BT04 顶部是否需要独立的 vent 或 N₂ blanketing 加强，以及 SE01 液相出口的气相夹带量估算。</w:t>
      </w:r>
      <w:r>
        <w:br/>
        <w:br/>
      </w:r>
      <w:r>
        <w:rPr>
          <w:rFonts w:ascii="Microsoft YaHei" w:hAnsi="Microsoft YaHei" w:eastAsia="Microsoft YaHei"/>
          <w:b w:val="0"/>
          <w:i/>
          <w:color w:val="475569"/>
          <w:sz w:val="19"/>
        </w:rPr>
        <w:t>Why critical: Incomplete degassing in SE01 lets H₂ into atmospheric BT04 → flammable gas accumulation → potential explosion hazard. Safety concern for SE01 design. Action: Hu/Fan to evaluate whether BT04 needs independent vent or enhanced N₂ blanketing; also estimate carry-over gas at SE01 liquid outlet.</w:t>
      </w:r>
    </w:p>
    <w:p>
      <w:pPr>
        <w:spacing w:before="40" w:after="160"/>
        <w:ind w:left="283"/>
      </w:pPr>
      <w:r>
        <w:rPr>
          <w:rFonts w:ascii="Microsoft YaHei" w:hAnsi="Microsoft YaHei" w:eastAsia="Microsoft YaHei"/>
          <w:b w:val="0"/>
          <w:i/>
          <w:color w:val="94A3B8"/>
          <w:sz w:val="19"/>
        </w:rPr>
        <w:t>👤 建议负责人 Suggested Owner: Chaoqun Hu/Shuangshuang Fan</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[R29]  </w:t>
      </w:r>
      <w:r>
        <w:rPr>
          <w:rFonts w:ascii="Microsoft YaHei" w:hAnsi="Microsoft YaHei" w:eastAsia="Microsoft YaHei"/>
          <w:b/>
          <w:i w:val="0"/>
          <w:color w:val="0F3460"/>
          <w:sz w:val="22"/>
        </w:rPr>
        <w:t>取样系统  ｜  Sampling</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由于工艺物流中气体明显较多，采用什么措施来防止取样瓶和低压氮气管路的超压？</w:t>
      </w:r>
      <w:r>
        <w:br/>
        <w:br/>
      </w:r>
      <w:r>
        <w:rPr>
          <w:rFonts w:ascii="Microsoft YaHei" w:hAnsi="Microsoft YaHei" w:eastAsia="Microsoft YaHei"/>
          <w:b w:val="0"/>
          <w:i/>
          <w:color w:val="475569"/>
          <w:sz w:val="19"/>
        </w:rPr>
        <w:t>With significantly more gas being present in the process stream, what will prevent overpressure of sample bottle and low-pressure nitrogen pipework?</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为什么这是关键点：取样瓶如果气相入口速率过高，可能超压。需要在设计上加限流或防超压设施。建议行动：胡超群 / 高宇 明确取样系统防超压装置（限流孔 / 安全阀 / 压力控制）。</w:t>
      </w:r>
      <w:r>
        <w:br/>
        <w:br/>
      </w:r>
      <w:r>
        <w:rPr>
          <w:rFonts w:ascii="Microsoft YaHei" w:hAnsi="Microsoft YaHei" w:eastAsia="Microsoft YaHei"/>
          <w:b w:val="0"/>
          <w:i/>
          <w:color w:val="475569"/>
          <w:sz w:val="19"/>
        </w:rPr>
        <w:t>Why critical: Sample bottle may over-pressurise if gas inlet rate is high; requires flow restrictor or over-pressure protection. Action: Hu/Yu to define over-pressure protection for the sample system (restriction orifice / PSV / pressure control).</w:t>
      </w:r>
    </w:p>
    <w:p>
      <w:pPr>
        <w:spacing w:before="40" w:after="160"/>
        <w:ind w:left="283"/>
      </w:pPr>
      <w:r>
        <w:rPr>
          <w:rFonts w:ascii="Microsoft YaHei" w:hAnsi="Microsoft YaHei" w:eastAsia="Microsoft YaHei"/>
          <w:b w:val="0"/>
          <w:i/>
          <w:color w:val="94A3B8"/>
          <w:sz w:val="19"/>
        </w:rPr>
        <w:t>👤 建议负责人 Suggested Owner: Chaoqun Hu/Yu Gao</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[R31]  </w:t>
      </w:r>
      <w:r>
        <w:rPr>
          <w:rFonts w:ascii="Microsoft YaHei" w:hAnsi="Microsoft YaHei" w:eastAsia="Microsoft YaHei"/>
          <w:b/>
          <w:i w:val="0"/>
          <w:color w:val="0F3460"/>
          <w:sz w:val="22"/>
        </w:rPr>
        <w:t>催化剂卸料  ｜  Catalyst Discharging</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密闭卸料系统的设计尚未提供。当前布置可能无法为密闭卸料系统提供足够的顶部空间。</w:t>
      </w:r>
      <w:r>
        <w:br/>
        <w:br/>
      </w:r>
      <w:r>
        <w:rPr>
          <w:rFonts w:ascii="Microsoft YaHei" w:hAnsi="Microsoft YaHei" w:eastAsia="Microsoft YaHei"/>
          <w:b w:val="0"/>
          <w:i/>
          <w:color w:val="475569"/>
          <w:sz w:val="19"/>
        </w:rPr>
        <w:t>Contained discharge system design not available. Layout design may not provide sufficient headroom for contained discharge system.</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为什么这是关键点：密闭卸料系统需要顶部空间，若设计不留则催化剂更换必须敞开进行，违反职业卫生要求。建议行动：范双双在总布置中确认密闭卸料所需顶部净空。</w:t>
      </w:r>
      <w:r>
        <w:br/>
        <w:br/>
      </w:r>
      <w:r>
        <w:rPr>
          <w:rFonts w:ascii="Microsoft YaHei" w:hAnsi="Microsoft YaHei" w:eastAsia="Microsoft YaHei"/>
          <w:b w:val="0"/>
          <w:i/>
          <w:color w:val="475569"/>
          <w:sz w:val="19"/>
        </w:rPr>
        <w:t>Why critical: Contained discharging system requires overhead clearance; if not designed, catalyst replacement must be done open, violating occupational hygiene. Action: Fan to confirm required overhead clearance for contained discharge in general arrangement.</w:t>
      </w:r>
    </w:p>
    <w:p>
      <w:pPr>
        <w:spacing w:before="40" w:after="160"/>
        <w:ind w:left="283"/>
      </w:pPr>
      <w:r>
        <w:rPr>
          <w:rFonts w:ascii="Microsoft YaHei" w:hAnsi="Microsoft YaHei" w:eastAsia="Microsoft YaHei"/>
          <w:b w:val="0"/>
          <w:i/>
          <w:color w:val="94A3B8"/>
          <w:sz w:val="19"/>
        </w:rPr>
        <w:t>👤 建议负责人 Suggested Owner: Shuangshuang Fan</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[R34]  </w:t>
      </w:r>
      <w:r>
        <w:rPr>
          <w:rFonts w:ascii="Microsoft YaHei" w:hAnsi="Microsoft YaHei" w:eastAsia="Microsoft YaHei"/>
          <w:b/>
          <w:i w:val="0"/>
          <w:color w:val="0F3460"/>
          <w:sz w:val="22"/>
        </w:rPr>
        <w:t>清洗  ｜  Cleaning</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清洗在近常压下进行，高压运行时法兰会出现微量分开，可能将物料残留于法兰间隙中，进而导致批次间交叉污染。</w:t>
      </w:r>
      <w:r>
        <w:br/>
        <w:br/>
      </w:r>
      <w:r>
        <w:rPr>
          <w:rFonts w:ascii="Microsoft YaHei" w:hAnsi="Microsoft YaHei" w:eastAsia="Microsoft YaHei"/>
          <w:b w:val="0"/>
          <w:i/>
          <w:color w:val="475569"/>
          <w:sz w:val="19"/>
        </w:rPr>
        <w:t>Cleaning carried out at nominally atmospheric pressure with the risk of material being trapped between flanges, which tend to separate slightly during high-pressure operation, and could lead to cross contamination between batches.</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为什么这是关键点：法兰缝隙残留是 batch-to-batch 交叉污染的经典机制。清洗在常压下做，法兰间隙微开时藏物，高压运行时被挤出污染下一批。建议行动：胡超群 / 范双双评估是否需要在关键法兰位置增加拆装清洗要求或使用不同密封结构。</w:t>
      </w:r>
      <w:r>
        <w:br/>
        <w:br/>
      </w:r>
      <w:r>
        <w:rPr>
          <w:rFonts w:ascii="Microsoft YaHei" w:hAnsi="Microsoft YaHei" w:eastAsia="Microsoft YaHei"/>
          <w:b w:val="0"/>
          <w:i/>
          <w:color w:val="475569"/>
          <w:sz w:val="19"/>
        </w:rPr>
        <w:t>Why critical: Flange gap contamination is a classic batch-to-batch cross-contamination mechanism. Cleaning done at atmospheric while flanges are slightly separated hides material; high-pressure operation then extrudes it into next batch. Action: Hu/Fan to evaluate whether critical flanges need disassembly cleaning requirements or different seal design.</w:t>
      </w:r>
    </w:p>
    <w:p>
      <w:pPr>
        <w:spacing w:before="40" w:after="160"/>
        <w:ind w:left="283"/>
      </w:pPr>
      <w:r>
        <w:rPr>
          <w:rFonts w:ascii="Microsoft YaHei" w:hAnsi="Microsoft YaHei" w:eastAsia="Microsoft YaHei"/>
          <w:b w:val="0"/>
          <w:i/>
          <w:color w:val="94A3B8"/>
          <w:sz w:val="19"/>
        </w:rPr>
        <w:t>👤 建议负责人 Suggested Owner: Chaoqun Hu/Shuangshuang Fan</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[R36]  </w:t>
      </w:r>
      <w:r>
        <w:rPr>
          <w:rFonts w:ascii="Microsoft YaHei" w:hAnsi="Microsoft YaHei" w:eastAsia="Microsoft YaHei"/>
          <w:b/>
          <w:i w:val="0"/>
          <w:color w:val="0F3460"/>
          <w:sz w:val="22"/>
        </w:rPr>
        <w:t>清洗  ｜  Cleaning</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布置 —— 布置图尚未提供，无法评估旁路、死管、排放、放空等的影响。</w:t>
      </w:r>
      <w:r>
        <w:br/>
        <w:br/>
      </w:r>
      <w:r>
        <w:rPr>
          <w:rFonts w:ascii="Microsoft YaHei" w:hAnsi="Microsoft YaHei" w:eastAsia="Microsoft YaHei"/>
          <w:b w:val="0"/>
          <w:i/>
          <w:color w:val="475569"/>
          <w:sz w:val="19"/>
        </w:rPr>
        <w:t>Layout — Layouts are not available to evaluate the impact of bypasses, dead legs, drains, vents, etc.</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为什么这是关键点：设备布置未评估旁路 / 死管 / 排放 / 放空 —— 这些是清洗死角常见来源。建议行动：范双双在 3D 模型审查会上专门标记所有 dead legs、bypass 管段，并逐个评估清洗方式。</w:t>
      </w:r>
      <w:r>
        <w:br/>
        <w:br/>
      </w:r>
      <w:r>
        <w:rPr>
          <w:rFonts w:ascii="Microsoft YaHei" w:hAnsi="Microsoft YaHei" w:eastAsia="Microsoft YaHei"/>
          <w:b w:val="0"/>
          <w:i/>
          <w:color w:val="475569"/>
          <w:sz w:val="19"/>
        </w:rPr>
        <w:t>Why critical: Equipment layout has not been evaluated for bypasses / dead legs / drains / vents — common sources of cleaning dead zones. Action: Fan to specifically mark all dead legs and bypass segments in 3D model review, evaluating cleaning method for each.</w:t>
      </w:r>
    </w:p>
    <w:p>
      <w:pPr>
        <w:spacing w:before="40" w:after="160"/>
        <w:ind w:left="283"/>
      </w:pPr>
      <w:r>
        <w:rPr>
          <w:rFonts w:ascii="Microsoft YaHei" w:hAnsi="Microsoft YaHei" w:eastAsia="Microsoft YaHei"/>
          <w:b w:val="0"/>
          <w:i/>
          <w:color w:val="94A3B8"/>
          <w:sz w:val="19"/>
        </w:rPr>
        <w:t>👤 建议负责人 Suggested Owner: Ziliang Zhao/Shuangshuang Fan</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[R58]  </w:t>
      </w:r>
      <w:r>
        <w:rPr>
          <w:rFonts w:ascii="Microsoft YaHei" w:hAnsi="Microsoft YaHei" w:eastAsia="Microsoft YaHei"/>
          <w:b/>
          <w:i w:val="0"/>
          <w:color w:val="0F3460"/>
          <w:sz w:val="22"/>
        </w:rPr>
        <w:t>文档  ｜  Documentation</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排放量计算 —— 尚未提供证明 A 类和 B 类 VOC 向大气排放的预期计算。该计算是证明满足 EA 许可（英国环境署许可）限值要求所必需。</w:t>
      </w:r>
      <w:r>
        <w:br/>
        <w:br/>
      </w:r>
      <w:r>
        <w:rPr>
          <w:rFonts w:ascii="Microsoft YaHei" w:hAnsi="Microsoft YaHei" w:eastAsia="Microsoft YaHei"/>
          <w:b w:val="0"/>
          <w:i/>
          <w:color w:val="475569"/>
          <w:sz w:val="19"/>
        </w:rPr>
        <w:t>Emissions Calculations — Calculations to demonstrate expected release of Class A and Class B VOCs to atmosphere are not available. These are required to demonstrate compliance with EA Permit limits.</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为什么这是关键点：UK EA (Environment Agency) 许可要求 A/B 级 VOC 年排放量证明。目前无。若未在 CE Technical File 中体现，可能会推迟运行许可。建议行动：邵峰 / 胡超群 用工艺物料衡算估算年 VOC 排放量，纳入 Technical File。</w:t>
      </w:r>
      <w:r>
        <w:br/>
        <w:br/>
      </w:r>
      <w:r>
        <w:rPr>
          <w:rFonts w:ascii="Microsoft YaHei" w:hAnsi="Microsoft YaHei" w:eastAsia="Microsoft YaHei"/>
          <w:b w:val="0"/>
          <w:i/>
          <w:color w:val="475569"/>
          <w:sz w:val="19"/>
        </w:rPr>
        <w:t>Why critical: UK EA (Environment Agency) permit requires annual VOC (Class A/B) emission proof. Not currently available. If not shown in CE Technical File, could delay operating permit. Action: Shaofeng/Hu to estimate annual VOC emission from process material balance and include in Technical File.</w:t>
      </w:r>
    </w:p>
    <w:p>
      <w:pPr>
        <w:spacing w:before="40" w:after="160"/>
        <w:ind w:left="283"/>
      </w:pPr>
      <w:r>
        <w:rPr>
          <w:rFonts w:ascii="Microsoft YaHei" w:hAnsi="Microsoft YaHei" w:eastAsia="Microsoft YaHei"/>
          <w:b w:val="0"/>
          <w:i/>
          <w:color w:val="94A3B8"/>
          <w:sz w:val="19"/>
        </w:rPr>
        <w:t>👤 建议负责人 Suggested Owner: Chaoqun Hu/Shaofeng Gao</w:t>
      </w:r>
    </w:p>
    <w:p>
      <w:pPr>
        <w:spacing w:after="80"/>
        <w:pBdr>
          <w:bottom w:val="single" w:sz="4" w:space="1" w:color="FCA5A5"/>
        </w:pBdr>
      </w:pPr>
    </w:p>
    <w:p>
      <w:pPr>
        <w:keepNext/>
        <w:spacing w:before="200" w:after="60"/>
      </w:pPr>
      <w:r>
        <w:rPr>
          <w:rFonts w:ascii="Microsoft YaHei" w:hAnsi="Microsoft YaHei" w:eastAsia="Microsoft YaHei"/>
          <w:b/>
          <w:i w:val="0"/>
          <w:color w:val="B91C1C"/>
          <w:sz w:val="22"/>
        </w:rPr>
        <w:t xml:space="preserve">[R59]  </w:t>
      </w:r>
      <w:r>
        <w:rPr>
          <w:rFonts w:ascii="Microsoft YaHei" w:hAnsi="Microsoft YaHei" w:eastAsia="Microsoft YaHei"/>
          <w:b/>
          <w:i w:val="0"/>
          <w:color w:val="0F3460"/>
          <w:sz w:val="22"/>
        </w:rPr>
        <w:t>法规合规  ｜  Regulatory Compliance</w:t>
      </w:r>
    </w:p>
    <w:p>
      <w:pPr>
        <w:spacing w:before="0" w:after="60" w:lineRule="auto" w:line="324"/>
        <w:ind w:left="283"/>
      </w:pPr>
      <w:r>
        <w:rPr>
          <w:rFonts w:ascii="Microsoft YaHei" w:hAnsi="Microsoft YaHei" w:eastAsia="Microsoft YaHei"/>
          <w:b/>
          <w:i w:val="0"/>
          <w:color w:val="D97706"/>
          <w:sz w:val="19"/>
        </w:rPr>
        <w:t>风险描述：</w:t>
      </w:r>
      <w:r>
        <w:br/>
      </w:r>
      <w:r>
        <w:rPr>
          <w:rFonts w:ascii="Microsoft YaHei" w:hAnsi="Microsoft YaHei" w:eastAsia="Microsoft YaHei"/>
          <w:b w:val="0"/>
          <w:i w:val="0"/>
          <w:color w:val="1F2937"/>
          <w:sz w:val="20"/>
        </w:rPr>
        <w:t>CE 认证 | 功能安全 | DSEAR / ATEX 防爆 | PSSR 压力系统安全 | COSHH 危害物质 | PUWER 工作设备（含通道与人工搬运）| 高处作业（操作台阶 / 支撑架）| LOLER 起重设备（吊臂）| 照明 | 职业卫生 | EA 环境许可 —— 任何法规合规缺失都会导致设备无法在英国正常投入使用。</w:t>
      </w:r>
      <w:r>
        <w:br/>
        <w:br/>
      </w:r>
      <w:r>
        <w:rPr>
          <w:rFonts w:ascii="Microsoft YaHei" w:hAnsi="Microsoft YaHei" w:eastAsia="Microsoft YaHei"/>
          <w:b w:val="0"/>
          <w:i/>
          <w:color w:val="475569"/>
          <w:sz w:val="19"/>
        </w:rPr>
        <w:t>CE | Functional Safety | DSEAR / ATEX | PSSR | COSHH | PUWER (Access, manual handling) | Working at Height (Access Steps / Support Shelf) | LOLER (Davit arms) | Lighting | Occupational Hygiene | EA Permit — Regulatory non-conformance would prevent beneficial use of equipment in the UK.</w:t>
      </w:r>
    </w:p>
    <w:p>
      <w:pPr>
        <w:spacing w:before="40" w:after="40" w:lineRule="auto" w:line="324"/>
        <w:ind w:left="283"/>
      </w:pPr>
      <w:r>
        <w:rPr>
          <w:rFonts w:ascii="Microsoft YaHei" w:hAnsi="Microsoft YaHei" w:eastAsia="Microsoft YaHei"/>
          <w:b/>
          <w:i w:val="0"/>
          <w:color w:val="D97706"/>
          <w:sz w:val="19"/>
        </w:rPr>
        <w:t>💡 分析与建议行动：</w:t>
      </w:r>
      <w:r>
        <w:br/>
      </w:r>
      <w:r>
        <w:rPr>
          <w:rFonts w:ascii="Microsoft YaHei" w:hAnsi="Microsoft YaHei" w:eastAsia="Microsoft YaHei"/>
          <w:b w:val="0"/>
          <w:i w:val="0"/>
          <w:color w:val="1F2937"/>
          <w:sz w:val="20"/>
        </w:rPr>
        <w:t>为什么这是关键点：Keith 一次性列了 10 项英国合规要求（CE / Functional Safety / DSEAR / ATEX / PSSR / COSHH / PUWER / LOLER / Lighting / Occupational Hygiene / EA Permit）。国内团队需要有一份合规 checklist 来系统覆盖。建议行动：Peter 起草项目 UK 合规 checklist，每一项落实到具体的责任人和交付物。</w:t>
      </w:r>
      <w:r>
        <w:br/>
        <w:br/>
      </w:r>
      <w:r>
        <w:rPr>
          <w:rFonts w:ascii="Microsoft YaHei" w:hAnsi="Microsoft YaHei" w:eastAsia="Microsoft YaHei"/>
          <w:b w:val="0"/>
          <w:i/>
          <w:color w:val="475569"/>
          <w:sz w:val="19"/>
        </w:rPr>
        <w:t>Why critical: Keith listed 10 UK compliance requirements in one item. CN team needs a compliance checklist to systematically cover them. Action: Peter to draft UK compliance checklist for the project, mapping each item to a specific owner and deliverable.</w:t>
      </w:r>
    </w:p>
    <w:p>
      <w:pPr>
        <w:spacing w:before="40" w:after="160"/>
        <w:ind w:left="283"/>
      </w:pPr>
      <w:r>
        <w:rPr>
          <w:rFonts w:ascii="Microsoft YaHei" w:hAnsi="Microsoft YaHei" w:eastAsia="Microsoft YaHei"/>
          <w:b w:val="0"/>
          <w:i/>
          <w:color w:val="94A3B8"/>
          <w:sz w:val="19"/>
        </w:rPr>
        <w:t>👤 建议负责人 Suggested Owner: All/Peter</w:t>
      </w:r>
    </w:p>
    <w:p>
      <w:pPr>
        <w:spacing w:after="80"/>
        <w:pBdr>
          <w:bottom w:val="single" w:sz="4" w:space="1" w:color="FCA5A5"/>
        </w:pBdr>
      </w:pPr>
    </w:p>
    <w:p/>
    <w:tbl>
      <w:tblPr>
        <w:tblW w:type="auto" w:w="0"/>
        <w:tblLayout w:type="fixed"/>
        <w:tblLook w:firstColumn="1" w:firstRow="1" w:lastColumn="0" w:lastRow="0" w:noHBand="0" w:noVBand="1" w:val="04A0"/>
      </w:tblPr>
      <w:tblGrid>
        <w:gridCol w:w="9638"/>
      </w:tblGrid>
      <w:tr>
        <w:tc>
          <w:tcPr>
            <w:tcW w:type="dxa" w:w="9638"/>
            <w:shd w:val="clear" w:color="auto" w:fill="FEE2E2"/>
            <w:tcMar>
              <w:top w:w="180" w:type="dxa"/>
              <w:bottom w:w="180" w:type="dxa"/>
              <w:left w:w="240" w:type="dxa"/>
              <w:right w:w="240" w:type="dxa"/>
            </w:tcMar>
          </w:tcPr>
          <w:p>
            <w:pPr>
              <w:spacing w:lineRule="auto" w:line="336"/>
            </w:pPr>
            <w:r>
              <w:rPr>
                <w:rFonts w:ascii="Microsoft YaHei" w:hAnsi="Microsoft YaHei" w:eastAsia="Microsoft YaHei"/>
                <w:b/>
                <w:i w:val="0"/>
                <w:color w:val="B91C1C"/>
                <w:sz w:val="22"/>
              </w:rPr>
              <w:t>📋 后续动作 ｜ Next steps</w:t>
              <w:br/>
              <w:br/>
            </w:r>
            <w:r>
              <w:rPr>
                <w:rFonts w:ascii="Microsoft YaHei" w:hAnsi="Microsoft YaHei" w:eastAsia="Microsoft YaHei"/>
                <w:b w:val="0"/>
                <w:i w:val="0"/>
                <w:color w:val="7F1D1D"/>
                <w:sz w:val="20"/>
              </w:rPr>
              <w:t>1. 本周内由指定负责人梳理内部立场，形成初步答复</w:t>
              <w:br/>
              <w:t>2. 下次双周例会（7 月中旬）把这 15 条设为优先讨论议题</w:t>
              <w:br/>
              <w:t>3. 讨论完成后在 Meeting Minutes Tracking Record 中记录 China Response 与 Residual Risk</w:t>
              <w:br/>
              <w:t>4. R11 (CE 责任人归属) 和 R7 (氦检漏) 建议单独启动决策，涉及成本与工期影响较大</w:t>
              <w:br/>
            </w:r>
            <w:r>
              <w:rPr>
                <w:rFonts w:ascii="Microsoft YaHei" w:hAnsi="Microsoft YaHei" w:eastAsia="Microsoft YaHei"/>
                <w:b w:val="0"/>
                <w:i/>
                <w:color w:val="7F1D1D"/>
                <w:sz w:val="19"/>
              </w:rPr>
              <w:br/>
              <w:t>1. Owners to establish internal positions this week and prepare initial responses</w:t>
              <w:br/>
              <w:t>2. Set these 15 items as priority topics at the next biweekly meeting (mid-July)</w:t>
              <w:br/>
              <w:t>3. After discussion, record China Response and Residual Risk in Meeting Minutes Tracking Record</w:t>
              <w:br/>
              <w:t>4. R11 (CE Responsible Person) and R7 (helium leak testing) may need separate decisions due to significant cost / schedule impact</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