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rFonts w:ascii="Microsoft YaHei" w:hAnsi="Microsoft YaHei" w:eastAsia="Microsoft YaHei"/>
          <w:color w:val="0F1F3D"/>
          <w:sz w:val="44"/>
        </w:rPr>
        <w:t>埃森哲合作能力与设备预测性维护推进思路</w:t>
      </w:r>
    </w:p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1F3D"/>
          <w:sz w:val="34"/>
        </w:rPr>
        <w:t>PART 01 · 埃森哲是什么、做什么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埃森哲是全球性咨询与系统集成公司，2025 财年营收约 700 亿美元、全球员工 80 万、覆盖 120 个国家、服务客户 9000+。内部专门服务制造型企业的事业部为 Industry X（工业 X），是本次合作的对接方。</w:t>
      </w:r>
    </w:p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资产管理方向的三段服务体系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核心内容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典型交付物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第一段 · 咨询服务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TPM、精益管理、资产管理体系咨询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方法论框架、组织设计、KPI 体系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第二段 · 系统落地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EAM（企业资产管理）/ APM（资产绩效管理）系统部署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系统配置、流程上线、主数据治理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第三段 · AI 应用（当前重心）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基于数据的 AI 智能体应用，包括预测性维护、根因分析、知识沉淀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健康监测平台、AI 智能体、知识图谱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资产管理三段维护框架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解决的问题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主要方法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运营前 · 提高可靠性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如何延长两次故障之间的间隔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可靠性建模、故障树 / 失效模式分析、在线异常检测、预测性维护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运维中 · 缩短修复时间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故障已发生，如何快速修复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历史维修记录聚类、维修助手按手册引导逐步处置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长期 · 备件优化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备件备多少、何时补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备件分类、需求预测、库存仿真优化、预警机制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1F3D"/>
          <w:sz w:val="34"/>
        </w:rPr>
        <w:t>PART 02 · 典型案例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i w:val="0"/>
          <w:color w:val="FF7E3D"/>
          <w:sz w:val="23"/>
        </w:rPr>
        <w:t>"5 智能体协作 + 端到端闭环"在某纸机生产线的落地实践。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本案例为埃森哲在某纸机生产线的实际项目，展示了从"孤立 AI 工具"演进到"本体驱动的工厂运营模式"的完整路径。核心思路为多个 AI 智能体协作、围绕业务事件构建端到端闭环，而非单点 AI 部署。</w:t>
      </w:r>
    </w:p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5 个 AI 智能体的角色分工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智能体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所属团队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客户投诉调查智能体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质量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核查投诉真实性、收集产品记录、定位设备问题或物料问题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持续改进智能体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生产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沉淀根因分析结论，反馈到流程改进，避免同类问题反复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关键资产管理智能体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资产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关键设备 24×7 在线监控、早期异常识别、故障趋势分析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预测性维护与故障排除智能体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资产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本次议题核心相关 · 一般设备的预测性运维 + 故障排查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智能运营助手智能体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维护执行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协调全厂资源、查找文档 / SOP、生成维修报告、知识沉淀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端到端闭环的量化结果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客户投诉解决周期：7 天 → 1 天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根因分析与证据收集：分钟级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监控覆盖：24×7 在线、异常实时识别</w:t>
      </w:r>
    </w:p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方案的技术架构特征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统一入口：移动端、邮件、企业 IM、传感器告警、工单系统通过同一入口接入 AI 路由中心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本体驱动：建立工厂运营本体（Ontology），将"产品 / 工艺参数 / 设备 / SOP / 报警 / 维护动作"结构化为 AI 可读的语义层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健康分 + 知识图谱：健康分（0-100）实现量化预警，知识图谱实现根因解释与处置建议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人机协同：所有 AI 结论保留人工核查环节，最终决策与签字由人完成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知识迭代：每个事件的处置结果反馈回知识库，AI 推理能力持续优化</w:t>
      </w:r>
    </w:p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行业经验区间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3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提升空间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设备可靠性（运营前）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技术人员现场访问 ↓10-15% · 整体生产力 ↑15-25% · 后台沟通 ↓30-75%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修复效率（运维中）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首次维修成功率 ↑10-20% · 准确修复率 ↑20-25% · 重复经验共享 ↑30% 以上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备件管理（长期）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预测准确度 ↑10-30% · 库存 ↓5-15% · 补货时机精度 ↑10-20%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1F3D"/>
          <w:sz w:val="34"/>
        </w:rPr>
        <w:t>PART 03 · 埃森哲设备预测性维护的工作方式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i w:val="0"/>
          <w:color w:val="FF7E3D"/>
          <w:sz w:val="23"/>
        </w:rPr>
        <w:t>从"多源信号"到"处置建议"的端到端工作流。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埃森哲的 PdM 方案不是单一算法，而是"5 层架构 + 6 阶段闭环 + 知识图谱底座"的整体设计。其核心是把现场信号、专家经验、业务影响三者联动，输出可解释的处置建议，并保留人工核查环节确保合规。</w:t>
      </w:r>
    </w:p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整体架构 · 5 层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层级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名称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主要职责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第 1 层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统一入口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移动端、邮件、企业 IM、传感器告警、工单系统接入同一入口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第 2 层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智能监控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AI 意图识别与事件路由，自动语言理解 + 实体识别 + 上下文关联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第 3 层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智能调查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按设备类型 / 故障类型分派给专项智能体（如马达、轴承、阀门智能体）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第 4 层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知识图谱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工厂运营本体 + 工业知识图谱，提供根因解释与处置建议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第 5 层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知识迭代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每个事件的处置结果反馈回知识库，AI 推理能力持续优化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核心闭环 · 6 阶段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阶段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环节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①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多源信号采集（24×7 在线）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设备信号（振动、温度、压力、电流、流量、转速）+ 质量信号（SPC、良率）+ 工艺参数（温度、压力、pH、粒度）+ 人工记录（点检表、维修历史）+ 业务数据（生产损失影响）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②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健康分计算（Health Index）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AI 模型加权多源信号 → 归一为 0-100 健康分；每台设备 + 每个关键部件各自独立健康分；不同部件由不同信号主导（轴承看振动、马达看电流）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③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业务影响评估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健康分 × 设备业务关键性 → 4×4 风险后果矩阵 → 自动排序优先级队列，避免"健康分低但其实不关键"被误优先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④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智能体调查与根因分析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按设备类型设立专项 AI 智能体（马达专家、阀门专家、轴承专家、润滑专家、点检专家），跨系统收集证据，重建事件时间线，生成 Top-3 根因假设 + 各自置信度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⑤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处置建议输出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4 档处置：立即处理 / 计划维护 / 持续监控 / 无需动作。每条建议包含动作类型、ETA、责任人、风险评分；并附引用源（追溯到历史 RCA、维修案例或供应商手册）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⑥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人工核查与知识沉淀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所有 AI 结论保留 Human-in-the-Loop 复核环节；复核结果（确认 / 修正 / 拒绝）反馈回知识库，模型与知识图谱持续迭代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底层关键 · 知识图谱与数据双向验证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知识图谱不是简单的"经验录入"，而是知识与数据互相验证的产物：每条专家经验录入知识库后，必须用历史数据反向校验。如果某条"经验规则"与历史数据吻合度低，会被标为待澄清，由专家复核 —— 要么修正经验、要么排查数据失真、要么补充未识别的过程干扰。这层验证机制保证了 AI 决策的可信度，也是埃森哲方案区别于一般工业 AI 产品的关键。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FF7F1"/>
            <w:tcBorders>
              <w:left w:val="single" w:sz="24" w:color="FF7E3D"/>
              <w:top w:val="single" w:sz="4" w:color="FFD8BE"/>
              <w:right w:val="single" w:sz="4" w:color="FFD8BE"/>
              <w:bottom w:val="single" w:sz="4" w:color="FFD8BE"/>
            </w:tcBorders>
          </w:tcPr>
          <w:p>
            <w:pPr>
              <w:spacing w:line="360" w:lineRule="auto"/>
            </w:pPr>
            <w:r>
              <w:rPr>
                <w:rFonts w:ascii="Microsoft YaHei" w:hAnsi="Microsoft YaHei" w:eastAsia="Microsoft YaHei"/>
                <w:color w:val="3A4D72"/>
                <w:sz w:val="20"/>
              </w:rPr>
              <w:t>架构特点小结：5 层架构解决"事件怎么进来、怎么分派"，6 阶段闭环解决"信号怎么变成行动"，知识图谱解决"为什么这么判、可不可信"。三者共同实现 PdM 全流程的自动化与可解释化，并通过 Human-in-the-Loop 满足 GMP 合规对"AI 辅助、人工签字"的要求。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1F3D"/>
          <w:sz w:val="34"/>
        </w:rPr>
        <w:t>PART 04 · 设备预测性维护的开展思路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i w:val="0"/>
          <w:sz w:val="23"/>
        </w:rPr>
        <w:t>项目可行性取决于"数据 + 先验 + 故障样本"三要素。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预测性维护取决于数据基础、先验知识、故障样本三要素的成熟度。埃森哲在判断 PdM 项目可行性时围绕 4 个维度判断，并对不同数据基础给出不同的解题路径。</w:t>
      </w:r>
    </w:p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4.1 项目可行性的 4 个判断维度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维度</w:t>
            </w:r>
          </w:p>
        </w:tc>
        <w:tc>
          <w:tcPr>
            <w:tcW w:type="dxa" w:w="4703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核心问题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① 设备 + 主要问题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设备类型、关键作用、主要故障类型、频次、业务损失。按"损失"或"OEE"排序，优先聚焦 Top 5 类故障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② 数据基础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已装传感器（振动、温度、电流、压力、流量等）、采集频次、历史归档时长、当前监测手段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③ 先验知识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故障与因子的相关性认知、故障类型分类、物理模型、历史 RCA / 偏差报告、已有的 FTA / FMEA 分析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④ 故障样本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近 5 年 / 1 年 / 半年故障次数、每次故障的特征数据是否保留。样本过少则建模困难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4.2 不同数据基础对应不同走法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4703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数据基础情况</w:t>
            </w:r>
          </w:p>
        </w:tc>
        <w:tc>
          <w:tcPr>
            <w:tcW w:type="dxa" w:w="4703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对应解题路径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有完整历史数据 + 含故障样本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直接特征发现 + 多因子回归 + 命中率验证，项目可立即论证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有完整历史数据但故障样本少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结合行业前训练模型 + 合成样本扩充，模型方差需控制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有先验经验但无历史数据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先装传感器跑 3-6 个月，前期接受"风险共担"</w:t>
            </w:r>
          </w:p>
        </w:tc>
      </w:tr>
      <w:tr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无历史数据且无先验</w:t>
            </w:r>
          </w:p>
        </w:tc>
        <w:tc>
          <w:tcPr>
            <w:tcW w:type="dxa" w:w="4703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不推荐立项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4.3 关于"行业模型能否复用"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埃森哲在通用电机、轴承、马达等设备上拥有"前训练模型 + 计算方法"的储备，可显著加速建模启动。但后训练（参数微调）必须基于凯莱英自有的设备数据完成 —— 即使是同品牌设备，不同工况下也需重新校准。因此行业模型可加速、不可直接替代凯莱英自身的数据积累。</w:t>
      </w:r>
    </w:p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4.4 输出形式：避免"AI 黑盒"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预测性维护的 AI 输出必须满足 4 项硬要求，方可在现场实际使用：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① 可解释 — 不是单一分数，能说明判断依据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② 含故障类型 — 具体到"轴承磨损"、"润滑不足"等类型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③ 含部位 + 证据 — 指明设备具体部位 + 关联的传感器数据 / 历史案例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④ 含处置建议 — 明确动作：检修 / 更换 / 监控 / 通知供应商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1"/>
        </w:rPr>
        <w:t>技术实现路径为"预测模型 + 知识图谱解释"两层 — 预测模型负责给出异常分数与时点判断；知识图谱基于历史 RCA、偏差报告、供应商资料的预先建模，负责给出根因解释与处置建议。</w:t>
      </w:r>
    </w:p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4.5 一个反向思考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fill="FFF7F1"/>
            <w:tcBorders>
              <w:left w:val="single" w:sz="24" w:color="FF7E3D"/>
              <w:top w:val="single" w:sz="4" w:color="FFD8BE"/>
              <w:right w:val="single" w:sz="4" w:color="FFD8BE"/>
              <w:bottom w:val="single" w:sz="4" w:color="FFD8BE"/>
            </w:tcBorders>
          </w:tcPr>
          <w:p>
            <w:pPr>
              <w:spacing w:line="360" w:lineRule="auto"/>
            </w:pPr>
            <w:r>
              <w:rPr>
                <w:rFonts w:ascii="Microsoft YaHei" w:hAnsi="Microsoft YaHei" w:eastAsia="Microsoft YaHei"/>
                <w:color w:val="3A4D72"/>
                <w:sz w:val="20"/>
              </w:rPr>
              <w:t>如果某类设备过去几乎不出故障，PdM 项目反而难做 —— 既无故障样本支持训练，也无"经常坏"的痛点支撑项目论证。选试点设备时不应挑"维护最好的"，而应挑"故障频次中等以上、单次损失较大、且现有传感器或可加装传感器"的设备类型。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icrosoft YaHei" w:hAnsi="Microsoft YaHei" w:eastAsia="Microsoft YaHei"/>
          <w:color w:val="0F1F3D"/>
          <w:sz w:val="34"/>
        </w:rPr>
        <w:t>PART 05 · 凯莱英需要准备的内容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/>
          <w:i w:val="0"/>
          <w:sz w:val="23"/>
        </w:rPr>
        <w:t>4 类信息整理 · 决定下一步能不能推、怎么推。</w:t>
      </w:r>
    </w:p>
    <w:p>
      <w:pPr>
        <w:spacing w:after="120" w:line="360" w:lineRule="auto"/>
      </w:pPr>
      <w:r>
        <w:rPr>
          <w:rFonts w:ascii="Microsoft YaHei" w:hAnsi="Microsoft YaHei" w:eastAsia="Microsoft YaHei"/>
          <w:b w:val="0"/>
          <w:i w:val="0"/>
          <w:sz w:val="22"/>
        </w:rPr>
        <w:t>无论最终选择埃森哲还是其他供应商，启动 PdM 项目前需要由凯莱英内部完成 4 类信息的整理。这是后续方案设计、商务报价、立项论证的共同前提。</w:t>
      </w:r>
    </w:p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4 类信息整理清单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类别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主题</w:t>
            </w:r>
          </w:p>
        </w:tc>
        <w:tc>
          <w:tcPr>
            <w:tcW w:type="dxa" w:w="3135"/>
            <w:shd w:val="clear" w:fill="0F1F3D"/>
          </w:tcPr>
          <w:p>
            <w:r/>
            <w:r>
              <w:rPr>
                <w:rFonts w:ascii="Microsoft YaHei" w:hAnsi="Microsoft YaHei" w:eastAsia="Microsoft YaHei"/>
                <w:b/>
                <w:color w:val="FFFFFF"/>
                <w:sz w:val="20"/>
              </w:rPr>
              <w:t>具体内容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①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设备清单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产线 / 厂区 + 设备类型 + 数量 + 关键作用 + 当前维护模式（预防性 / 故障后维修）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②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主要故障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按业务损失或 OEE 排序的 Top 5 类故障 + 年度频次 + 单次损失金额估算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③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数据基础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现有传感器清单（类型、位置、覆盖率）+ 采集频次 + 历史数据归档时长 + 已发生异常案例的数据完整度</w:t>
            </w:r>
          </w:p>
        </w:tc>
      </w:tr>
      <w:tr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④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先验知识</w:t>
            </w:r>
          </w:p>
        </w:tc>
        <w:tc>
          <w:tcPr>
            <w:tcW w:type="dxa" w:w="3135"/>
          </w:tcPr>
          <w:p>
            <w:pPr>
              <w:spacing w:line="336" w:lineRule="auto"/>
            </w:pPr>
            <w:r/>
            <w:r>
              <w:rPr>
                <w:rFonts w:ascii="Microsoft YaHei" w:hAnsi="Microsoft YaHei" w:eastAsia="Microsoft YaHei"/>
                <w:sz w:val="19"/>
              </w:rPr>
              <w:t>历史 RCA 报告 + 偏差报告 + 已有 FTA / FMEA 分析 + 供应商提供的设备技术资料</w:t>
            </w:r>
          </w:p>
        </w:tc>
      </w:tr>
    </w:tbl>
    <w:p/>
    <w:p>
      <w:pPr>
        <w:pStyle w:val="Heading2"/>
      </w:pPr>
      <w:r>
        <w:rPr>
          <w:rFonts w:ascii="Microsoft YaHei" w:hAnsi="Microsoft YaHei" w:eastAsia="Microsoft YaHei"/>
          <w:color w:val="1E40AF"/>
          <w:sz w:val="26"/>
        </w:rPr>
        <w:t>整理完成后能回答的关键问题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设备清单中哪几类适合优先开展 PdM —— 数据充分、痛点明确、价值显著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每类设备需要哪些先验经验入库以构建知识图谱</w:t>
      </w:r>
    </w:p>
    <w:p>
      <w:pPr>
        <w:pStyle w:val="ListBullet"/>
        <w:spacing w:after="60" w:line="336" w:lineRule="auto"/>
        <w:ind w:left="340"/>
      </w:pPr>
      <w:r>
        <w:rPr>
          <w:rFonts w:ascii="Microsoft YaHei" w:hAnsi="Microsoft YaHei" w:eastAsia="Microsoft YaHei"/>
          <w:sz w:val="20"/>
        </w:rPr>
        <w:t>当前数据量是否足以直接建模，还是需要先补装传感器再积累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Microsoft YaHei" w:hAnsi="Microsoft YaHei" w:eastAsia="Microsoft YaHe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