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i w:val="0"/>
          <w:color w:val="0F1F3D"/>
          <w:sz w:val="38"/>
        </w:rPr>
        <w:t>AI 辅助生产牵头推进计划</w:t>
      </w:r>
    </w:p>
    <w:p>
      <w:pPr>
        <w:spacing w:after="240"/>
      </w:pPr>
      <w:r>
        <w:rPr>
          <w:rFonts w:ascii="Microsoft YaHei" w:hAnsi="Microsoft YaHei" w:eastAsia="Microsoft YaHei"/>
          <w:b w:val="0"/>
          <w:i w:val="0"/>
          <w:color w:val="5B6A8A"/>
          <w:sz w:val="20"/>
        </w:rPr>
        <w:t>在生产部门不新增工时的前提下，用 18 个月把 AI 辅助生产从个人推动转为岗位运行　|　内部使用</w:t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一、推进前提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生产部门任务重、无专职人力，这是给定条件，不是需要解决的问题。方案必须建立在这个条件之上：所有额外工作由牵头人承担，业务部门只贡献不可替代的判断。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991B1B"/>
          <w:sz w:val="22"/>
        </w:rPr>
        <w:t>常规做法为什么会失败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成立项目组 → 无人有时间参会，两个月后自然停摆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要求业务部门填表调研 → 表格质量差或不返回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先立项招标 → 采购周期长，业务先失去耐心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做大而全的规划 → 高层看不到实物，资源不会追加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靠人情逐个求配合 → 牵头人被消耗，且不可持续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66534"/>
          <w:sz w:val="22"/>
        </w:rPr>
        <w:t>本方案的五条设计原则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零增量工时：AI 只插进既有流程，不产生新任务、新记录、新会议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牵头人代劳：取数、对接、整理、写材料全由牵头人做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机制先行：先拿到汇报窗口、联络员名单、数据权限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外部借力：用供应商售前资源完成能力探底与首轮验证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可见性优先：宁要每月一个小实物，不要半年一份大报告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业务部门投入上限（写进方案，主动承诺）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474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投入上限</w:t>
            </w:r>
          </w:p>
        </w:tc>
        <w:tc>
          <w:tcPr>
            <w:tcW w:type="dxa" w:w="3175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只做这些事</w:t>
            </w:r>
          </w:p>
        </w:tc>
        <w:tc>
          <w:tcPr>
            <w:tcW w:type="dxa" w:w="2608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绝不要求他们做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车间主任 / 主管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每月 1 小时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确认场景是否值得做、试点结论是否认可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写材料、取数据、跟供应商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工艺 / 技术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每周 ≤1 小时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判断 AI 输出对不对、指出错在哪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整理训练数据、配置系统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一线操作 / 点检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每次 ≤5 分钟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在既有操作里点“确认 / 不对”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额外填表、单独培训占班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QA / QC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关键节点各 1 小时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划合规边界、确认留痕要求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参与日常试点运行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IT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集中 3–5 天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开只读权限、说明接口可行性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承担业务侧场景定义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sz w:val="20"/>
        </w:rPr>
        <w:t>这张表是推动的核心工具。先把“要你多少时间”讲清楚且讲得很低，配合意愿会显著上升；含糊其辞地说“需要大家支持”，是最容易被拒绝的说法。</w:t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二、总体打法与投入分布</w:t>
      </w:r>
    </w:p>
    <w:p>
      <w:r>
        <w:rPr>
          <w:rFonts w:ascii="Microsoft YaHei" w:hAnsi="Microsoft YaHei" w:eastAsia="Microsoft YaHei"/>
          <w:b/>
          <w:i w:val="0"/>
          <w:sz w:val="21"/>
        </w:rPr>
        <w:t>M0 立机制 → M1–M2 摸底 → M3 借外力探底 → M4–M5 挂靠试点 → M6 量化 → M7 固化扩散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7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077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周期</w:t>
            </w:r>
          </w:p>
        </w:tc>
        <w:tc>
          <w:tcPr>
            <w:tcW w:type="dxa" w:w="1247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牵头人投入</w:t>
            </w:r>
          </w:p>
        </w:tc>
        <w:tc>
          <w:tcPr>
            <w:tcW w:type="dxa" w:w="1587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业务投入</w:t>
            </w:r>
          </w:p>
        </w:tc>
        <w:tc>
          <w:tcPr>
            <w:tcW w:type="dxa" w:w="1020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资金</w:t>
            </w:r>
          </w:p>
        </w:tc>
        <w:tc>
          <w:tcPr>
            <w:tcW w:type="dxa" w:w="2438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阶段产出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M0 立机制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 1 月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 天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高层 30 分钟决策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零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推进机制批复、联络员名单</w:t>
            </w:r>
          </w:p>
        </w:tc>
      </w:tr>
      <w:tr>
        <w:tc>
          <w:tcPr>
            <w:tcW w:type="dxa" w:w="158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M1 场景摸底</w:t>
            </w:r>
          </w:p>
        </w:tc>
        <w:tc>
          <w:tcPr>
            <w:tcW w:type="dxa" w:w="107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 1–2 月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10–15 天</w:t>
            </w:r>
          </w:p>
        </w:tc>
        <w:tc>
          <w:tcPr>
            <w:tcW w:type="dxa" w:w="158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分散共约 10 小时</w:t>
            </w:r>
          </w:p>
        </w:tc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零</w:t>
            </w:r>
          </w:p>
        </w:tc>
        <w:tc>
          <w:tcPr>
            <w:tcW w:type="dxa" w:w="243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场景池与工时底账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M2 数据盘点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 2–3 月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 天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IT 3–5 天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零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数据就绪度看板</w:t>
            </w:r>
          </w:p>
        </w:tc>
      </w:tr>
      <w:tr>
        <w:tc>
          <w:tcPr>
            <w:tcW w:type="dxa" w:w="158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M3 供应商探底</w:t>
            </w:r>
          </w:p>
        </w:tc>
        <w:tc>
          <w:tcPr>
            <w:tcW w:type="dxa" w:w="107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 3–4 月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6–8 天</w:t>
            </w:r>
          </w:p>
        </w:tc>
        <w:tc>
          <w:tcPr>
            <w:tcW w:type="dxa" w:w="158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半天听会</w:t>
            </w:r>
          </w:p>
        </w:tc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零</w:t>
            </w:r>
          </w:p>
        </w:tc>
        <w:tc>
          <w:tcPr>
            <w:tcW w:type="dxa" w:w="243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供应商画像、比价基线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M4 选点立项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 4–5 月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 天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 小时决策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小额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两份一页立项书</w:t>
            </w:r>
          </w:p>
        </w:tc>
      </w:tr>
      <w:tr>
        <w:tc>
          <w:tcPr>
            <w:tcW w:type="dxa" w:w="158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M5 挂靠试点</w:t>
            </w:r>
          </w:p>
        </w:tc>
        <w:tc>
          <w:tcPr>
            <w:tcW w:type="dxa" w:w="107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 5–9 月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常态 30%</w:t>
            </w:r>
          </w:p>
        </w:tc>
        <w:tc>
          <w:tcPr>
            <w:tcW w:type="dxa" w:w="158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每人每周 ≤2 小时</w:t>
            </w:r>
          </w:p>
        </w:tc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小额 PoC</w:t>
            </w:r>
          </w:p>
        </w:tc>
        <w:tc>
          <w:tcPr>
            <w:tcW w:type="dxa" w:w="243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两个跑通的闭环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M6 收益量化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 9–10 月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 天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各 1 小时确认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零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可采信的收益数据</w:t>
            </w:r>
          </w:p>
        </w:tc>
      </w:tr>
      <w:tr>
        <w:tc>
          <w:tcPr>
            <w:tcW w:type="dxa" w:w="158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M7 固化扩散</w:t>
            </w:r>
          </w:p>
        </w:tc>
        <w:tc>
          <w:tcPr>
            <w:tcW w:type="dxa" w:w="107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 10–18 月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常态 30%</w:t>
            </w:r>
          </w:p>
        </w:tc>
        <w:tc>
          <w:tcPr>
            <w:tcW w:type="dxa" w:w="158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联络员日常</w:t>
            </w:r>
          </w:p>
        </w:tc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按扩展申请</w:t>
            </w:r>
          </w:p>
        </w:tc>
        <w:tc>
          <w:tcPr>
            <w:tcW w:type="dxa" w:w="243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SOP、培训包、复制清单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5B6A8A"/>
          <w:sz w:val="18"/>
        </w:rPr>
        <w:t>资金列刻意在前四个月保持为零：机制、摸底与供应商探底都不需要预算，可先于任何采购流程启动，避免因预算审批而停滞。</w:t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三、节点 M0–M2：把“个人在推”变成“公司在推”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i w:val="0"/>
          <w:color w:val="0F1F3D"/>
          <w:sz w:val="23"/>
        </w:rPr>
        <w:t>【M0】机制授权</w:t>
      </w:r>
      <w:r>
        <w:rPr>
          <w:rFonts w:ascii="Microsoft YaHei" w:hAnsi="Microsoft YaHei" w:eastAsia="Microsoft YaHei"/>
          <w:b w:val="0"/>
          <w:i w:val="0"/>
          <w:color w:val="5B6A8A"/>
          <w:sz w:val="19"/>
        </w:rPr>
        <w:t xml:space="preserve">　（第 1 个月 · 牵头人 3 天）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做法：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向集团生产高层提交一页《AI 辅助生产推进机制建议》，只申请三件不花钱的事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① 固定汇报窗口：在现有生产季度例会中占 15 分钟固定议题，月度提交一页进展纸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② 虚拟联络员名单：各车间与相关部门各指定 1 名兼职联络员，写入本职职责说明，不新增编制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③ 数据调阅授权：DCS、EBR、LIMS、QMS、CMMS、SAP 的只读查询权限与文档库访问权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材料中主动写明业务部门投入上限，把“不占你时间”作为承诺前置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达成效果：</w:t>
      </w:r>
      <w:r>
        <w:rPr>
          <w:rFonts w:ascii="Microsoft YaHei" w:hAnsi="Microsoft YaHei" w:eastAsia="Microsoft YaHei"/>
          <w:b w:val="0"/>
          <w:i w:val="0"/>
          <w:sz w:val="20"/>
        </w:rPr>
        <w:t>后续找任何部门配合都有正式依据，牵头人不再靠人情推动；高层获得固定的进展可见性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所需资源：</w:t>
      </w:r>
      <w:r>
        <w:rPr>
          <w:rFonts w:ascii="Microsoft YaHei" w:hAnsi="Microsoft YaHei" w:eastAsia="Microsoft YaHei"/>
          <w:b w:val="0"/>
          <w:i w:val="0"/>
          <w:sz w:val="20"/>
        </w:rPr>
        <w:t>牵头人 3 个工作日撰写；高层一次 30 分钟决策；无预算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沉淀能力：</w:t>
      </w:r>
      <w:r>
        <w:rPr>
          <w:rFonts w:ascii="Microsoft YaHei" w:hAnsi="Microsoft YaHei" w:eastAsia="Microsoft YaHei"/>
          <w:b w:val="0"/>
          <w:i w:val="0"/>
          <w:sz w:val="20"/>
        </w:rPr>
        <w:t>跨部门协调的正式抓手；牵头角色被组织承认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预期收益：</w:t>
      </w:r>
      <w:r>
        <w:rPr>
          <w:rFonts w:ascii="Microsoft YaHei" w:hAnsi="Microsoft YaHei" w:eastAsia="Microsoft YaHei"/>
          <w:b w:val="0"/>
          <w:i w:val="0"/>
          <w:sz w:val="20"/>
        </w:rPr>
        <w:t>消除最大的隐性成本——反复求人与重复解释；这一步不做，后续所有节点的推进成本都会翻倍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i w:val="0"/>
          <w:color w:val="0F1F3D"/>
          <w:sz w:val="23"/>
        </w:rPr>
        <w:t>【M1】场景摸底</w:t>
      </w:r>
      <w:r>
        <w:rPr>
          <w:rFonts w:ascii="Microsoft YaHei" w:hAnsi="Microsoft YaHei" w:eastAsia="Microsoft YaHei"/>
          <w:b w:val="0"/>
          <w:i w:val="0"/>
          <w:color w:val="5B6A8A"/>
          <w:sz w:val="19"/>
        </w:rPr>
        <w:t xml:space="preserve">　（第 1–2 个月 · 牵头人 10–15 天）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做法：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不开调研大会、不发调查表。改为一对一访谈 15–20 人，每人 30 分钟，牵头人上门到车间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对象：车间主任、工艺工程师、设备工程师、QA、QC、生产计划、培训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问法是关键：不问“你想要什么 AI”，而问“上周哪件重复性工作最占时间、一次多久、一个月几次、谁在做”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每条场景当场记录四项：年工时估算、涉及哪些系统、数据是否现成、是否需要改流程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访谈结束时问一句“这件事如果 AI 先出个草稿，你愿意试吗”，用于识别内部盟友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达成效果：</w:t>
      </w:r>
      <w:r>
        <w:rPr>
          <w:rFonts w:ascii="Microsoft YaHei" w:hAnsi="Microsoft YaHei" w:eastAsia="Microsoft YaHei"/>
          <w:b w:val="0"/>
          <w:i w:val="0"/>
          <w:sz w:val="20"/>
        </w:rPr>
        <w:t>形成 20–30 条按年工时排序的场景池，而非按热度或供应商话术排序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所需资源：</w:t>
      </w:r>
      <w:r>
        <w:rPr>
          <w:rFonts w:ascii="Microsoft YaHei" w:hAnsi="Microsoft YaHei" w:eastAsia="Microsoft YaHei"/>
          <w:b w:val="0"/>
          <w:i w:val="0"/>
          <w:sz w:val="20"/>
        </w:rPr>
        <w:t>牵头人 10–15 个工作日；被访者合计约 10 小时且完全分散；无预算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沉淀能力：</w:t>
      </w:r>
      <w:r>
        <w:rPr>
          <w:rFonts w:ascii="Microsoft YaHei" w:hAnsi="Microsoft YaHei" w:eastAsia="Microsoft YaHei"/>
          <w:b w:val="0"/>
          <w:i w:val="0"/>
          <w:sz w:val="20"/>
        </w:rPr>
        <w:t>公司唯一一份“AI 场景—工时”底账；牵头人对现场真实痛点的第一手认知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预期收益：</w:t>
      </w:r>
      <w:r>
        <w:rPr>
          <w:rFonts w:ascii="Microsoft YaHei" w:hAnsi="Microsoft YaHei" w:eastAsia="Microsoft YaHei"/>
          <w:b w:val="0"/>
          <w:i w:val="0"/>
          <w:sz w:val="20"/>
        </w:rPr>
        <w:t>后续所有立项、供应商谈判、收益测算都以此为基准；直接避免选错方向造成的整轮返工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i w:val="0"/>
          <w:color w:val="0F1F3D"/>
          <w:sz w:val="23"/>
        </w:rPr>
        <w:t>【M2】数据就绪度盘点</w:t>
      </w:r>
      <w:r>
        <w:rPr>
          <w:rFonts w:ascii="Microsoft YaHei" w:hAnsi="Microsoft YaHei" w:eastAsia="Microsoft YaHei"/>
          <w:b w:val="0"/>
          <w:i w:val="0"/>
          <w:color w:val="5B6A8A"/>
          <w:sz w:val="19"/>
        </w:rPr>
        <w:t xml:space="preserve">　（第 2–3 个月 · 与 M1 并行）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做法：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带着 M1 的场景池找 IT，逐系统确认：有无接口、权限如何开、历史数据多深、刷新频率、字段完整度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做成红黄绿看板：绿=现在就能取、黄=需开发但可行、红=数据不存在或不可用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把“红”的场景直接从近期候选中移出，并在汇报中说明原因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达成效果：</w:t>
      </w:r>
      <w:r>
        <w:rPr>
          <w:rFonts w:ascii="Microsoft YaHei" w:hAnsi="Microsoft YaHei" w:eastAsia="Microsoft YaHei"/>
          <w:b w:val="0"/>
          <w:i w:val="0"/>
          <w:sz w:val="20"/>
        </w:rPr>
        <w:t>明确区分“缺数据做不了”与“有数据可以做”，为选点提供硬约束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所需资源：</w:t>
      </w:r>
      <w:r>
        <w:rPr>
          <w:rFonts w:ascii="Microsoft YaHei" w:hAnsi="Microsoft YaHei" w:eastAsia="Microsoft YaHei"/>
          <w:b w:val="0"/>
          <w:i w:val="0"/>
          <w:sz w:val="20"/>
        </w:rPr>
        <w:t>IT 1 人配合 3–5 天；牵头人 5 天；无预算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沉淀能力：</w:t>
      </w:r>
      <w:r>
        <w:rPr>
          <w:rFonts w:ascii="Microsoft YaHei" w:hAnsi="Microsoft YaHei" w:eastAsia="Microsoft YaHei"/>
          <w:b w:val="0"/>
          <w:i w:val="0"/>
          <w:sz w:val="20"/>
        </w:rPr>
        <w:t>对自身数据资产的清晰认知，也是未来任何数字化项目的公共资产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预期收益：</w:t>
      </w:r>
      <w:r>
        <w:rPr>
          <w:rFonts w:ascii="Microsoft YaHei" w:hAnsi="Microsoft YaHei" w:eastAsia="Microsoft YaHei"/>
          <w:b w:val="0"/>
          <w:i w:val="0"/>
          <w:sz w:val="20"/>
        </w:rPr>
        <w:t>把“AI 做不成”的原因提前定位到数据层面，避免事后在业务与 IT 之间扯皮</w:t>
      </w:r>
    </w:p>
    <w:p>
      <w:r>
        <w:br w:type="page"/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四、节点 M3：用供应商售前资源完成零成本能力探底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这是资源受限条件下最大的杠杆。供应商为争取订单，愿意在售前阶段免费投入方案、案例与可行性分析。关键是定位为技术交流而非采购，既拿到价值又不触发冗长流程与内部阻力。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i w:val="0"/>
          <w:color w:val="0F1F3D"/>
          <w:sz w:val="23"/>
        </w:rPr>
        <w:t>【M3】供应商能力探底</w:t>
      </w:r>
      <w:r>
        <w:rPr>
          <w:rFonts w:ascii="Microsoft YaHei" w:hAnsi="Microsoft YaHei" w:eastAsia="Microsoft YaHei"/>
          <w:b w:val="0"/>
          <w:i w:val="0"/>
          <w:color w:val="5B6A8A"/>
          <w:sz w:val="19"/>
        </w:rPr>
        <w:t xml:space="preserve">　（第 3–4 个月 · 牵头人 6–8 天）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做法：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第 1 周：按场景分类，每类筛 3–5 家；通过官网、行业展会名录、同行推荐、已有合作方转介建立联系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第 2 周：统一发出《场景需求说明》（1–2 页，不含商业信息），要求书面回四项：① 制药或化工同类场景的可核实落地案例；② 需我方提供哪些数据、什么格式、多长历史；③ 从启动到看到效果的最短周期；④ 是否可做免费或小额 PoC 及范围界定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第 3–4 周：组织“AI 技术交流开放日”——一天内安排 3–4 家连续宣讲，每家 60 分钟含问答；业务部门只需派人听半天，可选择只听与自己相关的时段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全程明确对外口径为技术交流与信息收集，不承诺采购、不进入招标流程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会后由牵头人出一份供应商对比矩阵：能力、案例真实性、数据要求、周期、报价区间、绑定风险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达成效果：</w:t>
      </w:r>
      <w:r>
        <w:rPr>
          <w:rFonts w:ascii="Microsoft YaHei" w:hAnsi="Microsoft YaHei" w:eastAsia="Microsoft YaHei"/>
          <w:b w:val="0"/>
          <w:i w:val="0"/>
          <w:sz w:val="20"/>
        </w:rPr>
        <w:t>零成本获得行业最佳实践认知、精确的数据要求清单、后续谈判的比价基线；开放日本身也是一次低成本的内部动员——业务部门看到同行已经在做，态度会明显变化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所需资源：</w:t>
      </w:r>
      <w:r>
        <w:rPr>
          <w:rFonts w:ascii="Microsoft YaHei" w:hAnsi="Microsoft YaHei" w:eastAsia="Microsoft YaHei"/>
          <w:b w:val="0"/>
          <w:i w:val="0"/>
          <w:sz w:val="20"/>
        </w:rPr>
        <w:t>牵头人 6–8 天；业务部门半天；会议室与接待，无预算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沉淀能力：</w:t>
      </w:r>
      <w:r>
        <w:rPr>
          <w:rFonts w:ascii="Microsoft YaHei" w:hAnsi="Microsoft YaHei" w:eastAsia="Microsoft YaHei"/>
          <w:b w:val="0"/>
          <w:i w:val="0"/>
          <w:sz w:val="20"/>
        </w:rPr>
        <w:t>供应商画像与技术判断力；对技术可行性的独立判断，不再依赖单一供应商叙述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预期收益：</w:t>
      </w:r>
      <w:r>
        <w:rPr>
          <w:rFonts w:ascii="Microsoft YaHei" w:hAnsi="Microsoft YaHei" w:eastAsia="Microsoft YaHei"/>
          <w:b w:val="0"/>
          <w:i w:val="0"/>
          <w:sz w:val="20"/>
        </w:rPr>
        <w:t>避免被单一供应商牵引方向；后续 PoC 与采购具备议价能力；数据要求清单直接反哺 M2 盘点结果</w:t>
      </w:r>
    </w:p>
    <w:p>
      <w:r>
        <w:rPr>
          <w:rFonts w:ascii="Microsoft YaHei" w:hAnsi="Microsoft YaHei" w:eastAsia="Microsoft YaHei"/>
          <w:b w:val="0"/>
          <w:i w:val="0"/>
          <w:color w:val="991B1B"/>
          <w:sz w:val="20"/>
        </w:rPr>
        <w:t>操作要点：《场景需求说明》只描述业务问题与期望输出，不透露工艺参数、客户名称、批次数据。涉及客户信息的场景在此阶段一律用脱敏描述，必要时先请 QA 与法务过一遍口径。</w:t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五、供应商参考清单（按场景分类接触）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场景方向</w:t>
            </w:r>
          </w:p>
        </w:tc>
        <w:tc>
          <w:tcPr>
            <w:tcW w:type="dxa" w:w="2608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国内代表性供应商</w:t>
            </w:r>
          </w:p>
        </w:tc>
        <w:tc>
          <w:tcPr>
            <w:tcW w:type="dxa" w:w="306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接触目的</w:t>
            </w:r>
          </w:p>
        </w:tc>
        <w:tc>
          <w:tcPr>
            <w:tcW w:type="dxa" w:w="136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视觉巡检 / 操作合规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海康威视、大华股份、商汤科技、旷视科技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现有摄像头生态兼容性、边缘推理方案、洁净区落地案例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待接触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设备预测性维护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杭州和利时、安徽信力共擎、容知日新、天泽智云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振动 / 电流监测方案、动设备健康模型、传感补点成本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前两家已有方案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电子点检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点检类 SaaS（钉钉生态 / 专业点检厂商）、CMMS 现有供应商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动态任务推荐、拍照异常识别、与 CMMS 工单打通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待接触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生产数据分析 / 工艺优化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中控技术、智现未来、蓝卓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时序建模能力、工艺参数窗口分析、跨行业迁移可行性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智现未来已评估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报告与知识类大模型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阿里通义、智谱、DeepSeek 及其私有化集成商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私有化部署方案、文档解析与引用回溯、数据不出域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待接触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规划与实施咨询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埃森哲、中国医药工业信息中心及行业咨询机构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方法论、行业对标、实施路径；限定范围采购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埃森哲已评估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接触与筛选的四条纪律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每类至少 3 家，防止单一叙事主导判断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案例必须可核实：要求给出可联系的同行客户或公开资料，拒绝只看 PPT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先问数据要求：供应商越早讲清要什么数据，越可信；只谈效果不谈数据的要警惕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核心资产归属写清：知识库、模型、标注数据须归凯莱英，可导出、可迁移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制药场景的特殊问法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是否理解 GMP 下“AI 只能辅助、不能替代签字放行”的边界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能否支持数据完整性要求：输入输出留痕、模型版本可追溯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视频与工艺数据能否完全本地处理、不出厂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多客户隔离如何实现，能否证明参数不跨客户串用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是否配合客户审计时提供技术说明材料</w:t>
      </w:r>
    </w:p>
    <w:p>
      <w:r>
        <w:rPr>
          <w:rFonts w:ascii="Microsoft YaHei" w:hAnsi="Microsoft YaHei" w:eastAsia="Microsoft YaHei"/>
          <w:b w:val="0"/>
          <w:i w:val="0"/>
          <w:color w:val="5B6A8A"/>
          <w:sz w:val="18"/>
        </w:rPr>
        <w:t>上表除标注“已评估 / 已有方案”外，其余均为按行业代表性列出的接触候选，其制药 GMP 场景的实际案例与数据合规能力需在 M3 阶段逐家核实（需核实），不宜在汇报中直接引用为已验证能力。</w:t>
      </w:r>
    </w:p>
    <w:p>
      <w:r>
        <w:br w:type="page"/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六、节点 M4–M5：挂靠式试点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i w:val="0"/>
          <w:color w:val="0F1F3D"/>
          <w:sz w:val="23"/>
        </w:rPr>
        <w:t>【M4】选点与立项</w:t>
      </w:r>
      <w:r>
        <w:rPr>
          <w:rFonts w:ascii="Microsoft YaHei" w:hAnsi="Microsoft YaHei" w:eastAsia="Microsoft YaHei"/>
          <w:b w:val="0"/>
          <w:i w:val="0"/>
          <w:color w:val="5B6A8A"/>
          <w:sz w:val="19"/>
        </w:rPr>
        <w:t xml:space="preserve">　（第 4–5 个月 · 牵头人 5 天）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做法：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从场景池按四条硬标准筛选，四条全满足才可入选：① 生产部门零增量工时；② 数据已就绪（M2 判绿）；③ 三个月内能看到实物；④ 失败无合规风险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只选两个。快赢型：文档与报告起草类——本来就要写的 Campaign 报告、月度运行报告、偏差总结、点检记录汇总。AI 出草稿，人改定稿，流程一步不变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有分量型：电子点检 AI 化 或 单点视觉巡检——挂在本来就要做的点检与巡检上，只增加“AI 先给提示”这一个动作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每个场景写一页立项书：现状耗时、AI 介入点、谁判断、三个月验收标准、失败判定条件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PoC 预算控制在无需上会的额度内先跑；若供应商愿做免费 PoC 则优先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达成效果：</w:t>
      </w:r>
      <w:r>
        <w:rPr>
          <w:rFonts w:ascii="Microsoft YaHei" w:hAnsi="Microsoft YaHei" w:eastAsia="Microsoft YaHei"/>
          <w:b w:val="0"/>
          <w:i w:val="0"/>
          <w:sz w:val="20"/>
        </w:rPr>
        <w:t>两份可直接执行的一页立项书，范围明确到“改哪一步、谁点确认”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所需资源：</w:t>
      </w:r>
      <w:r>
        <w:rPr>
          <w:rFonts w:ascii="Microsoft YaHei" w:hAnsi="Microsoft YaHei" w:eastAsia="Microsoft YaHei"/>
          <w:b w:val="0"/>
          <w:i w:val="0"/>
          <w:sz w:val="20"/>
        </w:rPr>
        <w:t>牵头人 5 天；业务负责人 1 小时决策；小额 PoC 预算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沉淀能力：</w:t>
      </w:r>
      <w:r>
        <w:rPr>
          <w:rFonts w:ascii="Microsoft YaHei" w:hAnsi="Microsoft YaHei" w:eastAsia="Microsoft YaHei"/>
          <w:b w:val="0"/>
          <w:i w:val="0"/>
          <w:sz w:val="20"/>
        </w:rPr>
        <w:t>场景可行性判断标准，可复用于后续所有选点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预期收益：</w:t>
      </w:r>
      <w:r>
        <w:rPr>
          <w:rFonts w:ascii="Microsoft YaHei" w:hAnsi="Microsoft YaHei" w:eastAsia="Microsoft YaHei"/>
          <w:b w:val="0"/>
          <w:i w:val="0"/>
          <w:sz w:val="20"/>
        </w:rPr>
        <w:t>第一次让高层看到实物而非规划；快赢型场景通常在两个月内即可产生可展示的草稿样张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i w:val="0"/>
          <w:color w:val="0F1F3D"/>
          <w:sz w:val="23"/>
        </w:rPr>
        <w:t>【M5】挂靠式试点运行</w:t>
      </w:r>
      <w:r>
        <w:rPr>
          <w:rFonts w:ascii="Microsoft YaHei" w:hAnsi="Microsoft YaHei" w:eastAsia="Microsoft YaHei"/>
          <w:b w:val="0"/>
          <w:i w:val="0"/>
          <w:color w:val="5B6A8A"/>
          <w:sz w:val="19"/>
        </w:rPr>
        <w:t xml:space="preserve">　（第 5–9 个月 · 牵头人常态投入）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做法：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三条挂靠原则贯穿全程——不新增任务：AI 只在既有流程里插一个“先出草稿 / 先给提示”的动作；不新增记录：试点台账、问题清单、复盘材料全部由牵头人代填；不新增会议：搭车现有班前会与周会，每次占用不超过 10 分钟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牵头人承担：数据准备与脱敏、供应商协调、结果整理、材料撰写、问题跟催、异常兜底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业务侧只做两件事：判断 AI 输出对不对、指出错在哪。反馈方式做到最轻——在既有界面点“可用 / 不可用”，或口头告知由牵头人记录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每 4 周一次 30 分钟复盘，搭车现有例会；复盘只看三件事：用了几次、省了多少、错在哪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建立误报与错误样本回收机制，作为下一轮迭代输入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达成效果：</w:t>
      </w:r>
      <w:r>
        <w:rPr>
          <w:rFonts w:ascii="Microsoft YaHei" w:hAnsi="Microsoft YaHei" w:eastAsia="Microsoft YaHei"/>
          <w:b w:val="0"/>
          <w:i w:val="0"/>
          <w:sz w:val="20"/>
        </w:rPr>
        <w:t>跑通“数据 → AI 输出 → 人判断 → 结果回填”的完整闭环，且业务部门未感到额外负担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所需资源：</w:t>
      </w:r>
      <w:r>
        <w:rPr>
          <w:rFonts w:ascii="Microsoft YaHei" w:hAnsi="Microsoft YaHei" w:eastAsia="Microsoft YaHei"/>
          <w:b w:val="0"/>
          <w:i w:val="0"/>
          <w:sz w:val="20"/>
        </w:rPr>
        <w:t>牵头人约 30% 常态精力；业务每人每周 ≤2 小时；小额 PoC 费用；IT 按需支持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沉淀能力：</w:t>
      </w:r>
      <w:r>
        <w:rPr>
          <w:rFonts w:ascii="Microsoft YaHei" w:hAnsi="Microsoft YaHei" w:eastAsia="Microsoft YaHei"/>
          <w:b w:val="0"/>
          <w:i w:val="0"/>
          <w:sz w:val="20"/>
        </w:rPr>
        <w:t>内部第一批会用 AI 工具的业务人员；一套可复制的试点运行方法；真实的失败经验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预期收益：</w:t>
      </w:r>
      <w:r>
        <w:rPr>
          <w:rFonts w:ascii="Microsoft YaHei" w:hAnsi="Microsoft YaHei" w:eastAsia="Microsoft YaHei"/>
          <w:b w:val="0"/>
          <w:i w:val="0"/>
          <w:sz w:val="20"/>
        </w:rPr>
        <w:t>文档类场景通常可减少可观的机械汇编工时；点检与巡检类可提升覆盖率并减少漏检。更重要的收益是态度转变——用过一次的人比听过十次汇报的人更愿意继续</w:t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七、节点 M6–M7：量化与固化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i w:val="0"/>
          <w:color w:val="0F1F3D"/>
          <w:sz w:val="23"/>
        </w:rPr>
        <w:t>【M6】收益量化与汇报</w:t>
      </w:r>
      <w:r>
        <w:rPr>
          <w:rFonts w:ascii="Microsoft YaHei" w:hAnsi="Microsoft YaHei" w:eastAsia="Microsoft YaHei"/>
          <w:b w:val="0"/>
          <w:i w:val="0"/>
          <w:color w:val="5B6A8A"/>
          <w:sz w:val="19"/>
        </w:rPr>
        <w:t xml:space="preserve">　（第 9–10 个月 · 牵头人 5 天）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做法：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用最简单可采信的口径：同一件事的 before / after 耗时对比，取 5–10 个真实样本取中位数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三层数据依次呈现：单次节省 → 年化折算 → 附使用者原话评价。原话比数字更有说服力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主动列出没做成的部分与原因，这会显著提高整份汇报的可信度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形成一页《试点成果与下一步资源申请》，把扩展范围与所需资源一次讲清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达成效果：</w:t>
      </w:r>
      <w:r>
        <w:rPr>
          <w:rFonts w:ascii="Microsoft YaHei" w:hAnsi="Microsoft YaHei" w:eastAsia="Microsoft YaHei"/>
          <w:b w:val="0"/>
          <w:i w:val="0"/>
          <w:sz w:val="20"/>
        </w:rPr>
        <w:t>把“感觉有点用”变成可以写进汇报与预算申请的量化结论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所需资源：</w:t>
      </w:r>
      <w:r>
        <w:rPr>
          <w:rFonts w:ascii="Microsoft YaHei" w:hAnsi="Microsoft YaHei" w:eastAsia="Microsoft YaHei"/>
          <w:b w:val="0"/>
          <w:i w:val="0"/>
          <w:sz w:val="20"/>
        </w:rPr>
        <w:t>牵头人 5 天；相关人员各 1 小时确认数据；无预算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沉淀能力：</w:t>
      </w:r>
      <w:r>
        <w:rPr>
          <w:rFonts w:ascii="Microsoft YaHei" w:hAnsi="Microsoft YaHei" w:eastAsia="Microsoft YaHei"/>
          <w:b w:val="0"/>
          <w:i w:val="0"/>
          <w:sz w:val="20"/>
        </w:rPr>
        <w:t>收益测算方法，后续每个场景可直接套用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预期收益：</w:t>
      </w:r>
      <w:r>
        <w:rPr>
          <w:rFonts w:ascii="Microsoft YaHei" w:hAnsi="Microsoft YaHei" w:eastAsia="Microsoft YaHei"/>
          <w:b w:val="0"/>
          <w:i w:val="0"/>
          <w:sz w:val="20"/>
        </w:rPr>
        <w:t>获得下一轮资源与编制的依据；这是从“试点”走向“常态投入”的唯一通道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i w:val="0"/>
          <w:color w:val="0F1F3D"/>
          <w:sz w:val="23"/>
        </w:rPr>
        <w:t>【M7】固化与扩散</w:t>
      </w:r>
      <w:r>
        <w:rPr>
          <w:rFonts w:ascii="Microsoft YaHei" w:hAnsi="Microsoft YaHei" w:eastAsia="Microsoft YaHei"/>
          <w:b w:val="0"/>
          <w:i w:val="0"/>
          <w:color w:val="5B6A8A"/>
          <w:sz w:val="19"/>
        </w:rPr>
        <w:t xml:space="preserve">　（第 10–18 个月 · 常态推进）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做法：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SOP 化：把跑通的动作写进现有作业文件，AI 步骤成为流程的一部分而非附加项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培训包：做成 15 分钟短培训，嵌入现有岗前与年度培训，不单独占班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岗位职责：把“AI 工具使用与反馈”写进相关岗位说明，脱离对牵头人的依赖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联络员网络：每车间培养 1 名 AI 联络员，由 M5 试点中表现积极者担任，给予署名与内部认可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b w:val="0"/>
          <w:i w:val="0"/>
          <w:sz w:val="19"/>
        </w:rPr>
        <w:t>复制清单：输出“哪些场景可以照搬、需要什么条件、预计多久”的清单，供其他厂区直接使用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达成效果：</w:t>
      </w:r>
      <w:r>
        <w:rPr>
          <w:rFonts w:ascii="Microsoft YaHei" w:hAnsi="Microsoft YaHei" w:eastAsia="Microsoft YaHei"/>
          <w:b w:val="0"/>
          <w:i w:val="0"/>
          <w:sz w:val="20"/>
        </w:rPr>
        <w:t>从“试点靠牵头人盯”转为“日常靠岗位跑”，牵头人可以把精力移到新场景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所需资源：</w:t>
      </w:r>
      <w:r>
        <w:rPr>
          <w:rFonts w:ascii="Microsoft YaHei" w:hAnsi="Microsoft YaHei" w:eastAsia="Microsoft YaHei"/>
          <w:b w:val="0"/>
          <w:i w:val="0"/>
          <w:sz w:val="20"/>
        </w:rPr>
        <w:t>牵头人约 30% 精力；培训与文控按现有流程；扩展预算按 M6 结论申请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沉淀能力：</w:t>
      </w:r>
      <w:r>
        <w:rPr>
          <w:rFonts w:ascii="Microsoft YaHei" w:hAnsi="Microsoft YaHei" w:eastAsia="Microsoft YaHei"/>
          <w:b w:val="0"/>
          <w:i w:val="0"/>
          <w:sz w:val="20"/>
        </w:rPr>
        <w:t>组织级能力：有人会用、有文件可依、有清单可复制</w:t>
      </w:r>
    </w:p>
    <w:p>
      <w:pPr>
        <w:spacing w:before="80" w:after="20"/>
        <w:ind w:left="227"/>
      </w:pPr>
      <w:r>
        <w:rPr>
          <w:rFonts w:ascii="Microsoft YaHei" w:hAnsi="Microsoft YaHei" w:eastAsia="Microsoft YaHei"/>
          <w:b/>
          <w:i w:val="0"/>
          <w:color w:val="C2410C"/>
          <w:sz w:val="20"/>
        </w:rPr>
        <w:t>预期收益：</w:t>
      </w:r>
      <w:r>
        <w:rPr>
          <w:rFonts w:ascii="Microsoft YaHei" w:hAnsi="Microsoft YaHei" w:eastAsia="Microsoft YaHei"/>
          <w:b w:val="0"/>
          <w:i w:val="0"/>
          <w:sz w:val="20"/>
        </w:rPr>
        <w:t>边际成本显著下降；后续每新增一个场景或厂区的投入远低于第一个</w:t>
      </w:r>
    </w:p>
    <w:p>
      <w:r>
        <w:br w:type="page"/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八、推动方法：阻力不在技术，在“这事会不会给我添麻烦”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生产部门的四种真实顾虑与对应设计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顾虑</w:t>
            </w:r>
          </w:p>
        </w:tc>
        <w:tc>
          <w:tcPr>
            <w:tcW w:type="dxa" w:w="2835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实际表现</w:t>
            </w:r>
          </w:p>
        </w:tc>
        <w:tc>
          <w:tcPr>
            <w:tcW w:type="dxa" w:w="4762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方案中的对应设计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怕加活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口头支持、实际不排期；派最闲的人应付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前置书面承诺投入上限；所有额外工作由牵头人代劳；不新增任务、记录与会议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怕背责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不愿在文件上签字确认，怕日后被追</w:t>
            </w:r>
          </w:p>
        </w:tc>
        <w:tc>
          <w:tcPr>
            <w:tcW w:type="dxa" w:w="4762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试点定位为“辅助工具评估”，不改变现有签字与放行责任；失败判定条件事前写清并由牵头人承担结论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怕出错被追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担心 AI 出错影响批次或引发偏差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只选失败无合规风险的场景起步；AI 输出一律作为草稿或提示，人工判断为最终依据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怕被替代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抵触情绪、消极配合、传播负面预期</w:t>
            </w:r>
          </w:p>
        </w:tc>
        <w:tc>
          <w:tcPr>
            <w:tcW w:type="dxa" w:w="4762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对外统一表述为“减少机械劳动、辅助判断”；让积极者成为联络员并获得署名与认可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八条推动手法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不空手找人。每次接触都带半成品——已填好的表、已跑出的样张、已整理好的对比。让对方只需说“行”或“不行”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单点突破。先找 1–2 个有痛点、有话语权、愿意试的盟友做成一个，再横向复制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成果归业务。汇报让业务部门讲，署名给业务负责人，牵头人退到幕后——这是让第二个部门主动找你的唯一办法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借势而非造势。四个天然时机：高层关注期、客户审计前、偏差或事故复盘后、新员工入职培训期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用供应商的人做我们的活。售前阶段的方案、数据梳理、可行性分析都可外部承担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拿实物推动，不靠开会推动。一份真实的 AI 草稿样张，胜过三次动员会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把话说小。不说“推行 AI 转型”，说“这份报告让 AI 先起个草，你改”；目标越小越容易被接受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止损纪律。连续两个月无实质进展的场景直接换掉，不硬扛。换场景不是失败，硬扛才是</w:t>
      </w:r>
    </w:p>
    <w:p>
      <w:r>
        <w:rPr>
          <w:rFonts w:ascii="Microsoft YaHei" w:hAnsi="Microsoft YaHei" w:eastAsia="Microsoft YaHei"/>
          <w:b/>
          <w:i w:val="0"/>
          <w:sz w:val="20"/>
        </w:rPr>
        <w:t>最关键的一条：牵头人的价值不体现在推动多少部门，而体现在让配合的人觉得省事。第一个试点让业务部门觉得“比原来轻松了”，后面的推进会自然发生；第一个试点让人觉得“又多一件事”，机制授权也救不回来。</w:t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九、运行机制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汇报节奏（对上）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频次</w:t>
            </w:r>
          </w:p>
        </w:tc>
        <w:tc>
          <w:tcPr>
            <w:tcW w:type="dxa" w:w="204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形式</w:t>
            </w:r>
          </w:p>
        </w:tc>
        <w:tc>
          <w:tcPr>
            <w:tcW w:type="dxa" w:w="5669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每月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一页进展纸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固定四栏：做了什么 / 看到什么 / 卡在哪 / 下月做什么</w:t>
            </w:r>
          </w:p>
        </w:tc>
      </w:tr>
      <w:tr>
        <w:tc>
          <w:tcPr>
            <w:tcW w:type="dxa" w:w="13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每季</w:t>
            </w:r>
          </w:p>
        </w:tc>
        <w:tc>
          <w:tcPr>
            <w:tcW w:type="dxa" w:w="204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例会 15 分钟</w:t>
            </w:r>
          </w:p>
        </w:tc>
        <w:tc>
          <w:tcPr>
            <w:tcW w:type="dxa" w:w="5669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阶段成果 + 实物演示 + 需要决策的事项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每半年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专项复盘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收益量化、供应商评估、下阶段资源申请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每月一页进展纸的模板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栏目</w:t>
            </w:r>
          </w:p>
        </w:tc>
        <w:tc>
          <w:tcPr>
            <w:tcW w:type="dxa" w:w="3402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写法要求</w:t>
            </w:r>
          </w:p>
        </w:tc>
        <w:tc>
          <w:tcPr>
            <w:tcW w:type="dxa" w:w="3969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本月做了什么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只写完成的动作，不写“推进中”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完成 12 人访谈；收到 4 家供应商书面回复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看到什么</w:t>
            </w:r>
          </w:p>
        </w:tc>
        <w:tc>
          <w:tcPr>
            <w:tcW w:type="dxa" w:w="3402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一条最有价值的发现，带数据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报告类机械汇编占资深工程师约三成工时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卡在哪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明确写出需要高层解决的事，不含糊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某系统只读权限未开，需 IT 负责人协调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下月做什么</w:t>
            </w:r>
          </w:p>
        </w:tc>
        <w:tc>
          <w:tcPr>
            <w:tcW w:type="dxa" w:w="3402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不超过三条，可验证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组织技术交流开放日；输出场景池排序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sz w:val="20"/>
        </w:rPr>
        <w:t>“卡在哪”这一栏不要空着。牵头人最容易犯的错是把问题自己扛下来，结果高层以为一切顺利，到需要资源时才发现推不动。每月主动暴露一个真实卡点，是保持高层参与度的有效方式。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所有内部沟通都避免召集集体会议。逐个 10 分钟的沟通总耗时更长，但对业务部门的打断成本最低，实际推进效率反而更高。</w:t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十、收益与能力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收益内容</w:t>
            </w:r>
          </w:p>
        </w:tc>
        <w:tc>
          <w:tcPr>
            <w:tcW w:type="dxa" w:w="170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可见时点</w:t>
            </w:r>
          </w:p>
        </w:tc>
        <w:tc>
          <w:tcPr>
            <w:tcW w:type="dxa" w:w="3515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如何证明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直接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机械汇编与重复劳动工时下降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试点 2–3 个月内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同一件事 before / after 耗时对比，5–10 个真实样本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直接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点检与巡检覆盖率提升、漏检下降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试点 3–4 个月内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覆盖点位数与异常发现数的前后对比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间接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文件与报告质量一致性提升、返工减少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6–9 个月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返工次数、客户或内部反馈意见条数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间接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问题发现与响应提前，降低偏差与损失风险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9–12 个月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提前预警的事件数与假设避免的损失，需保守估算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战略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面向客户审计与商务谈判的数字化能力证明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 个月以上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可展示的系统、SOP、案例包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战略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数据资产与知识资产沉淀，形成公司自有能力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持续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数据目录、知识库规模、内部会用的人数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能力提升（三个层面）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牵头人：跨部门推动与资源整合、技术方案独立判断力、供应商评估与议价、收益量化与向上汇报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业务团队：会用 AI 工具完成本职工作、能判断 AI 输出可用性、能提出下一个值得做的场景、联络员成为扩散节点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组织：数据就绪度清晰、AI 应用有 SOP 与培训可依、合规边界与留痕要求明确、形成可复制的推进方法</w:t>
      </w:r>
    </w:p>
    <w:p>
      <w:r>
        <w:rPr>
          <w:rFonts w:ascii="Microsoft YaHei" w:hAnsi="Microsoft YaHei" w:eastAsia="Microsoft YaHei"/>
          <w:b w:val="0"/>
          <w:i w:val="0"/>
          <w:color w:val="991B1B"/>
          <w:sz w:val="20"/>
        </w:rPr>
        <w:t>收益表述纪律：对高层只报能拿出样本的直接收益，间接与战略收益作为趋势说明，不做无依据的年化放大。一次夸大的收益测算，会让后续所有汇报的可信度归零。</w:t>
      </w: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十一、风险与止损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2268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早期信号</w:t>
            </w:r>
          </w:p>
        </w:tc>
        <w:tc>
          <w:tcPr>
            <w:tcW w:type="dxa" w:w="306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应对</w:t>
            </w:r>
          </w:p>
        </w:tc>
        <w:tc>
          <w:tcPr>
            <w:tcW w:type="dxa" w:w="204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止损线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机制授权拿不到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M0 材料提交后无明确批复，仅口头鼓励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降低申请规模，只争取数据权限与一个试点车间；用单点成果反向争取机制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两个月内无任何书面支持，则收缩为单场景自主推进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业务部门消极配合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访谈约不上、试点反馈不返回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换部门不换方案；优先做已识别盟友所在车间</w:t>
            </w:r>
          </w:p>
        </w:tc>
        <w:tc>
          <w:tcPr>
            <w:tcW w:type="dxa" w:w="204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同一部门连续两个月零反馈即更换试点对象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数据取不出来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M2 盘点大面积判红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改选不依赖系统取数的场景（如文档类可用现有文件直接起步）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候选场景绿灯少于三个，则优先做数据治理而非 AI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供应商无实质案例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只讲通用能力、回避数据要求与制药案例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扩大接触面；转向自建加通用大模型的轻量路线</w:t>
            </w:r>
          </w:p>
        </w:tc>
        <w:tc>
          <w:tcPr>
            <w:tcW w:type="dxa" w:w="204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同一场景三家均无可核实案例，则该场景延后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试点效果不达预期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使用频次持续偏低、人工返工比例高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缩小场景范围而非放弃；先做最标准化的子任务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连续两个月无实质进展即换场景，并如实汇报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牵头人被过度消耗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本职工作受影响、长期加班兜底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把代劳工作标准化并逐步移交联络员；向高层申请明确精力占比</w:t>
            </w:r>
          </w:p>
        </w:tc>
        <w:tc>
          <w:tcPr>
            <w:tcW w:type="dxa" w:w="204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投入超出可承受范围时，主动收缩场景数量至一个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合规质疑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QA 对留痕或用途定位提出异议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立即暂停该场景，先完成用途定位与留痕方案再恢复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合规问题一律优先于进度，不带疑问推进</w:t>
            </w:r>
          </w:p>
        </w:tc>
      </w:tr>
    </w:tbl>
    <w:p>
      <w:pPr>
        <w:spacing w:after="40"/>
      </w:pPr>
    </w:p>
    <w:p>
      <w:pPr>
        <w:pBdr>
          <w:left w:val="single" w:sz="18" w:space="6" w:color="FF7E3D"/>
        </w:pBdr>
        <w:spacing w:before="300" w:after="100"/>
        <w:ind w:left="142"/>
      </w:pPr>
      <w:r>
        <w:rPr>
          <w:rFonts w:ascii="Microsoft YaHei" w:hAnsi="Microsoft YaHei" w:eastAsia="Microsoft YaHei"/>
          <w:b/>
          <w:i w:val="0"/>
          <w:color w:val="0F1F3D"/>
          <w:sz w:val="27"/>
        </w:rPr>
        <w:t>十二、近 30 天启动动作与请高层支持事项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66534"/>
          <w:sz w:val="22"/>
        </w:rPr>
        <w:t>近 30 天可立即启动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撰写并提交一页《推进机制建议》，明确只要三件不花钱的事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拟定 15–20 人访谈名单与 30 分钟访谈提纲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启动前 5 场访谈，同步识别内部盟友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与 IT 约一次沟通，说明后续数据盘点范围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草拟《场景需求说明》模板，为 M3 供应商接触备料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C2410C"/>
          <w:sz w:val="22"/>
        </w:rPr>
        <w:t>请高层支持的三件事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固定汇报窗口：季度例会 15 分钟固定议题 + 月度一页进展纸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联络员名单：各车间与相关部门各 1 名兼职，写入本职职责，不新增编制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b w:val="0"/>
          <w:i w:val="0"/>
          <w:sz w:val="20"/>
        </w:rPr>
        <w:t>数据只读授权：相关业务系统查询权限与文档库访问权</w:t>
      </w:r>
    </w:p>
    <w:p>
      <w:r>
        <w:rPr>
          <w:rFonts w:ascii="Microsoft YaHei" w:hAnsi="Microsoft YaHei" w:eastAsia="Microsoft YaHei"/>
          <w:b/>
          <w:i w:val="0"/>
          <w:sz w:val="20"/>
        </w:rPr>
        <w:t>三件事均不涉及预算与编制，是当前阶段唯一需要的外部支持。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