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F1F3D"/>
          <w:sz w:val="38"/>
        </w:rPr>
        <w:t>Lilly 多项目升级沟通会 · 会议纪要与客户诉求 / 态度分析</w:t>
      </w:r>
    </w:p>
    <w:p>
      <w:pPr>
        <w:spacing w:after="200"/>
      </w:pPr>
      <w:r>
        <w:rPr>
          <w:rFonts w:ascii="Microsoft YaHei" w:hAnsi="Microsoft YaHei" w:eastAsia="Microsoft YaHei"/>
          <w:color w:val="5B6A8A"/>
          <w:sz w:val="20"/>
        </w:rPr>
        <w:t>会议日期：2026 年 8 月 13 日　|　整理依据：会议录音（约 52 分钟）+ 文字转写 + 客户共享评分卡　|　内部使用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一、会议概况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时间 / 形式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 年 8 月 13 日，Microsoft Teams 线上会议，会议名 “Asymchem/Lilly”，参会 23 人，时长约 52 分钟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客户参会组织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APIEM（API External Manufacturing，外部制造 / 商业化侧）、SMDD（Small Molecule Design &amp; Development，小分子研发侧），另有 ACM 条线领导层主持开场与收口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我方参会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 / 技术转移 / 生产 / 质量 / BD 相关人员及领导层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会议语言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正式议题全程英文；中文部分为我方会前会后内部讨论与领导总结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涉及项目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GG917（含 GG-917 RS 批次）、LAARA，两者均处 PPQ 前关键窗口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会议定性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客户高层因“制造与开发两条线同时出现多起升级事项”紧急召集，非例行 IPT 会议；目的是一次性摊开问题并要求共同回到正轨</w:t>
            </w:r>
          </w:p>
        </w:tc>
      </w:tr>
    </w:tbl>
    <w:p>
      <w:pPr>
        <w:spacing w:after="40"/>
      </w:pPr>
    </w:p>
    <w:p>
      <w:pPr>
        <w:spacing w:before="120"/>
        <w:ind w:left="340"/>
      </w:pPr>
      <w:r>
        <w:rPr>
          <w:rFonts w:ascii="Microsoft YaHei" w:hAnsi="Microsoft YaHei" w:eastAsia="Microsoft YaHei"/>
          <w:i/>
          <w:color w:val="334155"/>
          <w:sz w:val="19"/>
        </w:rPr>
        <w:t>“there are multiple escalations that have been happening across both manufacturing and development programs … I want to make sure we can get together and look at what’s occurring and how can we work together to improve in the right direction.”</w:t>
      </w:r>
    </w:p>
    <w:p>
      <w:pPr>
        <w:spacing w:after="160"/>
        <w:ind w:left="340"/>
      </w:pPr>
      <w:r>
        <w:rPr>
          <w:rFonts w:ascii="Microsoft YaHei" w:hAnsi="Microsoft YaHei" w:eastAsia="Microsoft YaHei"/>
          <w:color w:val="0F1F3D"/>
          <w:sz w:val="19"/>
        </w:rPr>
        <w:t>客户开场定调：这是跨制造与开发两条线的多起升级事项汇总，目的是共同纠偏，而非单点追责。</w:t>
      </w:r>
    </w:p>
    <w:p>
      <w:pPr>
        <w:ind w:left="0"/>
      </w:pPr>
      <w:r>
        <w:rPr>
          <w:rFonts w:ascii="Microsoft YaHei" w:hAnsi="Microsoft YaHei" w:eastAsia="Microsoft YaHei"/>
          <w:i w:val="0"/>
          <w:color w:val="5B6A8A"/>
          <w:sz w:val="20"/>
        </w:rPr>
        <w:t>会议结构：按评分卡四个维度依次陈述（Safety → Quality/Medicine → Reliable Supply of Medicine → Foundation People/Relationship），每个维度先给正面事实、再列问题，最后由领导收口提出书面回应与复盘要求。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二、客户评分卡：四个维度中质量与稳定供应判为红色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515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APIEM 侧反馈</w:t>
            </w:r>
          </w:p>
        </w:tc>
        <w:tc>
          <w:tcPr>
            <w:tcW w:type="dxa" w:w="3175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SMDD 侧反馈</w:t>
            </w:r>
          </w:p>
        </w:tc>
        <w:tc>
          <w:tcPr>
            <w:tcW w:type="dxa" w:w="907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评级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Safety</w:t>
              <w:br/>
              <w:t>安全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Charge practice on the floor – dust exposure and response</w:t>
              <w:br/>
              <w:t>· Materials management flow created both safety and quality risks, addressed through CAPAs</w:t>
              <w:br/>
              <w:t>· HAZOP completion in progress for PV, not full scale batch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黄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Quality /</w:t>
              <w:br/>
              <w:t>Medicine</w:t>
              <w:br/>
              <w:t>质量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Major data integrity deviation</w:t>
              <w:br/>
              <w:t>· 24+ OOAs during method validation execution</w:t>
              <w:br/>
              <w:t>· Root cause investigation insufficient</w:t>
              <w:br/>
              <w:t>· Late / insufficient MOR and PAR deliverables driving significant Lilly rework — feedback not translated across similar documents</w:t>
              <w:br/>
              <w:t>· Heightened PPQ oversight, onsite QC support and Sr. Leadership escalation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Significant recycle and repeat of analysis of information from DIR due to inaccuracies</w:t>
              <w:br/>
              <w:t>· Improve turnaround time with investigations and share MS and UV results in a timely manner (screenshots with appropriate annotations)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红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Reliable Supply</w:t>
              <w:br/>
              <w:t>of Medicine</w:t>
              <w:br/>
              <w:t>稳定供应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Successful completion of full scale non-saleable batches</w:t>
              <w:br/>
              <w:t>· GG917 Purification Demo delayed ~1 month: Cat 3/4 piping non-compliance in Grade C/D areas</w:t>
              <w:br/>
              <w:t>· GG917 / LAARA method transfer delays; high risk to LAARA (21 Aug–4 Sep) and GG917 (25 Aug) PPQ starts</w:t>
              <w:br/>
              <w:t>· LAARA tech transfer issues: RRT 1.26 impurity and particulate ingress, up to 14% Step 2 yield loss (11 kg)</w:t>
              <w:br/>
              <w:t>· Workload compression (“hockey stick”) ahead of PPQ limits accurate planning</w:t>
              <w:br/>
              <w:t>· Reactive equipment changes (pre-chill tank, resin filter resizing, agitation mod) squeeze documentation timelines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Some PAR studies not executed as they were planned by SMDD (e.g. fragment builds)</w:t>
              <w:br/>
              <w:t>· Errors and inaccurate information in technical reports</w:t>
              <w:br/>
              <w:t>· Need to share more details of analytical work on development methods (sample prep, method conditions, etc.)</w:t>
              <w:br/>
              <w:t>· Successful production of 5 RS batches for GG-917, highly efficient turnaround on method validation</w:t>
              <w:br/>
              <w:t>· Slower than normal delivery / completion of RS campaign deliverables (stability protocol and packaging)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红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Foundation</w:t>
              <w:br/>
              <w:t>People /</w:t>
              <w:br/>
              <w:t>Relationship</w:t>
              <w:br/>
              <w:t>关系基础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Site hosted multiple Lilly visits successfully with open communication</w:t>
              <w:br/>
              <w:t>· PIP relationship — maintain appropriate channels of communication</w:t>
              <w:br/>
              <w:t>· Enhanced governance via ad-hoc joint working sessions and unplanned on-site support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· Technical concerns have not been promptly flagged and shared with development teams</w:t>
              <w:br/>
              <w:t>· Slides need to be shared a day before JPT meetings, lots of last-minute drop-ins that should be highlighted</w:t>
              <w:br/>
              <w:t>· Responsiveness on technical feedback has slowed in several areas (e.g. purification)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黄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i w:val="0"/>
          <w:color w:val="5B6A8A"/>
          <w:sz w:val="17"/>
        </w:rPr>
        <w:t>注：评级按客户幻灯片右侧 Ranking 列取色判定；APIEM 与 SMDD 分列反映客户内部两个组织各自打分。英文为幻灯片原文转录，缩写（PIP / DIR / PAR / RS）沿用客户用法。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三、问题归类：客户认定为四类系统性问题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① 根因分析不到位（客户第一关切）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调查深度不足，同类问题反复出现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反馈未横向推广到相似文件与流程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Major data integrity deviation 与 24+ OOA 被并列提出，指向体系而非偶发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客户反复强调“不是加人能解决的”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② 技术问题未及时上报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GG917 粗品杂质水平升高未提前告知客户；客户表示我方被问到后“略过”了该问题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关键数据临会前才提供，客户无时间评审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分析与工艺方法细节（取样制备、方法条件）披露不足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③ 计划与执行的可预测性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PPQ 前工作量集中（“hockey stick”），计划失准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被动式设备变更挤压文件时间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GG917 纯化 Demo 因洁净区管路合规问题延约 1 个月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方法转移延迟，直接威胁两个 PPQ 启动窗口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④ 协作机制与响应速度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JPT 会议材料未提前一天提供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PPQ 准备期整体响应变慢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调查结论与 MS / UV 数据回传不及时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部分 PAR 研究未按 SMDD 计划执行</w:t>
      </w:r>
    </w:p>
    <w:p>
      <w:pPr>
        <w:ind w:left="0"/>
      </w:pPr>
      <w:r>
        <w:rPr>
          <w:rFonts w:ascii="Microsoft YaHei" w:hAnsi="Microsoft YaHei" w:eastAsia="Microsoft YaHei"/>
          <w:i w:val="0"/>
          <w:color w:val="991B1B"/>
          <w:sz w:val="20"/>
        </w:rPr>
        <w:t>关键定性：客户把①②归为“体系与文化”问题，③④归为“执行与治理”问题。对我方而言，①②比③④更难辩解，也是决定客户信心的关键。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四、客户明确诉求：要书面根因 + 联合评审，而不是承诺和加人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8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客户要求</w:t>
            </w:r>
          </w:p>
        </w:tc>
        <w:tc>
          <w:tcPr>
            <w:tcW w:type="dxa" w:w="362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原话依据</w:t>
            </w:r>
          </w:p>
        </w:tc>
        <w:tc>
          <w:tcPr>
            <w:tcW w:type="dxa" w:w="255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对我方含义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逐项书面回应评分卡并给出已识别根本原因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“Respond to each of these components … the identified underlying cause … if you wanna respond in writing, that would be great.”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需按四维度逐条对应，不能笼统答复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书面回应后与客户线上联合评审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“come together and review it with you online … further on Wednesday.”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本周三须具备可讨论材料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用根因替代堆人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“it’s not just throwing the number of people at the problem to solve it.”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报“已增加人力”不构成有效答复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建立可持续的作业严谨性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“my biggest concern … is that we don’t have a sustainable practice.” / “Rigor.”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需给出机制性措施，非一次性补救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Right first time：不得以速度牺牲质量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“we can’t be so fast that we miss things … right first time.”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进度承诺须与质量口径一致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问题即时上报，不必等有答案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“we don’t need all the answers to be determined before you share the information … we just want to know.”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降低上报门槛，先报事实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提高信息透明度与提前量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“Slides need to be shared a day before JPT meetings … a little more transparency there would be helpful.”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会议材料与数据须提前一天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自我诊断而非等客户派人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“help us diagnose and understand what is the thing you need help with … rather than us continuing to send a stream of people.”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需主动提出需客户支持的具体点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管理层须对现场情况已知情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“Is any of this a surprise to you …?” / “if this was a surprise for the team, I would be a bit disappointed.”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周三须先明确回答“不是意外”并给证据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i w:val="0"/>
          <w:sz w:val="20"/>
        </w:rPr>
        <w:t>时间口径：客户开场表示不要求当场答复（“I do not expect Asymchem to come with response immediately”），但收口时明确落到本周三做进一步讨论——给缓冲，但不给拖延。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五、我方现场回应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已表达到位的部分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明确表示已知悉问题，会前几日已内部开会并已采取行动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确认两个项目为最高优先级，理解其对客户供应链的重要性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就前期执行造成的延误与困扰致歉；领导层承诺后续时间节点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项目负责人承诺逐项推进、闭环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承诺通过团队负责人与主管尽早向客户传递产品 / 技术信息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承诺与 BD 团队保持沟通，主动披露问题与风险；提出以面对面 / 视频方式继续沟通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本次未能满足客户期待的部分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未给出任何一条具体根本原因，回应集中在态度与资源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对“为什么多起问题同时发生”未作解释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未说明反馈横向推广机制（同类文件为何未同步修正）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未针对 GG917 杂质未上报事件作事实澄清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未提出需要客户配合的具体事项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英文表达不够聚焦，部分回应客户需要复述确认</w:t>
      </w:r>
    </w:p>
    <w:p>
      <w:pPr>
        <w:spacing w:before="120"/>
        <w:ind w:left="340"/>
      </w:pPr>
      <w:r>
        <w:rPr>
          <w:rFonts w:ascii="Microsoft YaHei" w:hAnsi="Microsoft YaHei" w:eastAsia="Microsoft YaHei"/>
          <w:i/>
          <w:color w:val="334155"/>
          <w:sz w:val="19"/>
        </w:rPr>
        <w:t>“Is any of this a surprise to you? Or is the Asymchem team feeling this on a day-to-day basis, and you’re working through this already?”</w:t>
      </w:r>
    </w:p>
    <w:p>
      <w:pPr>
        <w:spacing w:after="160"/>
        <w:ind w:left="340"/>
      </w:pPr>
      <w:r>
        <w:rPr>
          <w:rFonts w:ascii="Microsoft YaHei" w:hAnsi="Microsoft YaHei" w:eastAsia="Microsoft YaHei"/>
          <w:color w:val="0F1F3D"/>
          <w:sz w:val="19"/>
        </w:rPr>
        <w:t>客户直接测试我方管理层是否已掌握现场真实情况，并补充“如果这些对团队是意外，我会有些失望”。这是本次会议对我方管理有效性的最直接质询。</w:t>
      </w:r>
    </w:p>
    <w:p>
      <w:pPr>
        <w:ind w:left="0"/>
      </w:pPr>
      <w:r>
        <w:rPr>
          <w:rFonts w:ascii="Microsoft YaHei" w:hAnsi="Microsoft YaHei" w:eastAsia="Microsoft YaHei"/>
          <w:i w:val="0"/>
          <w:sz w:val="20"/>
        </w:rPr>
        <w:t>会后内部共识（中文段落）：领导判断本次会议实质是客户把近期意见“统一打包传递给我方高层”；已布置重新梳理合同口径、明确生产与工艺 / 开发的责任边界、落实资源但避免单纯堆人、由技术负责人先与客户对口拉齐。</w:t>
      </w:r>
    </w:p>
    <w:p>
      <w:r>
        <w:br w:type="page"/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六、客户语气与态度分析：专业克制、协作导向，但底线已划出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语气特征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先给正面事实再提问题，标准评分卡口吻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不点名、不指责个人，聚焦体系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反复使用 work together / partnership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无威胁性措辞，但用“信心”“失望”表达压力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要求书面化、可评审、可追溯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压力信号（升级迹象）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由高层临时召集，非例行会议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APIEM 与 SMDD 两个组织同时提交负面评分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已启动 Sr. Leadership escalation 与加强 PPQ 监管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已派驻现场 QC 支持与非计划性到场支持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要求书面根因 + 联合评审，并明确时间点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全场最重的一句话</w:t>
      </w:r>
    </w:p>
    <w:p>
      <w:pPr>
        <w:spacing w:before="120"/>
        <w:ind w:left="340"/>
      </w:pPr>
      <w:r>
        <w:rPr>
          <w:rFonts w:ascii="Microsoft YaHei" w:hAnsi="Microsoft YaHei" w:eastAsia="Microsoft YaHei"/>
          <w:i/>
          <w:color w:val="334155"/>
          <w:sz w:val="19"/>
        </w:rPr>
        <w:t>“these two programs are extremely critical to Lilly right now … understanding the root cause is going to be important for Lilly to place future programs, at least from a development perspective.”</w:t>
      </w:r>
    </w:p>
    <w:p>
      <w:pPr>
        <w:spacing w:after="160"/>
        <w:ind w:left="340"/>
      </w:pPr>
      <w:r>
        <w:rPr>
          <w:rFonts w:ascii="Microsoft YaHei" w:hAnsi="Microsoft YaHei" w:eastAsia="Microsoft YaHei"/>
          <w:color w:val="0F1F3D"/>
          <w:sz w:val="19"/>
        </w:rPr>
        <w:t>即：能否把新项目继续放给我方，取决于本次根因是否讲清楚。这是全场唯一带商业后果的表述，应作为向上汇报的核心结论。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54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5443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合作意愿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仍然明确愿意合作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多次强调共同解决、愿意提供支持、希望 partnership can grow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对我方能力</w:t>
            </w:r>
          </w:p>
        </w:tc>
        <w:tc>
          <w:tcPr>
            <w:tcW w:type="dxa" w:w="215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质疑执行严谨性</w:t>
            </w:r>
          </w:p>
        </w:tc>
        <w:tc>
          <w:tcPr>
            <w:tcW w:type="dxa" w:w="544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sustainable practice / rigor / right first time 均指向体系而非能力上限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对我方透明度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明显不满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杂质未提前告知、临会数据、方法细节不足、响应变慢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对我方管理层</w:t>
            </w:r>
          </w:p>
        </w:tc>
        <w:tc>
          <w:tcPr>
            <w:tcW w:type="dxa" w:w="215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在验证是否知情</w:t>
            </w:r>
          </w:p>
        </w:tc>
        <w:tc>
          <w:tcPr>
            <w:tcW w:type="dxa" w:w="544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直接询问“这些对你们是意外吗”，并预设“若是意外会失望”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商业倾向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附条件观察期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后续项目投放与本次根因结论挂钩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升级路径</w:t>
            </w:r>
          </w:p>
        </w:tc>
        <w:tc>
          <w:tcPr>
            <w:tcW w:type="dxa" w:w="2154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仍在双方内部</w:t>
            </w:r>
          </w:p>
        </w:tc>
        <w:tc>
          <w:tcPr>
            <w:tcW w:type="dxa" w:w="544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未提及合同、审计、质量协议追责或第三方介入</w:t>
            </w:r>
          </w:p>
        </w:tc>
      </w:tr>
    </w:tbl>
    <w:p>
      <w:pPr>
        <w:spacing w:after="40"/>
      </w:pP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七、客户真实意图判断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我的判断</w:t>
      </w:r>
    </w:p>
    <w:p>
      <w:pPr>
        <w:ind w:left="0"/>
      </w:pPr>
      <w:r>
        <w:rPr>
          <w:rFonts w:ascii="Microsoft YaHei" w:hAnsi="Microsoft YaHei" w:eastAsia="Microsoft YaHei"/>
          <w:i w:val="0"/>
          <w:sz w:val="20"/>
        </w:rPr>
        <w:t>客户本次首要目的不是追责，而是保住两个 PPQ 窗口；第二目的是逼出机制性改进以降低其自身返工与监管风险；第三层才是评估我方是否值得继续承接其新项目。会议由高层召集、两条线同时发声、要求书面根因，都是为达成第二目的服务的施压手段。同时客户内部 APIEM 与 SMDD 事前协同并不充分，本次会议带有“客户内部意见统一后一次性对外传达”的性质。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我的依据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客户全程未提合同、质量协议追责或更换供应商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反复强调根因、可持续性、共同诊断，且明确拒绝“加人”式答复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明确把“后续项目投放”与根因结论绑定，说明商业决策尚未作出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每个维度都先给正面事实（全规模非销售批成功、GG-917 五个 RS 批次、现场接待良好），说明整体关系未破裂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我方领导会后即观察到客户两条线“各讲各的、最后统一给我们”，与评分卡 APIEM / SMDD 分列结构一致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我的不确定性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客户是否已在内部启动供应商风险评级调整，会上无信息（需核实）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“影响未来项目投放”是个人表态还是已成组织口径，无法判断（需核实）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录音转写在英文段落存在识别误差，个别措辞强弱程度需以客户书面材料为准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9 月中旬客户来访是否与本次升级直接挂钩，会中未明确（需核实）</w:t>
      </w:r>
    </w:p>
    <w:p>
      <w:pPr>
        <w:ind w:left="0"/>
      </w:pPr>
      <w:r>
        <w:rPr>
          <w:rFonts w:ascii="Microsoft YaHei" w:hAnsi="Microsoft YaHei" w:eastAsia="Microsoft YaHei"/>
          <w:i w:val="0"/>
          <w:sz w:val="20"/>
        </w:rPr>
        <w:t>可利用的有利信号：客户主动说“不需要等你们有答案才告知”，并愿意共同定位问题——这给了我方一个低成本重建信任的入口：先把已知事实和不确定项如实摊开，比拿出完美方案更符合客户当下期待。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八、风险判断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041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020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时间窗</w:t>
            </w:r>
          </w:p>
        </w:tc>
        <w:tc>
          <w:tcPr>
            <w:tcW w:type="dxa" w:w="850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5159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说明与关联事项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LAARA / GG917 PPQ 启动延期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月下旬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客户已判定为 high risk；方法转移延迟与设备变更是直接原因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洁净区管路合规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即时</w:t>
            </w:r>
          </w:p>
        </w:tc>
        <w:tc>
          <w:tcPr>
            <w:tcW w:type="dxa" w:w="85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159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Cat 3/4 管路在 C/D 级区不合规已致纯化 Demo 延约 1 个月；内部反映管路多为定制、现货紧张、部分需借料，仍在按“从后道工序往前”优先级评估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数据完整性偏差后续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已触发客户加强 PPQ 监管与高层升级，后续可能延伸到审计关注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客户返工成本累积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</w:t>
            </w:r>
          </w:p>
        </w:tc>
        <w:tc>
          <w:tcPr>
            <w:tcW w:type="dxa" w:w="85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159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MOR / PAR 交付晚且质量不足造成客户显著返工，是关系恶化主要来源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新项目投放放缓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3–6 个月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客户已将其与根因结论挂钩，属可逆但需实绩证明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人力与项目管理承载</w:t>
            </w:r>
          </w:p>
        </w:tc>
        <w:tc>
          <w:tcPr>
            <w:tcW w:type="dxa" w:w="102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</w:t>
            </w:r>
          </w:p>
        </w:tc>
        <w:tc>
          <w:tcPr>
            <w:tcW w:type="dxa" w:w="85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159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内部讨论反映工艺与项目管理岗位缺口、人员被抽调，与“计划失准 / 响应变慢”直接相关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9 月中旬客户来访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 月中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内部已视为硬节点；若管路与 PPQ 准备未到位将放大负面印象</w:t>
            </w:r>
          </w:p>
        </w:tc>
      </w:tr>
    </w:tbl>
    <w:p>
      <w:pPr>
        <w:spacing w:after="40"/>
      </w:pP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九、应对建议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一、书面回应的写法（决定成败）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严格按客户评分卡逐条对应，一条不漏、编号一致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每条给：事实经过 → 直接原因 → 根本原因 → 已采取措施 → 机制性措施 → 责任人 → 时间点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把多起事件归并为 3–4 个共性根因并明确说出（如计划编制方式、跨文件反馈闭环缺失、上报门槛过高、变更控制被动）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不能出现“已增加人员投入”作为主要措施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对尚未查清的项，标注“调查中 + 预计完成时间”，不含糊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二、必须立刻做的动作（不等书面）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GG917 杂质事件单独出一页事实时间线，说明当时为何未上报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建立技术问题即时通报规则：发现即报、不等结论，指定双方对口人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JPT 会议材料提前 24 小时发送，形成硬性纪律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管路合规按“最紧急工序优先”排序，锁定可交付日期后主动告知客户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把“反馈横向推广”落成动作：同类文件清单 + 复核责任人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三、周三会议策略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由我方主讲根因，不做逐条辩解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开场先明确回答“这些对我们不是意外”，并给出我方自查发现的额外问题——主动暴露可显著加分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提出需要客户配合的 2–3 项具体事项（如方法细节交接口径、变更评估前置时间），回应其 help us diagnose 的要求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英文材料先行、口头简洁；关键结论用书面固定，避免现场语言损耗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C2410C"/>
          <w:sz w:val="22"/>
        </w:rPr>
        <w:t>四、内部支撑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明确生产 / 工艺 / 分析 / QA 的责任边界与升级路径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补齐工艺与项目管理人员缺口，避免抽调造成响应下滑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重新梳理合同与质量协议中关于交付与变更的约定口径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把 PPQ 前工作量前移，消除“hockey stick”式集中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0"/>
        </w:rPr>
        <w:t>为 9 月中旬客户来访预设整改证据包</w:t>
      </w:r>
    </w:p>
    <w:p>
      <w:pPr>
        <w:ind w:left="0"/>
      </w:pPr>
      <w:r>
        <w:rPr>
          <w:rFonts w:ascii="Microsoft YaHei" w:hAnsi="Microsoft YaHei" w:eastAsia="Microsoft YaHei"/>
          <w:i w:val="0"/>
          <w:color w:val="991B1B"/>
          <w:sz w:val="20"/>
        </w:rPr>
        <w:t>最需要避免的三件事：只承诺不给根因；用增加人力作为答复主体；把问题解释为客户理解偏差。这三者都会直接命中客户已表达的反感点。</w:t>
      </w:r>
    </w:p>
    <w:p>
      <w:pPr>
        <w:pBdr>
          <w:left w:val="single" w:sz="18" w:space="6" w:color="FF7E3D"/>
        </w:pBdr>
        <w:spacing w:before="280" w:after="100"/>
        <w:ind w:left="142"/>
      </w:pPr>
      <w:r>
        <w:rPr>
          <w:rFonts w:ascii="Microsoft YaHei" w:hAnsi="Microsoft YaHei" w:eastAsia="Microsoft YaHei"/>
          <w:b/>
          <w:color w:val="0F1F3D"/>
          <w:sz w:val="26"/>
        </w:rPr>
        <w:t>十、待核实事项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10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待核实项</w:t>
            </w:r>
          </w:p>
        </w:tc>
        <w:tc>
          <w:tcPr>
            <w:tcW w:type="dxa" w:w="5613"/>
            <w:shd w:val="clear" w:color="auto" w:fill="0F1F3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下次会议确切时间与出席范围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转写中出现 Wednesday 与 next week 两种表述，需以客户会议邀请为准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书面回应的提交形式与截止时间</w:t>
            </w:r>
          </w:p>
        </w:tc>
        <w:tc>
          <w:tcPr>
            <w:tcW w:type="dxa" w:w="561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客户表示 respond in writing 后线上共同评审，未见明确格式要求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“影响未来项目投放”是个人表态还是组织口径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原话已确认，但是否已成客户内部正式立场无法从会议判断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两个 PPQ 启动日期的当前口径</w:t>
            </w:r>
          </w:p>
        </w:tc>
        <w:tc>
          <w:tcPr>
            <w:tcW w:type="dxa" w:w="561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幻灯片为 LAARA 8 月 21 日–9 月 4 日、GG917 8 月 25 日；需与我方最新排程比对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客户参会人名单与职务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屏幕可见 Steven Thomas Ewing、Steven Benner，其余需从会议邀请获取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SMDD / APIEM 组织全称与对口人</w:t>
            </w:r>
          </w:p>
        </w:tc>
        <w:tc>
          <w:tcPr>
            <w:tcW w:type="dxa" w:w="561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影响后续对口沟通渠道设置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 月中旬客户来访性质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内部讨论提及，会中未明确是否为本次升级的跟进访问</w:t>
            </w:r>
          </w:p>
        </w:tc>
      </w:tr>
      <w:tr>
        <w:tc>
          <w:tcPr>
            <w:tcW w:type="dxa" w:w="510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数据完整性偏差的调查状态</w:t>
            </w:r>
          </w:p>
        </w:tc>
        <w:tc>
          <w:tcPr>
            <w:tcW w:type="dxa" w:w="5613"/>
            <w:shd w:val="clear" w:color="auto" w:fill="F7F9F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需确认是否已关闭、是否已向客户提交调查报告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i w:val="0"/>
          <w:color w:val="5B6A8A"/>
          <w:sz w:val="17"/>
        </w:rPr>
        <w:t>资料来源：2026-08-13 会议录音（约 52 分钟）及其文字转写；客户共享幻灯片照片（API External Manufacturing，Company Confidential）。英文段落为客户陈述原文转录，转写存在识别误差，关键措辞以客户书面材料为准；中文段落为我方内部讨论与领导总结，已剔除与议题无关内容。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