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微软雅黑" w:hAnsi="微软雅黑" w:eastAsia="微软雅黑"/>
          <w:b/>
          <w:i w:val="0"/>
          <w:color w:val="00366A"/>
          <w:sz w:val="38"/>
        </w:rPr>
        <w:t>AI 战略路径 · 年会汇报解说词</w:t>
      </w:r>
    </w:p>
    <w:p>
      <w:pPr>
        <w:spacing w:after="280"/>
        <w:jc w:val="center"/>
      </w:pPr>
      <w:r>
        <w:rPr>
          <w:rFonts w:ascii="微软雅黑" w:hAnsi="微软雅黑" w:eastAsia="微软雅黑"/>
          <w:b w:val="0"/>
          <w:i w:val="0"/>
          <w:color w:val="606E84"/>
          <w:sz w:val="19"/>
        </w:rPr>
        <w:t>对应页面：“AI 战略路径：从点状试点到体系化生产力”    |    建议用时 1 分 45 秒    |    约 450 字</w:t>
      </w:r>
    </w:p>
    <w:p>
      <w:pPr>
        <w:pBdr>
          <w:bottom w:val="single" w:sz="6" w:color="D8E1EF" w:space="1"/>
        </w:pBdr>
        <w:spacing w:before="160" w:after="80"/>
      </w:pPr>
    </w:p>
    <w:p>
      <w:pPr>
        <w:spacing w:before="260" w:after="60"/>
      </w:pPr>
      <w:r>
        <w:rPr>
          <w:rFonts w:ascii="微软雅黑" w:hAnsi="微软雅黑" w:eastAsia="微软雅黑"/>
          <w:b/>
          <w:i w:val="0"/>
          <w:color w:val="2E5FA0"/>
          <w:sz w:val="21"/>
        </w:rPr>
        <w:t>▍开场 · 战略判断</w:t>
      </w:r>
      <w:r>
        <w:rPr>
          <w:rFonts w:ascii="微软雅黑" w:hAnsi="微软雅黑" w:eastAsia="微软雅黑"/>
          <w:b w:val="0"/>
          <w:i w:val="0"/>
          <w:color w:val="606E84"/>
          <w:sz w:val="18"/>
        </w:rPr>
        <w:t xml:space="preserve">    约 25 秒</w:t>
      </w:r>
    </w:p>
    <w:p>
      <w:pPr>
        <w:spacing w:before="0" w:after="120" w:line="355" w:lineRule="auto"/>
      </w:pPr>
      <w:r>
        <w:rPr>
          <w:rFonts w:ascii="微软雅黑" w:hAnsi="微软雅黑" w:eastAsia="微软雅黑"/>
          <w:b w:val="0"/>
          <w:i w:val="0"/>
          <w:color w:val="262C36"/>
          <w:sz w:val="23"/>
        </w:rPr>
        <w:t>去年年会我们汇报了一批 AI 应用场景。这一年逐一验证下来，形成一个判断：</w:t>
      </w:r>
      <w:r>
        <w:rPr>
          <w:rFonts w:ascii="微软雅黑" w:hAnsi="微软雅黑" w:eastAsia="微软雅黑"/>
          <w:b/>
          <w:i w:val="0"/>
          <w:color w:val="00366A"/>
          <w:sz w:val="23"/>
        </w:rPr>
        <w:t>AI 的价值不在单点工具，而在能不能长成体系化的生产力。</w:t>
      </w:r>
      <w:r>
        <w:rPr>
          <w:rFonts w:ascii="微软雅黑" w:hAnsi="微软雅黑" w:eastAsia="微软雅黑"/>
          <w:b w:val="0"/>
          <w:i w:val="0"/>
          <w:color w:val="262C36"/>
          <w:sz w:val="23"/>
        </w:rPr>
        <w:t>所以今年给的不是清单，是路径 —— 数据筑基、场景验证、组合赋能、生产力重塑。</w:t>
      </w:r>
    </w:p>
    <w:p>
      <w:pPr>
        <w:spacing w:before="260" w:after="60"/>
      </w:pPr>
      <w:r>
        <w:rPr>
          <w:rFonts w:ascii="微软雅黑" w:hAnsi="微软雅黑" w:eastAsia="微软雅黑"/>
          <w:b/>
          <w:i w:val="0"/>
          <w:color w:val="2E5FA0"/>
          <w:sz w:val="21"/>
        </w:rPr>
        <w:t>▍三层架构 · 战略骨架</w:t>
      </w:r>
      <w:r>
        <w:rPr>
          <w:rFonts w:ascii="微软雅黑" w:hAnsi="微软雅黑" w:eastAsia="微软雅黑"/>
          <w:b w:val="0"/>
          <w:i w:val="0"/>
          <w:color w:val="606E84"/>
          <w:sz w:val="18"/>
        </w:rPr>
        <w:t xml:space="preserve">    约 40 秒</w:t>
      </w:r>
    </w:p>
    <w:p>
      <w:pPr>
        <w:spacing w:before="0" w:after="120" w:line="355" w:lineRule="auto"/>
      </w:pPr>
      <w:r>
        <w:rPr>
          <w:rFonts w:ascii="微软雅黑" w:hAnsi="微软雅黑" w:eastAsia="微软雅黑"/>
          <w:b w:val="0"/>
          <w:i w:val="0"/>
          <w:color w:val="262C36"/>
          <w:sz w:val="23"/>
        </w:rPr>
        <w:t>路径落到实处，是三层。</w:t>
      </w:r>
    </w:p>
    <w:p>
      <w:pPr>
        <w:spacing w:before="0" w:after="120" w:line="355" w:lineRule="auto"/>
      </w:pPr>
      <w:r>
        <w:rPr>
          <w:rFonts w:ascii="微软雅黑" w:hAnsi="微软雅黑" w:eastAsia="微软雅黑"/>
          <w:b w:val="0"/>
          <w:i w:val="0"/>
          <w:color w:val="262C36"/>
          <w:sz w:val="23"/>
        </w:rPr>
        <w:t>底层是</w:t>
      </w:r>
      <w:r>
        <w:rPr>
          <w:rFonts w:ascii="微软雅黑" w:hAnsi="微软雅黑" w:eastAsia="微软雅黑"/>
          <w:b/>
          <w:i w:val="0"/>
          <w:color w:val="00366A"/>
          <w:sz w:val="23"/>
        </w:rPr>
        <w:t>数据与平台底座</w:t>
      </w:r>
      <w:r>
        <w:rPr>
          <w:rFonts w:ascii="微软雅黑" w:hAnsi="微软雅黑" w:eastAsia="微软雅黑"/>
          <w:b w:val="0"/>
          <w:i w:val="0"/>
          <w:color w:val="262C36"/>
          <w:sz w:val="23"/>
        </w:rPr>
        <w:t>：MES、QMS、LIMS、EAM 跨系统贯通，专家经验结构化，叠加 GxP 验证与客户数据隔离。这一层不产生掌声，但没有它，上面全都跑不起来。</w:t>
      </w:r>
    </w:p>
    <w:p>
      <w:pPr>
        <w:spacing w:before="0" w:after="120" w:line="355" w:lineRule="auto"/>
      </w:pPr>
      <w:r>
        <w:rPr>
          <w:rFonts w:ascii="微软雅黑" w:hAnsi="微软雅黑" w:eastAsia="微软雅黑"/>
          <w:b w:val="0"/>
          <w:i w:val="0"/>
          <w:color w:val="262C36"/>
          <w:sz w:val="23"/>
        </w:rPr>
        <w:t>中间是</w:t>
      </w:r>
      <w:r>
        <w:rPr>
          <w:rFonts w:ascii="微软雅黑" w:hAnsi="微软雅黑" w:eastAsia="微软雅黑"/>
          <w:b/>
          <w:i w:val="0"/>
          <w:color w:val="00366A"/>
          <w:sz w:val="23"/>
        </w:rPr>
        <w:t>六大应用场景</w:t>
      </w:r>
      <w:r>
        <w:rPr>
          <w:rFonts w:ascii="微软雅黑" w:hAnsi="微软雅黑" w:eastAsia="微软雅黑"/>
          <w:b w:val="0"/>
          <w:i w:val="0"/>
          <w:color w:val="262C36"/>
          <w:sz w:val="23"/>
        </w:rPr>
        <w:t>，今年投入的重心。</w:t>
      </w:r>
    </w:p>
    <w:p>
      <w:pPr>
        <w:spacing w:before="0" w:after="120" w:line="355" w:lineRule="auto"/>
      </w:pPr>
      <w:r>
        <w:rPr>
          <w:rFonts w:ascii="微软雅黑" w:hAnsi="微软雅黑" w:eastAsia="微软雅黑"/>
          <w:b w:val="0"/>
          <w:i w:val="0"/>
          <w:color w:val="262C36"/>
          <w:sz w:val="23"/>
        </w:rPr>
        <w:t>最上层是</w:t>
      </w:r>
      <w:r>
        <w:rPr>
          <w:rFonts w:ascii="微软雅黑" w:hAnsi="微软雅黑" w:eastAsia="微软雅黑"/>
          <w:b/>
          <w:i w:val="0"/>
          <w:color w:val="00366A"/>
          <w:sz w:val="23"/>
        </w:rPr>
        <w:t>生产力重塑</w:t>
      </w:r>
      <w:r>
        <w:rPr>
          <w:rFonts w:ascii="微软雅黑" w:hAnsi="微软雅黑" w:eastAsia="微软雅黑"/>
          <w:b w:val="0"/>
          <w:i w:val="0"/>
          <w:color w:val="262C36"/>
          <w:sz w:val="23"/>
        </w:rPr>
        <w:t>：人机新分工、决策链路自动化、组织能力升级 —— 这不只是技术目标，本质是经营目标。</w:t>
      </w:r>
    </w:p>
    <w:p>
      <w:pPr>
        <w:spacing w:before="260" w:after="60"/>
      </w:pPr>
      <w:r>
        <w:rPr>
          <w:rFonts w:ascii="微软雅黑" w:hAnsi="微软雅黑" w:eastAsia="微软雅黑"/>
          <w:b/>
          <w:i w:val="0"/>
          <w:color w:val="2E5FA0"/>
          <w:sz w:val="21"/>
        </w:rPr>
        <w:t>▍六大场景 · 取舍逻辑</w:t>
      </w:r>
      <w:r>
        <w:rPr>
          <w:rFonts w:ascii="微软雅黑" w:hAnsi="微软雅黑" w:eastAsia="微软雅黑"/>
          <w:b w:val="0"/>
          <w:i w:val="0"/>
          <w:color w:val="606E84"/>
          <w:sz w:val="18"/>
        </w:rPr>
        <w:t xml:space="preserve">    约 20 秒</w:t>
      </w:r>
    </w:p>
    <w:p>
      <w:pPr>
        <w:spacing w:before="0" w:after="120" w:line="355" w:lineRule="auto"/>
      </w:pPr>
      <w:r>
        <w:rPr>
          <w:rFonts w:ascii="微软雅黑" w:hAnsi="微软雅黑" w:eastAsia="微软雅黑"/>
          <w:b w:val="0"/>
          <w:i w:val="0"/>
          <w:color w:val="262C36"/>
          <w:sz w:val="23"/>
        </w:rPr>
        <w:t>六个场景的排布有取舍：</w:t>
      </w:r>
      <w:r>
        <w:rPr>
          <w:rFonts w:ascii="微软雅黑" w:hAnsi="微软雅黑" w:eastAsia="微软雅黑"/>
          <w:b/>
          <w:i w:val="0"/>
          <w:color w:val="00366A"/>
          <w:sz w:val="23"/>
        </w:rPr>
        <w:t>报告撰写、培训生成</w:t>
      </w:r>
      <w:r>
        <w:rPr>
          <w:rFonts w:ascii="微软雅黑" w:hAnsi="微软雅黑" w:eastAsia="微软雅黑"/>
          <w:b w:val="0"/>
          <w:i w:val="0"/>
          <w:color w:val="262C36"/>
          <w:sz w:val="23"/>
        </w:rPr>
        <w:t>周期短、风险低，先跑实证；</w:t>
      </w:r>
      <w:r>
        <w:rPr>
          <w:rFonts w:ascii="微软雅黑" w:hAnsi="微软雅黑" w:eastAsia="微软雅黑"/>
          <w:b/>
          <w:i w:val="0"/>
          <w:color w:val="00366A"/>
          <w:sz w:val="23"/>
        </w:rPr>
        <w:t>设备管理、视觉合规</w:t>
      </w:r>
      <w:r>
        <w:rPr>
          <w:rFonts w:ascii="微软雅黑" w:hAnsi="微软雅黑" w:eastAsia="微软雅黑"/>
          <w:b w:val="0"/>
          <w:i w:val="0"/>
          <w:color w:val="262C36"/>
          <w:sz w:val="23"/>
        </w:rPr>
        <w:t>中期布局；</w:t>
      </w:r>
      <w:r>
        <w:rPr>
          <w:rFonts w:ascii="微软雅黑" w:hAnsi="微软雅黑" w:eastAsia="微软雅黑"/>
          <w:b/>
          <w:i w:val="0"/>
          <w:color w:val="00366A"/>
          <w:sz w:val="23"/>
        </w:rPr>
        <w:t>技术转移与 QC 放行</w:t>
      </w:r>
      <w:r>
        <w:rPr>
          <w:rFonts w:ascii="微软雅黑" w:hAnsi="微软雅黑" w:eastAsia="微软雅黑"/>
          <w:b w:val="0"/>
          <w:i w:val="0"/>
          <w:color w:val="262C36"/>
          <w:sz w:val="23"/>
        </w:rPr>
        <w:t>价值最高、监管最严，按合规节奏长跑。快赢建立信心，长跑决定高度。</w:t>
      </w:r>
    </w:p>
    <w:p>
      <w:pPr>
        <w:spacing w:before="260" w:after="60"/>
      </w:pPr>
      <w:r>
        <w:rPr>
          <w:rFonts w:ascii="微软雅黑" w:hAnsi="微软雅黑" w:eastAsia="微软雅黑"/>
          <w:b/>
          <w:i w:val="0"/>
          <w:color w:val="2E5FA0"/>
          <w:sz w:val="21"/>
        </w:rPr>
        <w:t>▍里程碑 · 收口</w:t>
      </w:r>
      <w:r>
        <w:rPr>
          <w:rFonts w:ascii="微软雅黑" w:hAnsi="微软雅黑" w:eastAsia="微软雅黑"/>
          <w:b w:val="0"/>
          <w:i w:val="0"/>
          <w:color w:val="606E84"/>
          <w:sz w:val="18"/>
        </w:rPr>
        <w:t xml:space="preserve">    约 20 秒</w:t>
      </w:r>
    </w:p>
    <w:p>
      <w:pPr>
        <w:spacing w:before="0" w:after="120" w:line="355" w:lineRule="auto"/>
      </w:pPr>
      <w:r>
        <w:rPr>
          <w:rFonts w:ascii="微软雅黑" w:hAnsi="微软雅黑" w:eastAsia="微软雅黑"/>
          <w:b w:val="0"/>
          <w:i w:val="0"/>
          <w:color w:val="262C36"/>
          <w:sz w:val="23"/>
        </w:rPr>
        <w:t>节奏分三步：今年下半年底座启动、试点验证；2027 年跨厂区复制、能力沉淀；2028 年之后，当 AI 成为运营的默认方式，它就不再只是内部效率工具，而会成为</w:t>
      </w:r>
      <w:r>
        <w:rPr>
          <w:rFonts w:ascii="微软雅黑" w:hAnsi="微软雅黑" w:eastAsia="微软雅黑"/>
          <w:b/>
          <w:i w:val="0"/>
          <w:color w:val="00366A"/>
          <w:sz w:val="23"/>
        </w:rPr>
        <w:t>面向客户的交付优势</w:t>
      </w:r>
      <w:r>
        <w:rPr>
          <w:rFonts w:ascii="微软雅黑" w:hAnsi="微软雅黑" w:eastAsia="微软雅黑"/>
          <w:b w:val="0"/>
          <w:i w:val="0"/>
          <w:color w:val="262C36"/>
          <w:sz w:val="23"/>
        </w:rPr>
        <w:t xml:space="preserve"> —— 这才是这件事真正的终点。</w:t>
      </w:r>
    </w:p>
    <w:p>
      <w:pPr>
        <w:pBdr>
          <w:bottom w:val="single" w:sz="6" w:color="D8E1EF" w:space="1"/>
        </w:pBdr>
        <w:spacing w:before="160" w:after="80"/>
      </w:pPr>
    </w:p>
    <w:p>
      <w:pPr>
        <w:spacing w:before="200" w:after="100"/>
      </w:pPr>
      <w:r>
        <w:rPr>
          <w:rFonts w:ascii="微软雅黑" w:hAnsi="微软雅黑" w:eastAsia="微软雅黑"/>
          <w:b/>
          <w:i w:val="0"/>
          <w:color w:val="C85A1E"/>
          <w:sz w:val="22"/>
        </w:rPr>
        <w:t>◆ 若时间压缩到 1 分钟以内，保留以下三句</w:t>
      </w:r>
    </w:p>
    <w:p>
      <w:pPr>
        <w:spacing w:before="0" w:after="100" w:line="348" w:lineRule="auto"/>
        <w:ind w:left="340"/>
      </w:pPr>
      <w:r>
        <w:rPr>
          <w:rFonts w:ascii="微软雅黑" w:hAnsi="微软雅黑" w:eastAsia="微软雅黑"/>
          <w:b w:val="0"/>
          <w:i w:val="0"/>
          <w:color w:val="262C36"/>
          <w:sz w:val="22"/>
        </w:rPr>
        <w:t>1. AI 的价值不在单点工具，而在于能不能长成体系化的生产力 —— 所以我们给出的是路径，不是清单。</w:t>
      </w:r>
    </w:p>
    <w:p>
      <w:pPr>
        <w:spacing w:before="0" w:after="100" w:line="348" w:lineRule="auto"/>
        <w:ind w:left="340"/>
      </w:pPr>
      <w:r>
        <w:rPr>
          <w:rFonts w:ascii="微软雅黑" w:hAnsi="微软雅黑" w:eastAsia="微软雅黑"/>
          <w:b w:val="0"/>
          <w:i w:val="0"/>
          <w:color w:val="262C36"/>
          <w:sz w:val="22"/>
        </w:rPr>
        <w:t>2. 路径是三层：底座打通数据与知识，中间六大场景验证价值，最上层重塑生产运营模式；短周期场景先出实证，强监管场景按合规节奏长跑。</w:t>
      </w:r>
    </w:p>
    <w:p>
      <w:pPr>
        <w:spacing w:before="0" w:after="100" w:line="348" w:lineRule="auto"/>
        <w:ind w:left="340"/>
      </w:pPr>
      <w:r>
        <w:rPr>
          <w:rFonts w:ascii="微软雅黑" w:hAnsi="微软雅黑" w:eastAsia="微软雅黑"/>
          <w:b w:val="0"/>
          <w:i w:val="0"/>
          <w:color w:val="262C36"/>
          <w:sz w:val="22"/>
        </w:rPr>
        <w:t>3. 三年节奏：今年验证、明年复制、2028 年之后让 AI 成为运营的默认方式，并转化为面向客户的交付优势。</w:t>
      </w:r>
    </w:p>
    <w:p>
      <w:pPr>
        <w:pBdr>
          <w:bottom w:val="single" w:sz="6" w:color="D8E1EF" w:space="1"/>
        </w:pBdr>
        <w:spacing w:before="160" w:after="80"/>
      </w:pPr>
    </w:p>
    <w:p>
      <w:pPr>
        <w:spacing w:before="160"/>
      </w:pPr>
      <w:r>
        <w:rPr>
          <w:rFonts w:ascii="微软雅黑" w:hAnsi="微软雅黑" w:eastAsia="微软雅黑"/>
          <w:b/>
          <w:i w:val="0"/>
          <w:color w:val="2E5FA0"/>
          <w:sz w:val="21"/>
        </w:rPr>
        <w:t>演讲提示</w:t>
      </w:r>
    </w:p>
    <w:p>
      <w:pPr>
        <w:spacing w:before="0" w:after="60" w:line="336" w:lineRule="auto"/>
        <w:ind w:left="227"/>
      </w:pPr>
      <w:r>
        <w:rPr>
          <w:rFonts w:ascii="微软雅黑" w:hAnsi="微软雅黑" w:eastAsia="微软雅黑"/>
          <w:b w:val="0"/>
          <w:i w:val="0"/>
          <w:color w:val="606E84"/>
          <w:sz w:val="20"/>
        </w:rPr>
        <w:t>• 语速控制在每分钟 250 字左右，三层架构处可配合手势自下而上，强化 “支撑关系”。</w:t>
      </w:r>
    </w:p>
    <w:p>
      <w:pPr>
        <w:spacing w:before="0" w:after="60" w:line="336" w:lineRule="auto"/>
        <w:ind w:left="227"/>
      </w:pPr>
      <w:r>
        <w:rPr>
          <w:rFonts w:ascii="微软雅黑" w:hAnsi="微软雅黑" w:eastAsia="微软雅黑"/>
          <w:b w:val="0"/>
          <w:i w:val="0"/>
          <w:color w:val="606E84"/>
          <w:sz w:val="20"/>
        </w:rPr>
        <w:t>• 六大场景不逐个念，只点“快赢 / 中期 / 长跑”三组，把时间留给最后的战略收口。</w:t>
      </w:r>
    </w:p>
    <w:p>
      <w:pPr>
        <w:spacing w:before="0" w:after="60" w:line="336" w:lineRule="auto"/>
        <w:ind w:left="227"/>
      </w:pPr>
      <w:r>
        <w:rPr>
          <w:rFonts w:ascii="微软雅黑" w:hAnsi="微软雅黑" w:eastAsia="微软雅黑"/>
          <w:b w:val="0"/>
          <w:i w:val="0"/>
          <w:color w:val="606E84"/>
          <w:sz w:val="20"/>
        </w:rPr>
        <w:t>• 结尾“面向客户的交付优势”是全场最重要的一句，建议放慢、加重。</w:t>
      </w:r>
    </w:p>
    <w:p>
      <w:pPr>
        <w:pBdr>
          <w:bottom w:val="single" w:sz="6" w:color="D8E1EF" w:space="1"/>
        </w:pBdr>
        <w:spacing w:before="160" w:after="80"/>
      </w:pPr>
    </w:p>
    <w:p>
      <w:pPr>
        <w:spacing w:before="160" w:after="100"/>
      </w:pPr>
      <w:r>
        <w:rPr>
          <w:rFonts w:ascii="微软雅黑" w:hAnsi="微软雅黑" w:eastAsia="微软雅黑"/>
          <w:b/>
          <w:i w:val="0"/>
          <w:color w:val="C85A1E"/>
          <w:sz w:val="22"/>
        </w:rPr>
        <w:t>◆ 若被追问 · 一句话应答</w:t>
      </w:r>
    </w:p>
    <w:p>
      <w:pPr>
        <w:spacing w:before="80" w:after="40" w:line="341" w:lineRule="auto"/>
        <w:ind w:left="340"/>
      </w:pPr>
      <w:r>
        <w:rPr>
          <w:rFonts w:ascii="微软雅黑" w:hAnsi="微软雅黑" w:eastAsia="微软雅黑"/>
          <w:b/>
          <w:i w:val="0"/>
          <w:color w:val="00366A"/>
          <w:sz w:val="21"/>
        </w:rPr>
        <w:t xml:space="preserve">Q：投入要多大？  </w:t>
      </w:r>
      <w:r>
        <w:rPr>
          <w:rFonts w:ascii="微软雅黑" w:hAnsi="微软雅黑" w:eastAsia="微软雅黑"/>
          <w:b w:val="0"/>
          <w:i w:val="0"/>
          <w:color w:val="262C36"/>
          <w:sz w:val="21"/>
        </w:rPr>
        <w:t>A：分层投入 —— 底座与快赢场景先用现有资源做小额验证，规模化预算按 PoC 结果分阶段申请，不做一次性大额押注。</w:t>
      </w:r>
    </w:p>
    <w:p>
      <w:pPr>
        <w:spacing w:before="80" w:after="40" w:line="341" w:lineRule="auto"/>
        <w:ind w:left="340"/>
      </w:pPr>
      <w:r>
        <w:rPr>
          <w:rFonts w:ascii="微软雅黑" w:hAnsi="微软雅黑" w:eastAsia="微软雅黑"/>
          <w:b/>
          <w:i w:val="0"/>
          <w:color w:val="00366A"/>
          <w:sz w:val="21"/>
        </w:rPr>
        <w:t xml:space="preserve">Q：为什么不直接买一套成熟系统？  </w:t>
      </w:r>
      <w:r>
        <w:rPr>
          <w:rFonts w:ascii="微软雅黑" w:hAnsi="微软雅黑" w:eastAsia="微软雅黑"/>
          <w:b w:val="0"/>
          <w:i w:val="0"/>
          <w:color w:val="262C36"/>
          <w:sz w:val="21"/>
        </w:rPr>
        <w:t>A：CDMO 的工艺与合规场景没有开箱即用的答案。底座和知识资产必须自建自持，工具层按场景择优组合，避免被单一供应商绑定。</w:t>
      </w:r>
    </w:p>
    <w:p>
      <w:pPr>
        <w:spacing w:before="80" w:after="40" w:line="341" w:lineRule="auto"/>
        <w:ind w:left="340"/>
      </w:pPr>
      <w:r>
        <w:rPr>
          <w:rFonts w:ascii="微软雅黑" w:hAnsi="微软雅黑" w:eastAsia="微软雅黑"/>
          <w:b/>
          <w:i w:val="0"/>
          <w:color w:val="00366A"/>
          <w:sz w:val="21"/>
        </w:rPr>
        <w:t xml:space="preserve">Q：怎么保证不是又一批试点？  </w:t>
      </w:r>
      <w:r>
        <w:rPr>
          <w:rFonts w:ascii="微软雅黑" w:hAnsi="微软雅黑" w:eastAsia="微软雅黑"/>
          <w:b w:val="0"/>
          <w:i w:val="0"/>
          <w:color w:val="262C36"/>
          <w:sz w:val="21"/>
        </w:rPr>
        <w:t>A：每个场景先定可量化的验收口径，达不到就不放大；数据与知识资产沉淀在公司内部，不随供应商流动而流失。</w:t>
      </w:r>
    </w:p>
    <w:sectPr w:rsidR="00FC693F" w:rsidRPr="0006063C" w:rsidSect="00034616">
      <w:pgSz w:w="12240" w:h="15840"/>
      <w:pgMar w:top="1134" w:right="1474" w:bottom="1020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