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0E8EE">
      <w:pPr>
        <w:spacing w:after="40"/>
      </w:pPr>
      <w:r>
        <w:rPr>
          <w:rFonts w:ascii="微软雅黑" w:hAnsi="微软雅黑" w:eastAsia="微软雅黑"/>
          <w:b/>
          <w:color w:val="0F1F3D"/>
          <w:sz w:val="38"/>
        </w:rPr>
        <w:t>阿里参访总结与数字员工启动方案</w:t>
      </w:r>
    </w:p>
    <w:p w14:paraId="0B090150">
      <w:pPr>
        <w:keepNext/>
        <w:pBdr>
          <w:bottom w:val="single" w:color="D5DBE6" w:sz="4" w:space="3"/>
        </w:pBdr>
        <w:spacing w:before="240" w:after="100"/>
      </w:pPr>
      <w:r>
        <w:rPr>
          <w:rFonts w:ascii="微软雅黑" w:hAnsi="微软雅黑" w:eastAsia="微软雅黑"/>
          <w:b/>
          <w:color w:val="C2410C"/>
          <w:sz w:val="27"/>
        </w:rPr>
        <w:t xml:space="preserve">一  </w:t>
      </w:r>
      <w:r>
        <w:rPr>
          <w:rFonts w:ascii="微软雅黑" w:hAnsi="微软雅黑" w:eastAsia="微软雅黑"/>
          <w:b/>
          <w:color w:val="0F1F3D"/>
          <w:sz w:val="27"/>
        </w:rPr>
        <w:t>核心结论</w:t>
      </w:r>
    </w:p>
    <w:tbl>
      <w:tblPr>
        <w:tblStyle w:val="12"/>
        <w:tblW w:w="9525" w:type="dxa"/>
        <w:jc w:val="center"/>
        <w:tblLayout w:type="fixed"/>
        <w:tblCellMar>
          <w:top w:w="110" w:type="dxa"/>
          <w:left w:w="170" w:type="dxa"/>
          <w:bottom w:w="110" w:type="dxa"/>
          <w:right w:w="170" w:type="dxa"/>
        </w:tblCellMar>
      </w:tblPr>
      <w:tblGrid>
        <w:gridCol w:w="9525"/>
      </w:tblGrid>
      <w:tr w14:paraId="623D427C">
        <w:tblPrEx>
          <w:tblCellMar>
            <w:top w:w="110" w:type="dxa"/>
            <w:left w:w="170" w:type="dxa"/>
            <w:bottom w:w="110" w:type="dxa"/>
            <w:right w:w="170" w:type="dxa"/>
          </w:tblCellMar>
        </w:tblPrEx>
        <w:trPr>
          <w:jc w:val="center"/>
        </w:trPr>
        <w:tc>
          <w:tcPr>
            <w:tcW w:w="9524" w:type="dxa"/>
            <w:shd w:val="clear" w:color="auto" w:fill="0F1F3D"/>
          </w:tcPr>
          <w:p w14:paraId="1C2C4D42">
            <w:pPr>
              <w:spacing w:after="0" w:line="336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以钉钉的组织、身份与权限为</w:t>
            </w:r>
            <w:r>
              <w:rPr>
                <w:rFonts w:hint="eastAsia"/>
                <w:b w:val="0"/>
                <w:color w:val="FFFFFF"/>
                <w:sz w:val="20"/>
                <w:lang w:val="en-US" w:eastAsia="zh-CN"/>
              </w:rPr>
              <w:t>基础</w:t>
            </w: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，以企业上下文把文档、群聊与会议沉淀压缩成 AI 可用的知识，再让有岗位、有授权、可追溯的“数字员工”进入流程。对凯莱英而言，首要目标</w:t>
            </w:r>
            <w:r>
              <w:rPr>
                <w:rFonts w:hint="eastAsia"/>
                <w:b w:val="0"/>
                <w:color w:val="FFFFFF"/>
                <w:sz w:val="20"/>
                <w:lang w:val="en-US" w:eastAsia="zh-CN"/>
              </w:rPr>
              <w:t>和收益</w:t>
            </w: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是</w:t>
            </w:r>
            <w:r>
              <w:rPr>
                <w:rFonts w:ascii="微软雅黑" w:hAnsi="微软雅黑" w:eastAsia="微软雅黑"/>
                <w:b/>
                <w:color w:val="FFB489"/>
                <w:sz w:val="20"/>
              </w:rPr>
              <w:t>建成企业自有的知识库地基</w:t>
            </w: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；数字员工的数量不是第一目标，知识库的质量才是。</w:t>
            </w:r>
          </w:p>
        </w:tc>
      </w:tr>
    </w:tbl>
    <w:p w14:paraId="58AB8C8B">
      <w:pPr>
        <w:spacing w:after="0" w:line="144" w:lineRule="auto"/>
      </w:pPr>
    </w:p>
    <w:p w14:paraId="235C3F9A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价值：</w:t>
      </w:r>
      <w:r>
        <w:rPr>
          <w:rFonts w:ascii="微软雅黑" w:hAnsi="微软雅黑" w:eastAsia="微软雅黑"/>
          <w:b w:val="0"/>
          <w:color w:val="1F2A44"/>
          <w:sz w:val="20"/>
        </w:rPr>
        <w:t>钉钉是凯莱英现有办公底座，接入阻力最小；企业知识库与项目知识库是后续所有 AI 功能的共同前提。</w:t>
      </w:r>
    </w:p>
    <w:p w14:paraId="708B43F6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边界：</w:t>
      </w:r>
      <w:r>
        <w:rPr>
          <w:rFonts w:ascii="微软雅黑" w:hAnsi="微软雅黑" w:eastAsia="微软雅黑"/>
          <w:b w:val="0"/>
          <w:color w:val="1F2A44"/>
          <w:sz w:val="20"/>
        </w:rPr>
        <w:t>阿里强在办公、协同与文本理解；生产控制数据、工艺机理与 GMP 验证不是其强项，客户数据隔离与部署方式须书面确认。</w:t>
      </w:r>
    </w:p>
    <w:p w14:paraId="1DBB2B85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路径：</w:t>
      </w:r>
      <w:r>
        <w:rPr>
          <w:rFonts w:ascii="微软雅黑" w:hAnsi="微软雅黑" w:eastAsia="微软雅黑"/>
          <w:b w:val="0"/>
          <w:color w:val="1F2A44"/>
          <w:sz w:val="20"/>
        </w:rPr>
        <w:t>以“三层知识库 + 知识图谱 + 技能（Skill）”作为数字员工的统一架构。岗位（员工身份）知识库</w:t>
      </w:r>
      <w:r>
        <w:rPr>
          <w:rFonts w:hint="eastAsia"/>
          <w:b w:val="0"/>
          <w:color w:val="1F2A44"/>
          <w:sz w:val="20"/>
          <w:lang w:val="en-US" w:eastAsia="zh-CN"/>
        </w:rPr>
        <w:t>可</w:t>
      </w:r>
      <w:r>
        <w:rPr>
          <w:rFonts w:ascii="微软雅黑" w:hAnsi="微软雅黑" w:eastAsia="微软雅黑"/>
          <w:b w:val="0"/>
          <w:color w:val="1F2A44"/>
          <w:sz w:val="20"/>
        </w:rPr>
        <w:t>由我方自主启动；企业知识库与项目知识库与阿里小范围共创。</w:t>
      </w:r>
    </w:p>
    <w:p w14:paraId="3FCE3E50">
      <w:pPr>
        <w:keepNext/>
        <w:pBdr>
          <w:bottom w:val="single" w:color="D5DBE6" w:sz="4" w:space="3"/>
        </w:pBdr>
        <w:spacing w:before="240" w:after="100"/>
      </w:pPr>
      <w:r>
        <w:rPr>
          <w:rFonts w:ascii="微软雅黑" w:hAnsi="微软雅黑" w:eastAsia="微软雅黑"/>
          <w:b/>
          <w:color w:val="C2410C"/>
          <w:sz w:val="27"/>
        </w:rPr>
        <w:t xml:space="preserve">二  </w:t>
      </w:r>
      <w:r>
        <w:rPr>
          <w:rFonts w:ascii="微软雅黑" w:hAnsi="微软雅黑" w:eastAsia="微软雅黑"/>
          <w:b/>
          <w:color w:val="0F1F3D"/>
          <w:sz w:val="27"/>
        </w:rPr>
        <w:t>阿里的思路</w:t>
      </w:r>
    </w:p>
    <w:p w14:paraId="1A2F3740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2.1　核心判断：AI 不缺聪明，缺“工龄”</w:t>
      </w:r>
    </w:p>
    <w:p w14:paraId="04D355CF">
      <w:pPr>
        <w:spacing w:after="60"/>
      </w:pPr>
      <w:r>
        <w:rPr>
          <w:rFonts w:ascii="微软雅黑" w:hAnsi="微软雅黑" w:eastAsia="微软雅黑"/>
          <w:b w:val="0"/>
          <w:color w:val="1F2A44"/>
          <w:sz w:val="20"/>
        </w:rPr>
        <w:t>通用大模型掌握行业常识，但不了解企业自己的组织、术语、流程与历史。阿里把当前阶段的关键词定为 Context（上下文），并归纳出企业落地 AI 的三大</w:t>
      </w:r>
      <w:r>
        <w:rPr>
          <w:rFonts w:hint="eastAsia"/>
          <w:b w:val="0"/>
          <w:color w:val="1F2A44"/>
          <w:sz w:val="20"/>
          <w:lang w:val="en-US" w:eastAsia="zh-CN"/>
        </w:rPr>
        <w:t>瓶颈</w:t>
      </w:r>
      <w:r>
        <w:rPr>
          <w:rFonts w:ascii="微软雅黑" w:hAnsi="微软雅黑" w:eastAsia="微软雅黑"/>
          <w:b w:val="0"/>
          <w:color w:val="1F2A44"/>
          <w:sz w:val="20"/>
        </w:rPr>
        <w:t>：</w:t>
      </w:r>
    </w:p>
    <w:p w14:paraId="13E8B771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AI 不懂业务：</w:t>
      </w:r>
      <w:r>
        <w:rPr>
          <w:rFonts w:ascii="微软雅黑" w:hAnsi="微软雅黑" w:eastAsia="微软雅黑"/>
          <w:b w:val="0"/>
          <w:color w:val="1F2A44"/>
          <w:sz w:val="20"/>
        </w:rPr>
        <w:t>能回答“行业规模多大”，却答不出“我们</w:t>
      </w:r>
      <w:r>
        <w:rPr>
          <w:rFonts w:hint="eastAsia"/>
          <w:b w:val="0"/>
          <w:color w:val="1F2A44"/>
          <w:sz w:val="20"/>
          <w:lang w:val="en-US" w:eastAsia="zh-CN"/>
        </w:rPr>
        <w:t>某车间某设备的</w:t>
      </w:r>
      <w:r>
        <w:rPr>
          <w:rFonts w:ascii="微软雅黑" w:hAnsi="微软雅黑" w:eastAsia="微软雅黑"/>
          <w:b w:val="0"/>
          <w:color w:val="1F2A44"/>
          <w:sz w:val="20"/>
        </w:rPr>
        <w:t>滤芯多久换”。</w:t>
      </w:r>
    </w:p>
    <w:p w14:paraId="2C8C9D69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个人提效、组织未提效：</w:t>
      </w:r>
      <w:r>
        <w:rPr>
          <w:rFonts w:ascii="微软雅黑" w:hAnsi="微软雅黑" w:eastAsia="微软雅黑"/>
          <w:b w:val="0"/>
          <w:color w:val="1F2A44"/>
          <w:sz w:val="20"/>
        </w:rPr>
        <w:t>员工各自用得好，团队业绩与协同效率却没有同步提升。</w:t>
      </w:r>
    </w:p>
    <w:p w14:paraId="4A3043F4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数据安全：</w:t>
      </w:r>
      <w:r>
        <w:rPr>
          <w:rFonts w:ascii="微软雅黑" w:hAnsi="微软雅黑" w:eastAsia="微软雅黑"/>
          <w:b w:val="0"/>
          <w:color w:val="1F2A44"/>
          <w:sz w:val="20"/>
        </w:rPr>
        <w:t>企业数据外泄与越权。</w:t>
      </w:r>
    </w:p>
    <w:p w14:paraId="28789AAD">
      <w:pPr>
        <w:spacing w:after="60"/>
      </w:pPr>
      <w:r>
        <w:rPr>
          <w:rFonts w:ascii="微软雅黑" w:hAnsi="微软雅黑" w:eastAsia="微软雅黑"/>
          <w:b w:val="0"/>
          <w:color w:val="1F2A44"/>
          <w:sz w:val="20"/>
        </w:rPr>
        <w:t>对应的技术抓手是</w:t>
      </w:r>
      <w:r>
        <w:rPr>
          <w:rFonts w:ascii="微软雅黑" w:hAnsi="微软雅黑" w:eastAsia="微软雅黑"/>
          <w:b/>
          <w:color w:val="0F1F3D"/>
          <w:sz w:val="20"/>
        </w:rPr>
        <w:t>连接</w:t>
      </w:r>
      <w:r>
        <w:rPr>
          <w:rFonts w:ascii="微软雅黑" w:hAnsi="微软雅黑" w:eastAsia="微软雅黑"/>
          <w:b w:val="0"/>
          <w:color w:val="1F2A44"/>
          <w:sz w:val="20"/>
        </w:rPr>
        <w:t>与</w:t>
      </w:r>
      <w:r>
        <w:rPr>
          <w:rFonts w:ascii="微软雅黑" w:hAnsi="微软雅黑" w:eastAsia="微软雅黑"/>
          <w:b/>
          <w:color w:val="0F1F3D"/>
          <w:sz w:val="20"/>
        </w:rPr>
        <w:t>压缩</w:t>
      </w:r>
      <w:r>
        <w:rPr>
          <w:rFonts w:ascii="微软雅黑" w:hAnsi="微软雅黑" w:eastAsia="微软雅黑"/>
          <w:b w:val="0"/>
          <w:color w:val="1F2A44"/>
          <w:sz w:val="20"/>
        </w:rPr>
        <w:t>：连接——钉钉已对智能体开放底层能力，应用可被直接调用，员工有什么权限，AI 就继承什么权限；压缩——把海量资料压缩为 AI 可用的结构化记忆，并以知识图谱表达实体之间的关联。</w:t>
      </w:r>
    </w:p>
    <w:p w14:paraId="10995E5C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2.2　产品：</w:t>
      </w:r>
      <w:r>
        <w:rPr>
          <w:rFonts w:hint="eastAsia"/>
          <w:b/>
          <w:color w:val="0F1F3D"/>
          <w:sz w:val="22"/>
          <w:lang w:val="en-US" w:eastAsia="zh-CN"/>
        </w:rPr>
        <w:t>数字员工——</w:t>
      </w:r>
      <w:r>
        <w:rPr>
          <w:rFonts w:ascii="微软雅黑" w:hAnsi="微软雅黑" w:eastAsia="微软雅黑"/>
          <w:b/>
          <w:color w:val="0F1F3D"/>
          <w:sz w:val="22"/>
        </w:rPr>
        <w:t>五个部件拼成一个“可被管理的同事”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927"/>
        <w:gridCol w:w="2608"/>
        <w:gridCol w:w="4989"/>
      </w:tblGrid>
      <w:tr w14:paraId="7F08E9E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DF1F7"/>
            <w:vAlign w:val="center"/>
          </w:tcPr>
          <w:p w14:paraId="51CF4B40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部件</w:t>
            </w:r>
          </w:p>
        </w:tc>
        <w:tc>
          <w:tcPr>
            <w:tcW w:w="2608" w:type="dxa"/>
            <w:shd w:val="clear" w:color="auto" w:fill="EDF1F7"/>
            <w:vAlign w:val="center"/>
          </w:tcPr>
          <w:p w14:paraId="00EBA294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解决什么问题</w:t>
            </w:r>
          </w:p>
        </w:tc>
        <w:tc>
          <w:tcPr>
            <w:tcW w:w="4989" w:type="dxa"/>
            <w:shd w:val="clear" w:color="auto" w:fill="EDF1F7"/>
            <w:vAlign w:val="center"/>
          </w:tcPr>
          <w:p w14:paraId="6E9B82E9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对应产品能力</w:t>
            </w:r>
          </w:p>
        </w:tc>
      </w:tr>
      <w:tr w14:paraId="34208F13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54D3628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组织、身份与权限</w:t>
            </w:r>
          </w:p>
        </w:tc>
        <w:tc>
          <w:tcPr>
            <w:tcW w:w="2608" w:type="dxa"/>
            <w:vAlign w:val="center"/>
          </w:tcPr>
          <w:p w14:paraId="09C256DD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数字员工“能做什么”</w:t>
            </w:r>
          </w:p>
        </w:tc>
        <w:tc>
          <w:tcPr>
            <w:tcW w:w="4989" w:type="dxa"/>
            <w:vAlign w:val="center"/>
          </w:tcPr>
          <w:p w14:paraId="49EEBEFE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钉钉组织架构与权限体系，Agent 权限与员工权限一致</w:t>
            </w:r>
          </w:p>
        </w:tc>
      </w:tr>
      <w:tr w14:paraId="48575AE3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6C793624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企业上下文</w:t>
            </w:r>
          </w:p>
        </w:tc>
        <w:tc>
          <w:tcPr>
            <w:tcW w:w="2608" w:type="dxa"/>
            <w:vAlign w:val="center"/>
          </w:tcPr>
          <w:p w14:paraId="5994AAE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数字员工“知道什么”</w:t>
            </w:r>
          </w:p>
        </w:tc>
        <w:tc>
          <w:tcPr>
            <w:tcW w:w="4989" w:type="dxa"/>
            <w:vAlign w:val="center"/>
          </w:tcPr>
          <w:p w14:paraId="22D4332C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从文档、群聊、业务系统中抽取实体与关系，压缩结构化为企业知识图谱，随业务更新</w:t>
            </w:r>
          </w:p>
        </w:tc>
      </w:tr>
      <w:tr w14:paraId="73376A53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34984C8F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托管运行</w:t>
            </w:r>
          </w:p>
        </w:tc>
        <w:tc>
          <w:tcPr>
            <w:tcW w:w="2608" w:type="dxa"/>
            <w:vAlign w:val="center"/>
          </w:tcPr>
          <w:p w14:paraId="154AD90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数字员工“怎么工作”</w:t>
            </w:r>
          </w:p>
        </w:tc>
        <w:tc>
          <w:tcPr>
            <w:tcW w:w="4989" w:type="dxa"/>
            <w:vAlign w:val="center"/>
          </w:tcPr>
          <w:p w14:paraId="1E25E77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托管智能体：模型、工具、技能与运行环境配置</w:t>
            </w:r>
          </w:p>
        </w:tc>
      </w:tr>
      <w:tr w14:paraId="7782F2B1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24773AE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协作空间</w:t>
            </w:r>
          </w:p>
        </w:tc>
        <w:tc>
          <w:tcPr>
            <w:tcW w:w="2608" w:type="dxa"/>
            <w:vAlign w:val="center"/>
          </w:tcPr>
          <w:p w14:paraId="779D6F69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人与数字员工、数字员工之间如何协同</w:t>
            </w:r>
          </w:p>
        </w:tc>
        <w:tc>
          <w:tcPr>
            <w:tcW w:w="4989" w:type="dxa"/>
            <w:vAlign w:val="center"/>
          </w:tcPr>
          <w:p w14:paraId="1430167E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协作空间、多人工作台，产出与进度沉淀在同一空间</w:t>
            </w:r>
          </w:p>
        </w:tc>
      </w:tr>
      <w:tr w14:paraId="448AADC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51668166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安全中心</w:t>
            </w:r>
          </w:p>
        </w:tc>
        <w:tc>
          <w:tcPr>
            <w:tcW w:w="2608" w:type="dxa"/>
            <w:vAlign w:val="center"/>
          </w:tcPr>
          <w:p w14:paraId="71A503B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边界与追责</w:t>
            </w:r>
          </w:p>
        </w:tc>
        <w:tc>
          <w:tcPr>
            <w:tcW w:w="4989" w:type="dxa"/>
            <w:vAlign w:val="center"/>
          </w:tcPr>
          <w:p w14:paraId="54009FC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沙箱、审批拦截、最小权限、敏感信息识别、全程审计与恢复</w:t>
            </w:r>
          </w:p>
        </w:tc>
      </w:tr>
    </w:tbl>
    <w:p w14:paraId="3DA83505">
      <w:pPr>
        <w:spacing w:after="0" w:line="144" w:lineRule="auto"/>
      </w:pPr>
    </w:p>
    <w:p w14:paraId="274EE454">
      <w:pPr>
        <w:spacing w:after="60"/>
      </w:pPr>
      <w:r>
        <w:rPr>
          <w:rFonts w:ascii="微软雅黑" w:hAnsi="微软雅黑" w:eastAsia="微软雅黑"/>
          <w:b w:val="0"/>
          <w:color w:val="1F2A44"/>
          <w:sz w:val="20"/>
        </w:rPr>
        <w:t>给 AI 积累“工龄”的四步：</w:t>
      </w:r>
      <w:r>
        <w:rPr>
          <w:rFonts w:ascii="微软雅黑" w:hAnsi="微软雅黑" w:eastAsia="微软雅黑"/>
          <w:b/>
          <w:color w:val="0F1F3D"/>
          <w:sz w:val="20"/>
        </w:rPr>
        <w:t>懂公司 → 懂部门与岗位职责 → 懂个人 → 懂任务上下文并拿到相应权限</w:t>
      </w:r>
      <w:r>
        <w:rPr>
          <w:rFonts w:ascii="微软雅黑" w:hAnsi="微软雅黑" w:eastAsia="微软雅黑"/>
          <w:b w:val="0"/>
          <w:color w:val="1F2A44"/>
          <w:sz w:val="20"/>
        </w:rPr>
        <w:t>。</w:t>
      </w:r>
    </w:p>
    <w:p w14:paraId="7B2ABBE1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2.3　落地路径：三阶段与能力回收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077"/>
        <w:gridCol w:w="3402"/>
        <w:gridCol w:w="5046"/>
      </w:tblGrid>
      <w:tr w14:paraId="5FD4EB2B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EDF1F7"/>
            <w:vAlign w:val="center"/>
          </w:tcPr>
          <w:p w14:paraId="70452FD7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阶段</w:t>
            </w:r>
          </w:p>
        </w:tc>
        <w:tc>
          <w:tcPr>
            <w:tcW w:w="3402" w:type="dxa"/>
            <w:shd w:val="clear" w:color="auto" w:fill="EDF1F7"/>
            <w:vAlign w:val="center"/>
          </w:tcPr>
          <w:p w14:paraId="731D45C0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阿里的主张</w:t>
            </w:r>
          </w:p>
        </w:tc>
        <w:tc>
          <w:tcPr>
            <w:tcW w:w="5046" w:type="dxa"/>
            <w:shd w:val="clear" w:color="auto" w:fill="EDF1F7"/>
            <w:vAlign w:val="center"/>
          </w:tcPr>
          <w:p w14:paraId="6BCF773D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要点</w:t>
            </w:r>
          </w:p>
        </w:tc>
      </w:tr>
      <w:tr w14:paraId="4D1D28CC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65E561C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阶段一</w:t>
            </w:r>
          </w:p>
        </w:tc>
        <w:tc>
          <w:tcPr>
            <w:tcW w:w="3402" w:type="dxa"/>
            <w:vAlign w:val="center"/>
          </w:tcPr>
          <w:p w14:paraId="6683CD8E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用标准产品与 AI 硬件试用，验证企业数据能否被 AI 调用</w:t>
            </w:r>
          </w:p>
        </w:tc>
        <w:tc>
          <w:tcPr>
            <w:tcW w:w="5046" w:type="dxa"/>
            <w:vAlign w:val="center"/>
          </w:tcPr>
          <w:p w14:paraId="43FCA85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核心是两件事：选对人（</w:t>
            </w:r>
            <w:r>
              <w:rPr>
                <w:rFonts w:hint="eastAsia"/>
                <w:b w:val="0"/>
                <w:color w:val="1F2A44"/>
                <w:sz w:val="18"/>
                <w:lang w:val="en-US" w:eastAsia="zh-CN"/>
              </w:rPr>
              <w:t>super user</w:t>
            </w: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）和做数据准备；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建议此阶段不急于购买大额咨询或 AI 一体机</w:t>
            </w:r>
          </w:p>
        </w:tc>
      </w:tr>
      <w:tr w14:paraId="0D60DD1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79CF3181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阶段二</w:t>
            </w:r>
          </w:p>
        </w:tc>
        <w:tc>
          <w:tcPr>
            <w:tcW w:w="3402" w:type="dxa"/>
            <w:vAlign w:val="center"/>
          </w:tcPr>
          <w:p w14:paraId="6376902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打通 ERP、OA、CRM 与数据中台，建设企业级上下文</w:t>
            </w:r>
          </w:p>
        </w:tc>
        <w:tc>
          <w:tcPr>
            <w:tcW w:w="5046" w:type="dxa"/>
            <w:vAlign w:val="center"/>
          </w:tcPr>
          <w:p w14:paraId="139C992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周期约半年至一年，效益显著放大</w:t>
            </w:r>
          </w:p>
        </w:tc>
      </w:tr>
      <w:tr w14:paraId="214B6323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34C25DE7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阶段三</w:t>
            </w:r>
          </w:p>
        </w:tc>
        <w:tc>
          <w:tcPr>
            <w:tcW w:w="3402" w:type="dxa"/>
            <w:vAlign w:val="center"/>
          </w:tcPr>
          <w:p w14:paraId="25A6BF0C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按 AI 原生方式重构组织与流程</w:t>
            </w:r>
          </w:p>
        </w:tc>
        <w:tc>
          <w:tcPr>
            <w:tcW w:w="5046" w:type="dxa"/>
            <w:vAlign w:val="center"/>
          </w:tcPr>
          <w:p w14:paraId="0F02292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能力从集团下沉到团队乃至个人</w:t>
            </w:r>
          </w:p>
        </w:tc>
      </w:tr>
    </w:tbl>
    <w:p w14:paraId="02B71588">
      <w:pPr>
        <w:spacing w:after="0" w:line="144" w:lineRule="auto"/>
      </w:pPr>
    </w:p>
    <w:p w14:paraId="1F7F5348">
      <w:pPr>
        <w:spacing w:after="60"/>
      </w:pPr>
      <w:r>
        <w:rPr>
          <w:rFonts w:ascii="微软雅黑" w:hAnsi="微软雅黑" w:eastAsia="微软雅黑"/>
          <w:b w:val="0"/>
          <w:color w:val="1F2A44"/>
          <w:sz w:val="20"/>
        </w:rPr>
        <w:t>组织运营方法论：</w:t>
      </w:r>
      <w:r>
        <w:rPr>
          <w:rFonts w:ascii="微软雅黑" w:hAnsi="微软雅黑" w:eastAsia="微软雅黑"/>
          <w:b/>
          <w:color w:val="0F1F3D"/>
          <w:sz w:val="20"/>
        </w:rPr>
        <w:t>岗位拆解（AI 可做 / 人机协同 / 必须人做）→ 员工认领 → 员工提交工作方法与技能 → 企业评审 → 能力回收至企业 → 数字员工上岗</w:t>
      </w:r>
      <w:r>
        <w:rPr>
          <w:rFonts w:ascii="微软雅黑" w:hAnsi="微软雅黑" w:eastAsia="微软雅黑"/>
          <w:b w:val="0"/>
          <w:color w:val="1F2A44"/>
          <w:sz w:val="20"/>
        </w:rPr>
        <w:t>。阿里称已按其理解为凯莱英做过核心岗位拆解初稿。</w:t>
      </w:r>
    </w:p>
    <w:p w14:paraId="6B23329D">
      <w:pPr>
        <w:spacing w:after="60"/>
      </w:pPr>
      <w:r>
        <w:rPr>
          <w:rFonts w:ascii="微软雅黑" w:hAnsi="微软雅黑" w:eastAsia="微软雅黑"/>
          <w:b w:val="0"/>
          <w:color w:val="1F2A44"/>
          <w:sz w:val="20"/>
        </w:rPr>
        <w:t>演进的三个层次：单点提效 → 流程串联 → 多部门数字员工并发协同。AI 进入流程后，SOP 往往被拆得</w:t>
      </w:r>
      <w:r>
        <w:rPr>
          <w:rFonts w:ascii="微软雅黑" w:hAnsi="微软雅黑" w:eastAsia="微软雅黑"/>
          <w:b/>
          <w:color w:val="0F1F3D"/>
          <w:sz w:val="20"/>
        </w:rPr>
        <w:t>更细</w:t>
      </w:r>
      <w:r>
        <w:rPr>
          <w:rFonts w:ascii="微软雅黑" w:hAnsi="微软雅黑" w:eastAsia="微软雅黑"/>
          <w:b w:val="0"/>
          <w:color w:val="1F2A44"/>
          <w:sz w:val="20"/>
        </w:rPr>
        <w:t>而不是更少，再按环节分配人与 AI。</w:t>
      </w:r>
    </w:p>
    <w:p w14:paraId="4BC4BD39">
      <w:pPr>
        <w:keepNext/>
        <w:pBdr>
          <w:bottom w:val="single" w:color="D5DBE6" w:sz="4" w:space="3"/>
        </w:pBdr>
        <w:spacing w:before="240" w:after="100"/>
      </w:pPr>
      <w:r>
        <w:rPr>
          <w:rFonts w:ascii="微软雅黑" w:hAnsi="微软雅黑" w:eastAsia="微软雅黑"/>
          <w:b/>
          <w:color w:val="C2410C"/>
          <w:sz w:val="27"/>
        </w:rPr>
        <w:t xml:space="preserve">三  </w:t>
      </w:r>
      <w:r>
        <w:rPr>
          <w:rFonts w:ascii="微软雅黑" w:hAnsi="微软雅黑" w:eastAsia="微软雅黑"/>
          <w:b/>
          <w:color w:val="0F1F3D"/>
          <w:sz w:val="27"/>
        </w:rPr>
        <w:t>能为凯莱英带来的增长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304"/>
        <w:gridCol w:w="3742"/>
        <w:gridCol w:w="4479"/>
      </w:tblGrid>
      <w:tr w14:paraId="5D2BE11B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EDF1F7"/>
            <w:vAlign w:val="center"/>
          </w:tcPr>
          <w:p w14:paraId="528D9F0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方向</w:t>
            </w:r>
          </w:p>
        </w:tc>
        <w:tc>
          <w:tcPr>
            <w:tcW w:w="3742" w:type="dxa"/>
            <w:shd w:val="clear" w:color="auto" w:fill="EDF1F7"/>
            <w:vAlign w:val="center"/>
          </w:tcPr>
          <w:p w14:paraId="01FBE142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具体体现</w:t>
            </w:r>
          </w:p>
        </w:tc>
        <w:tc>
          <w:tcPr>
            <w:tcW w:w="4479" w:type="dxa"/>
            <w:shd w:val="clear" w:color="auto" w:fill="EDF1F7"/>
            <w:vAlign w:val="center"/>
          </w:tcPr>
          <w:p w14:paraId="584C9A1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对凯莱英的意义</w:t>
            </w:r>
          </w:p>
        </w:tc>
      </w:tr>
      <w:tr w14:paraId="1643D45F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4E33507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数字员工</w:t>
            </w:r>
          </w:p>
        </w:tc>
        <w:tc>
          <w:tcPr>
            <w:tcW w:w="3742" w:type="dxa"/>
            <w:vAlign w:val="center"/>
          </w:tcPr>
          <w:p w14:paraId="3D25C59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有名称、部门、负责人、岗位职责、授权范围与生命周期；可停用，操作可追溯；可被拉入群聊承接任务</w:t>
            </w:r>
          </w:p>
        </w:tc>
        <w:tc>
          <w:tcPr>
            <w:tcW w:w="4479" w:type="dxa"/>
            <w:vAlign w:val="center"/>
          </w:tcPr>
          <w:p w14:paraId="77BA3B75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先承接高重复、规则清晰的文书与协同工作；其身份、授权、追溯机制与 GMP 的岗位职责、授权管理、审计追踪逻辑一致</w:t>
            </w:r>
          </w:p>
        </w:tc>
      </w:tr>
      <w:tr w14:paraId="2E8F29C6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1D107E51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办公效率</w:t>
            </w:r>
          </w:p>
        </w:tc>
        <w:tc>
          <w:tcPr>
            <w:tcW w:w="3742" w:type="dxa"/>
            <w:vAlign w:val="center"/>
          </w:tcPr>
          <w:p w14:paraId="7C87E329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会议纪要与待办自动采集、按部门与项目闭环管理；报告与方案初稿；跨部门信息同步</w:t>
            </w:r>
          </w:p>
        </w:tc>
        <w:tc>
          <w:tcPr>
            <w:tcW w:w="4479" w:type="dxa"/>
            <w:vAlign w:val="center"/>
          </w:tcPr>
          <w:p w14:paraId="30F2F726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阿里后台称凯莱英在钉钉上年会议量约 10 万场，纪要与待办闭环是最直接的提效点</w:t>
            </w:r>
          </w:p>
        </w:tc>
      </w:tr>
      <w:tr w14:paraId="05E6F42B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4AB16E09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企业数据库</w:t>
            </w:r>
          </w:p>
        </w:tc>
        <w:tc>
          <w:tcPr>
            <w:tcW w:w="3742" w:type="dxa"/>
            <w:vAlign w:val="center"/>
          </w:tcPr>
          <w:p w14:paraId="3F080471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企业上下文把钉钉中多年沉淀的文档、知识库、群聊与会议压缩结构化，形成企业知识图谱</w:t>
            </w:r>
          </w:p>
        </w:tc>
        <w:tc>
          <w:tcPr>
            <w:tcW w:w="4479" w:type="dxa"/>
            <w:vAlign w:val="center"/>
          </w:tcPr>
          <w:p w14:paraId="5478D01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首次让分散资料变成可检索、可关联、可推理的企业知识，解决“AI 不懂凯莱英”</w:t>
            </w:r>
          </w:p>
        </w:tc>
      </w:tr>
      <w:tr w14:paraId="12D339C8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06E7E01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项目数据库</w:t>
            </w:r>
          </w:p>
        </w:tc>
        <w:tc>
          <w:tcPr>
            <w:tcW w:w="3742" w:type="dxa"/>
            <w:vAlign w:val="center"/>
          </w:tcPr>
          <w:p w14:paraId="5FE7513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按项目沉淀群聊、会议、文件、决议与待办；人员调整时资料与经验随岗交接</w:t>
            </w:r>
          </w:p>
        </w:tc>
        <w:tc>
          <w:tcPr>
            <w:tcW w:w="4479" w:type="dxa"/>
            <w:vAlign w:val="center"/>
          </w:tcPr>
          <w:p w14:paraId="7454FCE6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CDMO 的核心资产在项目：技术转移、Campaign、偏差与客户沟通经验不再随人流失，新人接手可快速掌握来龙去脉</w:t>
            </w:r>
          </w:p>
        </w:tc>
      </w:tr>
      <w:tr w14:paraId="2F3224D5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70DF85F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知识库地基</w:t>
            </w:r>
          </w:p>
        </w:tc>
        <w:tc>
          <w:tcPr>
            <w:tcW w:w="3742" w:type="dxa"/>
            <w:vAlign w:val="center"/>
          </w:tcPr>
          <w:p w14:paraId="57725465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统一的知识与技能底座，可被后续各类数字员工复用</w:t>
            </w:r>
          </w:p>
        </w:tc>
        <w:tc>
          <w:tcPr>
            <w:tcW w:w="4479" w:type="dxa"/>
            <w:vAlign w:val="center"/>
          </w:tcPr>
          <w:p w14:paraId="4FF869A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为文件审核、批记录审核辅助、报告起草、培训问答等后续功能打基础；技能沉淀为企业资产而非个人经验</w:t>
            </w:r>
          </w:p>
        </w:tc>
      </w:tr>
    </w:tbl>
    <w:p w14:paraId="47D7F465">
      <w:pPr>
        <w:spacing w:after="0" w:line="144" w:lineRule="auto"/>
      </w:pPr>
    </w:p>
    <w:p w14:paraId="4DE1AF83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同行参照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701"/>
        <w:gridCol w:w="5216"/>
        <w:gridCol w:w="2608"/>
      </w:tblGrid>
      <w:tr w14:paraId="7DEDB9F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DF1F7"/>
            <w:vAlign w:val="center"/>
          </w:tcPr>
          <w:p w14:paraId="6DE8C933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案例</w:t>
            </w:r>
          </w:p>
        </w:tc>
        <w:tc>
          <w:tcPr>
            <w:tcW w:w="5216" w:type="dxa"/>
            <w:shd w:val="clear" w:color="auto" w:fill="EDF1F7"/>
            <w:vAlign w:val="center"/>
          </w:tcPr>
          <w:p w14:paraId="1C191DB2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做法</w:t>
            </w:r>
          </w:p>
        </w:tc>
        <w:tc>
          <w:tcPr>
            <w:tcW w:w="2608" w:type="dxa"/>
            <w:shd w:val="clear" w:color="auto" w:fill="EDF1F7"/>
            <w:vAlign w:val="center"/>
          </w:tcPr>
          <w:p w14:paraId="3DF64888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对我们的启示</w:t>
            </w:r>
          </w:p>
        </w:tc>
      </w:tr>
      <w:tr w14:paraId="51EC4BB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7D50AF7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某医药企业</w:t>
            </w: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验证与分析文件审核</w:t>
            </w:r>
          </w:p>
        </w:tc>
        <w:tc>
          <w:tcPr>
            <w:tcW w:w="5216" w:type="dxa"/>
            <w:vAlign w:val="center"/>
          </w:tcPr>
          <w:p w14:paraId="40C7F1B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覆盖验证方案、验证报告与分析方法 3 大类 9 种报告。冷启动时把过去三年审核中的常见错误提炼成规则集；运行中审核人员确认的问题自动转为个人规则，评审后上升为组织规则，形成持续迭代的“规则网”。约 100 名业务人员使用，日均审核 100 余份，已扩展至批记录审核辅助</w:t>
            </w:r>
          </w:p>
        </w:tc>
        <w:tc>
          <w:tcPr>
            <w:tcW w:w="2608" w:type="dxa"/>
            <w:vAlign w:val="center"/>
          </w:tcPr>
          <w:p w14:paraId="62BFB190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与凯莱英文件体系高度相关。关键不在模型，而在把历史审核经验变成可执行的规则</w:t>
            </w:r>
          </w:p>
        </w:tc>
      </w:tr>
      <w:tr w14:paraId="20CC6BF1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41D3C0F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信达生物</w:t>
            </w: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研发例会记录</w:t>
            </w:r>
          </w:p>
        </w:tc>
        <w:tc>
          <w:tcPr>
            <w:tcW w:w="5216" w:type="dxa"/>
            <w:vAlign w:val="center"/>
          </w:tcPr>
          <w:p w14:paraId="73A67123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持续 1–2 年记录研发例会，作为研发过程资产；此前已积累 3–4 年研发文档</w:t>
            </w:r>
          </w:p>
        </w:tc>
        <w:tc>
          <w:tcPr>
            <w:tcW w:w="2608" w:type="dxa"/>
            <w:vAlign w:val="center"/>
          </w:tcPr>
          <w:p w14:paraId="2D7476FC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项目知识库要尽早开始积累，时间本身就是壁垒</w:t>
            </w:r>
          </w:p>
        </w:tc>
      </w:tr>
      <w:tr w14:paraId="08BCE359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F1B68EE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沙钢</w:t>
            </w: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安全隐患与会议待办</w:t>
            </w:r>
          </w:p>
        </w:tc>
        <w:tc>
          <w:tcPr>
            <w:tcW w:w="5216" w:type="dxa"/>
            <w:vAlign w:val="center"/>
          </w:tcPr>
          <w:p w14:paraId="73CDC423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拍照与语音上报隐患，模型对照隐患清单与条款依据输出隐患及整改要求，形成闭环，日均处理安全与工单 1.6 万余条；同时自动采集群消息与会议中的待办，按部门与项目两条线可视化管理</w:t>
            </w:r>
          </w:p>
        </w:tc>
        <w:tc>
          <w:tcPr>
            <w:tcW w:w="2608" w:type="dxa"/>
            <w:vAlign w:val="center"/>
          </w:tcPr>
          <w:p w14:paraId="7CF7DDB5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可借鉴到 EHS 隐患、点检异常与生产会议待办闭环</w:t>
            </w:r>
          </w:p>
        </w:tc>
      </w:tr>
    </w:tbl>
    <w:p w14:paraId="00907EC1">
      <w:pPr>
        <w:spacing w:after="0" w:line="144" w:lineRule="auto"/>
      </w:pPr>
    </w:p>
    <w:p w14:paraId="4784BE69">
      <w:pPr>
        <w:keepNext/>
        <w:pBdr>
          <w:bottom w:val="single" w:color="D5DBE6" w:sz="4" w:space="3"/>
        </w:pBdr>
        <w:spacing w:before="240" w:after="100"/>
      </w:pPr>
      <w:r>
        <w:rPr>
          <w:rFonts w:ascii="微软雅黑" w:hAnsi="微软雅黑" w:eastAsia="微软雅黑"/>
          <w:b/>
          <w:color w:val="C2410C"/>
          <w:sz w:val="27"/>
        </w:rPr>
        <w:t xml:space="preserve">四  </w:t>
      </w:r>
      <w:r>
        <w:rPr>
          <w:rFonts w:ascii="微软雅黑" w:hAnsi="微软雅黑" w:eastAsia="微软雅黑"/>
          <w:b/>
          <w:color w:val="0F1F3D"/>
          <w:sz w:val="27"/>
        </w:rPr>
        <w:t>长处与短处</w:t>
      </w:r>
    </w:p>
    <w:p w14:paraId="49BC38E6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4.1　长处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2041"/>
        <w:gridCol w:w="7484"/>
      </w:tblGrid>
      <w:tr w14:paraId="0C3DC165">
        <w:tblPrEx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EDF1F7"/>
            <w:vAlign w:val="center"/>
          </w:tcPr>
          <w:p w14:paraId="253B6481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长处</w:t>
            </w:r>
          </w:p>
        </w:tc>
        <w:tc>
          <w:tcPr>
            <w:tcW w:w="7483" w:type="dxa"/>
            <w:shd w:val="clear" w:color="auto" w:fill="EDF1F7"/>
            <w:vAlign w:val="center"/>
          </w:tcPr>
          <w:p w14:paraId="60E6F6A1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说明</w:t>
            </w:r>
          </w:p>
        </w:tc>
      </w:tr>
      <w:tr w14:paraId="162E73E2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A03BA24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技术全栈</w:t>
            </w:r>
          </w:p>
        </w:tc>
        <w:tc>
          <w:tcPr>
            <w:tcW w:w="7484" w:type="dxa"/>
            <w:vAlign w:val="center"/>
          </w:tcPr>
          <w:p w14:paraId="41F13F3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自研芯片、云、千问模型与上层应用一体；模型迭代快</w:t>
            </w:r>
          </w:p>
        </w:tc>
      </w:tr>
      <w:tr w14:paraId="5CFF6C79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92112D7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与钉钉生态天然匹配</w:t>
            </w:r>
          </w:p>
        </w:tc>
        <w:tc>
          <w:tcPr>
            <w:tcW w:w="7484" w:type="dxa"/>
            <w:vAlign w:val="center"/>
          </w:tcPr>
          <w:p w14:paraId="18EEC59C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凯莱英现用钉钉，千问办公内置于钉钉手机与电脑端入口，无需新账号、新系统与切换；数字员工权限与员工权限一致，钉钉中有什么权限就继承什么权限</w:t>
            </w:r>
          </w:p>
        </w:tc>
      </w:tr>
      <w:tr w14:paraId="039AD9D5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7F2F21E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已有沉淀可直接利用</w:t>
            </w:r>
          </w:p>
        </w:tc>
        <w:tc>
          <w:tcPr>
            <w:tcW w:w="7484" w:type="dxa"/>
            <w:vAlign w:val="center"/>
          </w:tcPr>
          <w:p w14:paraId="4D9459A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多年积累在钉钉中的文档、群聊、会议与审批，是企业上下文的现成语料</w:t>
            </w:r>
          </w:p>
        </w:tc>
      </w:tr>
      <w:tr w14:paraId="0D38EBA9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A01B878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推广顺畅、阻力小</w:t>
            </w:r>
          </w:p>
        </w:tc>
        <w:tc>
          <w:tcPr>
            <w:tcW w:w="7484" w:type="dxa"/>
            <w:vAlign w:val="center"/>
          </w:tcPr>
          <w:p w14:paraId="17E98580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在员工已习惯的工具中增加能力，培训成本与抵触都低</w:t>
            </w:r>
          </w:p>
        </w:tc>
      </w:tr>
      <w:tr w14:paraId="4E721DD3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4DB061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方法论较完整</w:t>
            </w:r>
          </w:p>
        </w:tc>
        <w:tc>
          <w:tcPr>
            <w:tcW w:w="7484" w:type="dxa"/>
            <w:vAlign w:val="center"/>
          </w:tcPr>
          <w:p w14:paraId="6B2FCF76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从岗位拆解、技能沉淀到能力回收有成体系的组织运营方法，并有医药行业服务团队与同行案例</w:t>
            </w:r>
          </w:p>
        </w:tc>
      </w:tr>
    </w:tbl>
    <w:p w14:paraId="1B64D29F">
      <w:pPr>
        <w:spacing w:after="0" w:line="144" w:lineRule="auto"/>
      </w:pPr>
    </w:p>
    <w:p w14:paraId="3A5F71C4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4.2　短处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2041"/>
        <w:gridCol w:w="7484"/>
      </w:tblGrid>
      <w:tr w14:paraId="7CD86B47">
        <w:tblPrEx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EDF1F7"/>
            <w:vAlign w:val="center"/>
          </w:tcPr>
          <w:p w14:paraId="3012EA3E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短处</w:t>
            </w:r>
          </w:p>
        </w:tc>
        <w:tc>
          <w:tcPr>
            <w:tcW w:w="7484" w:type="dxa"/>
            <w:shd w:val="clear" w:color="auto" w:fill="EDF1F7"/>
            <w:vAlign w:val="center"/>
          </w:tcPr>
          <w:p w14:paraId="1AD327D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说明</w:t>
            </w:r>
          </w:p>
        </w:tc>
      </w:tr>
      <w:tr w14:paraId="54672154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D683D7D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重心在办公而非生产</w:t>
            </w:r>
          </w:p>
        </w:tc>
        <w:tc>
          <w:tcPr>
            <w:tcW w:w="7484" w:type="dxa"/>
            <w:vAlign w:val="center"/>
          </w:tcPr>
          <w:p w14:paraId="70E7118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DCS 过程数据、设备预测性维护、工艺参数优化等，现场未展示可落地方案；所谓“生产质检”案例主要是文件审核、拍照比对与隐患识别</w:t>
            </w:r>
          </w:p>
        </w:tc>
      </w:tr>
      <w:tr w14:paraId="4B713FAC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8225CBC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GMP 合规与验证支持不足</w:t>
            </w:r>
          </w:p>
        </w:tc>
        <w:tc>
          <w:tcPr>
            <w:tcW w:w="7484" w:type="dxa"/>
            <w:vAlign w:val="center"/>
          </w:tcPr>
          <w:p w14:paraId="14C2645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现场未涉及计算机化系统验证、电子记录与电子签名合规等交付内容；审核类应用追求错误全覆盖会带来误报，需要设计人工确认与责任边界</w:t>
            </w:r>
          </w:p>
        </w:tc>
      </w:tr>
      <w:tr w14:paraId="2FC39354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F3AF2F8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部署与数据驻留需逐项确认</w:t>
            </w:r>
          </w:p>
        </w:tc>
        <w:tc>
          <w:tcPr>
            <w:tcW w:w="7484" w:type="dxa"/>
            <w:vAlign w:val="center"/>
          </w:tcPr>
          <w:p w14:paraId="693FBDF3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默认公有云；私有化公开先例为蚂蚁集团，是否对外部企业提供及价格尚不明确；客户数据能否按项目严格隔离、是否用于模型训练，须确认</w:t>
            </w:r>
          </w:p>
        </w:tc>
      </w:tr>
      <w:tr w14:paraId="6D207306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EE717C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产品成熟度仍在快速变化</w:t>
            </w:r>
          </w:p>
        </w:tc>
        <w:tc>
          <w:tcPr>
            <w:tcW w:w="7484" w:type="dxa"/>
            <w:vAlign w:val="center"/>
          </w:tcPr>
          <w:p w14:paraId="1C2B68E5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千问办公 2026 年 7 月整合上线，企业上下文 9 月发布，数字分身“后续开放”；能力边界与稳定性需小范围验证</w:t>
            </w:r>
          </w:p>
        </w:tc>
      </w:tr>
    </w:tbl>
    <w:p w14:paraId="561328F0">
      <w:pPr>
        <w:spacing w:after="0" w:line="144" w:lineRule="auto"/>
      </w:pPr>
    </w:p>
    <w:p w14:paraId="0D787F98">
      <w:pPr>
        <w:keepNext/>
        <w:pBdr>
          <w:bottom w:val="single" w:color="D5DBE6" w:sz="4" w:space="3"/>
        </w:pBdr>
        <w:spacing w:before="240" w:after="100"/>
      </w:pPr>
      <w:r>
        <w:rPr>
          <w:rFonts w:ascii="微软雅黑" w:hAnsi="微软雅黑" w:eastAsia="微软雅黑"/>
          <w:b/>
          <w:color w:val="C2410C"/>
          <w:sz w:val="27"/>
        </w:rPr>
        <w:t xml:space="preserve">五  </w:t>
      </w:r>
      <w:r>
        <w:rPr>
          <w:rFonts w:ascii="微软雅黑" w:hAnsi="微软雅黑" w:eastAsia="微软雅黑"/>
          <w:b/>
          <w:color w:val="0F1F3D"/>
          <w:sz w:val="27"/>
        </w:rPr>
        <w:t>数字员工启动思路</w:t>
      </w:r>
    </w:p>
    <w:p w14:paraId="0FB4B3C9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5.1　总体架构：三层知识库 + 知识图谱 + 技能</w:t>
      </w:r>
    </w:p>
    <w:tbl>
      <w:tblPr>
        <w:tblStyle w:val="12"/>
        <w:tblW w:w="7087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2211"/>
        <w:gridCol w:w="4876"/>
      </w:tblGrid>
      <w:tr w14:paraId="311D7E4D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211" w:type="dxa"/>
            <w:shd w:val="clear" w:color="auto" w:fill="EDF1F7"/>
            <w:vAlign w:val="center"/>
          </w:tcPr>
          <w:p w14:paraId="535B716C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层级</w:t>
            </w:r>
          </w:p>
        </w:tc>
        <w:tc>
          <w:tcPr>
            <w:tcW w:w="4876" w:type="dxa"/>
            <w:shd w:val="clear" w:color="auto" w:fill="EDF1F7"/>
            <w:vAlign w:val="center"/>
          </w:tcPr>
          <w:p w14:paraId="6EA2ECF7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内容</w:t>
            </w:r>
          </w:p>
        </w:tc>
      </w:tr>
      <w:tr w14:paraId="48A870F4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211" w:type="dxa"/>
            <w:shd w:val="clear" w:color="auto" w:fill="FFF5EE"/>
            <w:vAlign w:val="center"/>
          </w:tcPr>
          <w:p w14:paraId="63A4A08B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数字员工</w:t>
            </w:r>
          </w:p>
        </w:tc>
        <w:tc>
          <w:tcPr>
            <w:tcW w:w="4876" w:type="dxa"/>
            <w:shd w:val="clear" w:color="auto" w:fill="FFF5EE"/>
            <w:vAlign w:val="center"/>
          </w:tcPr>
          <w:p w14:paraId="7E3A060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岗位身份 + 授权范围 + 技能 + 人工确认点 + 审计记录</w:t>
            </w:r>
          </w:p>
        </w:tc>
      </w:tr>
      <w:tr w14:paraId="6BCCC8CF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211" w:type="dxa"/>
            <w:vAlign w:val="center"/>
          </w:tcPr>
          <w:p w14:paraId="62A4206F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技能层（Skill）</w:t>
            </w:r>
          </w:p>
        </w:tc>
        <w:tc>
          <w:tcPr>
            <w:tcW w:w="4876" w:type="dxa"/>
            <w:vAlign w:val="center"/>
          </w:tcPr>
          <w:p w14:paraId="007EC8C3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可执行的工作方法包：步骤、调用的工具、输出模板、检查清单</w:t>
            </w:r>
          </w:p>
        </w:tc>
      </w:tr>
      <w:tr w14:paraId="14EE5BFE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211" w:type="dxa"/>
            <w:vAlign w:val="center"/>
          </w:tcPr>
          <w:p w14:paraId="421B76A3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知识图谱</w:t>
            </w:r>
          </w:p>
        </w:tc>
        <w:tc>
          <w:tcPr>
            <w:tcW w:w="4876" w:type="dxa"/>
            <w:vAlign w:val="center"/>
          </w:tcPr>
          <w:p w14:paraId="720C0CC6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三层知识库内部的实体与关系，支撑关联查询与推理</w:t>
            </w:r>
          </w:p>
        </w:tc>
      </w:tr>
      <w:tr w14:paraId="22878139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211" w:type="dxa"/>
            <w:vAlign w:val="center"/>
          </w:tcPr>
          <w:p w14:paraId="05FB51AB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L3　项目知识库</w:t>
            </w:r>
          </w:p>
        </w:tc>
        <w:tc>
          <w:tcPr>
            <w:tcW w:w="4876" w:type="dxa"/>
            <w:vAlign w:val="center"/>
          </w:tcPr>
          <w:p w14:paraId="076B055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按客户项目隔离的项目资料、决议、待办与经验教训</w:t>
            </w:r>
          </w:p>
        </w:tc>
      </w:tr>
      <w:tr w14:paraId="51D945E8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211" w:type="dxa"/>
            <w:vAlign w:val="center"/>
          </w:tcPr>
          <w:p w14:paraId="31F9FD70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L2　岗位（员工身份）知识库</w:t>
            </w:r>
          </w:p>
        </w:tc>
        <w:tc>
          <w:tcPr>
            <w:tcW w:w="4876" w:type="dxa"/>
            <w:vAlign w:val="center"/>
          </w:tcPr>
          <w:p w14:paraId="088238C5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岗位职责、任务流程、判断规则、所需技能与权限边界</w:t>
            </w:r>
          </w:p>
        </w:tc>
      </w:tr>
      <w:tr w14:paraId="1963C11F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211" w:type="dxa"/>
            <w:vAlign w:val="center"/>
          </w:tcPr>
          <w:p w14:paraId="1F54E136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L1　企业知识库</w:t>
            </w:r>
          </w:p>
        </w:tc>
        <w:tc>
          <w:tcPr>
            <w:tcW w:w="4876" w:type="dxa"/>
            <w:vAlign w:val="center"/>
          </w:tcPr>
          <w:p w14:paraId="53F34C6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组织与职责、制度、现行 SOP、法规指南、术语、设备与通用工艺知识</w:t>
            </w:r>
          </w:p>
        </w:tc>
      </w:tr>
      <w:tr w14:paraId="1FF11F5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2211" w:type="dxa"/>
            <w:vAlign w:val="center"/>
          </w:tcPr>
          <w:p w14:paraId="0C13385C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底座</w:t>
            </w:r>
          </w:p>
        </w:tc>
        <w:tc>
          <w:tcPr>
            <w:tcW w:w="4876" w:type="dxa"/>
            <w:vAlign w:val="center"/>
          </w:tcPr>
          <w:p w14:paraId="2F57947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钉钉组织、身份与权限；数据分级与准入规则；审计</w:t>
            </w:r>
          </w:p>
        </w:tc>
      </w:tr>
    </w:tbl>
    <w:p w14:paraId="1CDE9A60">
      <w:pPr>
        <w:spacing w:after="0" w:line="144" w:lineRule="auto"/>
      </w:pPr>
    </w:p>
    <w:p w14:paraId="2D474C66">
      <w:pPr>
        <w:spacing w:after="60"/>
      </w:pPr>
      <w:r>
        <w:rPr>
          <w:rFonts w:ascii="微软雅黑" w:hAnsi="微软雅黑" w:eastAsia="微软雅黑"/>
          <w:b w:val="0"/>
          <w:color w:val="1F2A44"/>
          <w:sz w:val="20"/>
        </w:rPr>
        <w:t xml:space="preserve">数字员工“入职”即三层知识的组合：读懂 </w:t>
      </w:r>
      <w:r>
        <w:rPr>
          <w:rFonts w:ascii="微软雅黑" w:hAnsi="微软雅黑" w:eastAsia="微软雅黑"/>
          <w:b/>
          <w:color w:val="0F1F3D"/>
          <w:sz w:val="20"/>
        </w:rPr>
        <w:t>L1</w:t>
      </w:r>
      <w:r>
        <w:rPr>
          <w:rFonts w:ascii="微软雅黑" w:hAnsi="微软雅黑" w:eastAsia="微软雅黑"/>
          <w:b w:val="0"/>
          <w:color w:val="1F2A44"/>
          <w:sz w:val="20"/>
        </w:rPr>
        <w:t xml:space="preserve">（相当于新员工入职手册），绑定 </w:t>
      </w:r>
      <w:r>
        <w:rPr>
          <w:rFonts w:ascii="微软雅黑" w:hAnsi="微软雅黑" w:eastAsia="微软雅黑"/>
          <w:b/>
          <w:color w:val="0F1F3D"/>
          <w:sz w:val="20"/>
        </w:rPr>
        <w:t>L2</w:t>
      </w:r>
      <w:r>
        <w:rPr>
          <w:rFonts w:ascii="微软雅黑" w:hAnsi="微软雅黑" w:eastAsia="微软雅黑"/>
          <w:b w:val="0"/>
          <w:color w:val="1F2A44"/>
          <w:sz w:val="20"/>
        </w:rPr>
        <w:t xml:space="preserve">（相当于岗位说明书与作业指导），按授权读取 </w:t>
      </w:r>
      <w:r>
        <w:rPr>
          <w:rFonts w:ascii="微软雅黑" w:hAnsi="微软雅黑" w:eastAsia="微软雅黑"/>
          <w:b/>
          <w:color w:val="0F1F3D"/>
          <w:sz w:val="20"/>
        </w:rPr>
        <w:t>L3</w:t>
      </w:r>
      <w:r>
        <w:rPr>
          <w:rFonts w:ascii="微软雅黑" w:hAnsi="微软雅黑" w:eastAsia="微软雅黑"/>
          <w:b w:val="0"/>
          <w:color w:val="1F2A44"/>
          <w:sz w:val="20"/>
        </w:rPr>
        <w:t>（相当于被分配到的项目），再配上 L2 中定义的技能。贴合 CDMO 以客户项目为核心</w:t>
      </w:r>
      <w:r>
        <w:rPr>
          <w:rFonts w:hint="eastAsia"/>
          <w:b w:val="0"/>
          <w:color w:val="1F2A44"/>
          <w:sz w:val="20"/>
          <w:lang w:eastAsia="zh-CN"/>
        </w:rPr>
        <w:t>，</w:t>
      </w:r>
      <w:r>
        <w:rPr>
          <w:rFonts w:ascii="微软雅黑" w:hAnsi="微软雅黑" w:eastAsia="微软雅黑"/>
          <w:b w:val="0"/>
          <w:color w:val="1F2A44"/>
          <w:sz w:val="20"/>
        </w:rPr>
        <w:t>且必须按客户隔离的特点。</w:t>
      </w:r>
    </w:p>
    <w:p w14:paraId="61F15701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5.2　三层知识库的定义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737"/>
        <w:gridCol w:w="2381"/>
        <w:gridCol w:w="1587"/>
        <w:gridCol w:w="2551"/>
        <w:gridCol w:w="2268"/>
      </w:tblGrid>
      <w:tr w14:paraId="3F57A396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EDF1F7"/>
            <w:vAlign w:val="center"/>
          </w:tcPr>
          <w:p w14:paraId="3E062C66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层级</w:t>
            </w:r>
          </w:p>
        </w:tc>
        <w:tc>
          <w:tcPr>
            <w:tcW w:w="2381" w:type="dxa"/>
            <w:shd w:val="clear" w:color="auto" w:fill="EDF1F7"/>
            <w:vAlign w:val="center"/>
          </w:tcPr>
          <w:p w14:paraId="75BBD12D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范围</w:t>
            </w:r>
          </w:p>
        </w:tc>
        <w:tc>
          <w:tcPr>
            <w:tcW w:w="1587" w:type="dxa"/>
            <w:shd w:val="clear" w:color="auto" w:fill="EDF1F7"/>
            <w:vAlign w:val="center"/>
          </w:tcPr>
          <w:p w14:paraId="1EC51B7E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主要来源</w:t>
            </w:r>
          </w:p>
        </w:tc>
        <w:tc>
          <w:tcPr>
            <w:tcW w:w="2551" w:type="dxa"/>
            <w:shd w:val="clear" w:color="auto" w:fill="EDF1F7"/>
            <w:vAlign w:val="center"/>
          </w:tcPr>
          <w:p w14:paraId="615BC3F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知识图谱：实体与关系</w:t>
            </w:r>
          </w:p>
        </w:tc>
        <w:tc>
          <w:tcPr>
            <w:tcW w:w="2268" w:type="dxa"/>
            <w:shd w:val="clear" w:color="auto" w:fill="EDF1F7"/>
            <w:vAlign w:val="center"/>
          </w:tcPr>
          <w:p w14:paraId="1F788B0D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权限、隔离与维护</w:t>
            </w:r>
          </w:p>
        </w:tc>
      </w:tr>
      <w:tr w14:paraId="03ABDDE0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DA5A33B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L1</w:t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企业</w:t>
            </w:r>
          </w:p>
        </w:tc>
        <w:tc>
          <w:tcPr>
            <w:tcW w:w="2381" w:type="dxa"/>
            <w:vAlign w:val="center"/>
          </w:tcPr>
          <w:p w14:paraId="6C262AC0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组织与职责、管理制度、现行 SOP 与表单、公开法规与指南、术语缩写、设备与区域主数据、通用工艺知识（反应类型、单元操作）</w:t>
            </w:r>
          </w:p>
        </w:tc>
        <w:tc>
          <w:tcPr>
            <w:tcW w:w="1587" w:type="dxa"/>
            <w:vAlign w:val="center"/>
          </w:tcPr>
          <w:p w14:paraId="6F6671FC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钉钉文档与知识库、受控文件系统导出、公开法规</w:t>
            </w:r>
          </w:p>
        </w:tc>
        <w:tc>
          <w:tcPr>
            <w:tcW w:w="2551" w:type="dxa"/>
            <w:vAlign w:val="center"/>
          </w:tcPr>
          <w:p w14:paraId="5A45104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实体：部门、岗位、制度/SOP、法规条款、设备、区域、术语、反应类型；关系：负责、依据、引用、适用于、替代/废止、位于</w:t>
            </w:r>
          </w:p>
        </w:tc>
        <w:tc>
          <w:tcPr>
            <w:tcW w:w="2268" w:type="dxa"/>
            <w:vAlign w:val="center"/>
          </w:tcPr>
          <w:p w14:paraId="3A4287E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按部门开放；只纳入现行版本，废止文件自动下线；文件管理部门维护版本，随文件变更同步</w:t>
            </w:r>
          </w:p>
        </w:tc>
      </w:tr>
      <w:tr w14:paraId="70F8A1EC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C977E1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L2</w:t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岗位</w:t>
            </w:r>
          </w:p>
        </w:tc>
        <w:tc>
          <w:tcPr>
            <w:tcW w:w="2381" w:type="dxa"/>
            <w:vAlign w:val="center"/>
          </w:tcPr>
          <w:p w14:paraId="59CC7ED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每个岗位的职责、任务清单、流程步骤、输入输出、所用系统、判断规则与经验、常见错误、质量标准、权限边界</w:t>
            </w:r>
          </w:p>
        </w:tc>
        <w:tc>
          <w:tcPr>
            <w:tcW w:w="1587" w:type="dxa"/>
            <w:vAlign w:val="center"/>
          </w:tcPr>
          <w:p w14:paraId="63F95AF0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岗位访谈、工作样本、SOP、资深人员经验</w:t>
            </w:r>
          </w:p>
        </w:tc>
        <w:tc>
          <w:tcPr>
            <w:tcW w:w="2551" w:type="dxa"/>
            <w:vAlign w:val="center"/>
          </w:tcPr>
          <w:p w14:paraId="3D73627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实体：岗位、任务、步骤、技能、知识点、系统、检查点、常见错误、审核角色；关系：包含、执行、依赖、产出、由……审核</w:t>
            </w:r>
          </w:p>
        </w:tc>
        <w:tc>
          <w:tcPr>
            <w:tcW w:w="2268" w:type="dxa"/>
            <w:vAlign w:val="center"/>
          </w:tcPr>
          <w:p w14:paraId="2A3F57C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岗位卡对相关部门开放，技能按岗位授权；岗位主管审核；岗位或 SOP 变更时同步修订</w:t>
            </w:r>
          </w:p>
        </w:tc>
      </w:tr>
      <w:tr w14:paraId="7D2B3367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B40C3B6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L3</w:t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项目</w:t>
            </w:r>
          </w:p>
        </w:tc>
        <w:tc>
          <w:tcPr>
            <w:tcW w:w="2381" w:type="dxa"/>
            <w:vAlign w:val="center"/>
          </w:tcPr>
          <w:p w14:paraId="633C806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单个客户项目的概况、里程碑、技术转移资料、工艺与变更、Campaign 与批次摘要、偏差与 CAPA、会议决议与待办、客户沟通、经验教训</w:t>
            </w:r>
          </w:p>
        </w:tc>
        <w:tc>
          <w:tcPr>
            <w:tcW w:w="1587" w:type="dxa"/>
            <w:vAlign w:val="center"/>
          </w:tcPr>
          <w:p w14:paraId="412365B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项目群聊、会议纪要、项目文档、只读接入的业务系统摘要</w:t>
            </w:r>
          </w:p>
        </w:tc>
        <w:tc>
          <w:tcPr>
            <w:tcW w:w="2551" w:type="dxa"/>
            <w:vAlign w:val="center"/>
          </w:tcPr>
          <w:p w14:paraId="5464E72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实体：项目、客户编码、产品与中间体、工艺步骤、设备、批次、偏差、变更、会议、决议、待办、责任人；关系：属于、使用、产生、关联、决议于、负责</w:t>
            </w:r>
          </w:p>
        </w:tc>
        <w:tc>
          <w:tcPr>
            <w:tcW w:w="2268" w:type="dxa"/>
            <w:vAlign w:val="center"/>
          </w:tcPr>
          <w:p w14:paraId="65D621B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一项目一空间，权限继承项目群，严禁跨项目、跨客户调用；项目经理负责，项目结束归档冻结</w:t>
            </w:r>
          </w:p>
        </w:tc>
      </w:tr>
    </w:tbl>
    <w:p w14:paraId="22CF959D">
      <w:pPr>
        <w:spacing w:after="0" w:line="144" w:lineRule="auto"/>
      </w:pPr>
    </w:p>
    <w:p w14:paraId="5EA082C0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5.3　技能（Skill）设计规范</w:t>
      </w:r>
    </w:p>
    <w:p w14:paraId="79A8010D">
      <w:pPr>
        <w:keepNext/>
        <w:spacing w:after="60"/>
      </w:pPr>
      <w:r>
        <w:rPr>
          <w:rFonts w:ascii="微软雅黑" w:hAnsi="微软雅黑" w:eastAsia="微软雅黑"/>
          <w:b w:val="0"/>
          <w:color w:val="1F2A44"/>
          <w:sz w:val="20"/>
        </w:rPr>
        <w:t>技能是把“老师傅怎么做”变成数字员工可执行、可检查、可复用的工作方法包。</w:t>
      </w:r>
    </w:p>
    <w:p w14:paraId="2F7ED2B4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单一职责：</w:t>
      </w:r>
      <w:r>
        <w:rPr>
          <w:rFonts w:ascii="微软雅黑" w:hAnsi="微软雅黑" w:eastAsia="微软雅黑"/>
          <w:b w:val="0"/>
          <w:color w:val="1F2A44"/>
          <w:sz w:val="20"/>
        </w:rPr>
        <w:t>一个技能只完成一类任务，复杂任务由多个技能串联。</w:t>
      </w:r>
    </w:p>
    <w:p w14:paraId="1134F2EF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显式依赖：</w:t>
      </w:r>
      <w:r>
        <w:rPr>
          <w:rFonts w:ascii="微软雅黑" w:hAnsi="微软雅黑" w:eastAsia="微软雅黑"/>
          <w:b w:val="0"/>
          <w:color w:val="1F2A44"/>
          <w:sz w:val="20"/>
        </w:rPr>
        <w:t>写明依赖哪一层知识（L1 的哪些节点、L3 的哪个项目范围）。</w:t>
      </w:r>
    </w:p>
    <w:p w14:paraId="3094F4D5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人工确认点：</w:t>
      </w:r>
      <w:r>
        <w:rPr>
          <w:rFonts w:ascii="微软雅黑" w:hAnsi="微软雅黑" w:eastAsia="微软雅黑"/>
          <w:b w:val="0"/>
          <w:color w:val="1F2A44"/>
          <w:sz w:val="20"/>
        </w:rPr>
        <w:t>明确由谁在哪一步确认，未经确认的输出不得发布或进入正式记录。</w:t>
      </w:r>
    </w:p>
    <w:p w14:paraId="561247D3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禁止事项：</w:t>
      </w:r>
      <w:r>
        <w:rPr>
          <w:rFonts w:ascii="微软雅黑" w:hAnsi="微软雅黑" w:eastAsia="微软雅黑"/>
          <w:b w:val="0"/>
          <w:color w:val="1F2A44"/>
          <w:sz w:val="20"/>
        </w:rPr>
        <w:t>例如不给出放行或合格结论、不跨项目引用、不回答报价与人事薪资问题。</w:t>
      </w:r>
    </w:p>
    <w:p w14:paraId="0AFC8353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可评估：</w:t>
      </w:r>
      <w:r>
        <w:rPr>
          <w:rFonts w:ascii="微软雅黑" w:hAnsi="微软雅黑" w:eastAsia="微软雅黑"/>
          <w:b w:val="0"/>
          <w:color w:val="1F2A44"/>
          <w:sz w:val="20"/>
        </w:rPr>
        <w:t>每个技能不少于 10 个历史案例及期望输出，作为上线与变更的回归测试。</w:t>
      </w:r>
    </w:p>
    <w:p w14:paraId="3AE4BC1F">
      <w:pPr>
        <w:spacing w:after="40"/>
        <w:ind w:left="283" w:hanging="215"/>
      </w:pPr>
      <w:r>
        <w:rPr>
          <w:rFonts w:ascii="微软雅黑" w:hAnsi="微软雅黑" w:eastAsia="微软雅黑"/>
          <w:b/>
          <w:color w:val="C2410C"/>
          <w:sz w:val="20"/>
        </w:rPr>
        <w:t xml:space="preserve">▪ </w:t>
      </w:r>
      <w:r>
        <w:rPr>
          <w:rFonts w:ascii="微软雅黑" w:hAnsi="微软雅黑" w:eastAsia="微软雅黑"/>
          <w:b/>
          <w:color w:val="0F1F3D"/>
          <w:sz w:val="20"/>
        </w:rPr>
        <w:t>版本化：</w:t>
      </w:r>
      <w:r>
        <w:rPr>
          <w:rFonts w:ascii="微软雅黑" w:hAnsi="微软雅黑" w:eastAsia="微软雅黑"/>
          <w:b w:val="0"/>
          <w:color w:val="1F2A44"/>
          <w:sz w:val="20"/>
        </w:rPr>
        <w:t>有负责人、版本号与变更记录，随 SOP 变更同步更新。</w:t>
      </w:r>
    </w:p>
    <w:p w14:paraId="14171F43">
      <w:pPr>
        <w:spacing w:after="0" w:line="144" w:lineRule="auto"/>
      </w:pPr>
    </w:p>
    <w:p w14:paraId="651F6229">
      <w:pPr>
        <w:keepNext/>
        <w:pBdr>
          <w:bottom w:val="single" w:color="D5DBE6" w:sz="4" w:space="3"/>
        </w:pBdr>
        <w:spacing w:before="240" w:after="100"/>
      </w:pPr>
      <w:r>
        <w:rPr>
          <w:rFonts w:ascii="微软雅黑" w:hAnsi="微软雅黑" w:eastAsia="微软雅黑"/>
          <w:b/>
          <w:color w:val="C2410C"/>
          <w:sz w:val="27"/>
        </w:rPr>
        <w:t xml:space="preserve">六  </w:t>
      </w:r>
      <w:r>
        <w:rPr>
          <w:rFonts w:ascii="微软雅黑" w:hAnsi="微软雅黑" w:eastAsia="微软雅黑"/>
          <w:b/>
          <w:color w:val="0F1F3D"/>
          <w:sz w:val="27"/>
        </w:rPr>
        <w:t>实施方案</w:t>
      </w:r>
    </w:p>
    <w:p w14:paraId="71356CBF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6.1　组织与分工</w:t>
      </w:r>
    </w:p>
    <w:tbl>
      <w:tblPr>
        <w:tblStyle w:val="12"/>
        <w:tblW w:w="7936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757"/>
        <w:gridCol w:w="2494"/>
        <w:gridCol w:w="3685"/>
      </w:tblGrid>
      <w:tr w14:paraId="33C756EE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EDF1F7"/>
            <w:vAlign w:val="center"/>
          </w:tcPr>
          <w:p w14:paraId="4350B641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角色</w:t>
            </w:r>
          </w:p>
        </w:tc>
        <w:tc>
          <w:tcPr>
            <w:tcW w:w="2494" w:type="dxa"/>
            <w:shd w:val="clear" w:color="auto" w:fill="EDF1F7"/>
            <w:vAlign w:val="center"/>
          </w:tcPr>
          <w:p w14:paraId="49293B2D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人员建议</w:t>
            </w:r>
          </w:p>
        </w:tc>
        <w:tc>
          <w:tcPr>
            <w:tcW w:w="3685" w:type="dxa"/>
            <w:shd w:val="clear" w:color="auto" w:fill="EDF1F7"/>
            <w:vAlign w:val="center"/>
          </w:tcPr>
          <w:p w14:paraId="7D5465F4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职责</w:t>
            </w:r>
          </w:p>
        </w:tc>
      </w:tr>
      <w:tr w14:paraId="3169A052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5719B3D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专项负责人</w:t>
            </w:r>
          </w:p>
        </w:tc>
        <w:tc>
          <w:tcPr>
            <w:tcW w:w="2494" w:type="dxa"/>
            <w:vAlign w:val="center"/>
          </w:tcPr>
          <w:p w14:paraId="06C89CC1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牵头人</w:t>
            </w:r>
          </w:p>
        </w:tc>
        <w:tc>
          <w:tcPr>
            <w:tcW w:w="3685" w:type="dxa"/>
            <w:vAlign w:val="center"/>
          </w:tcPr>
          <w:p w14:paraId="3906877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总体推进、与阿里对接、阶段汇报与决策事项上报</w:t>
            </w:r>
          </w:p>
        </w:tc>
      </w:tr>
      <w:tr w14:paraId="7566D4C7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8E244CB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知识工程师</w:t>
            </w:r>
          </w:p>
        </w:tc>
        <w:tc>
          <w:tcPr>
            <w:tcW w:w="2494" w:type="dxa"/>
            <w:vAlign w:val="center"/>
          </w:tcPr>
          <w:p w14:paraId="33F531E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2 名，从各部门选拔主动使用 AI 的年轻骨干</w:t>
            </w:r>
          </w:p>
        </w:tc>
        <w:tc>
          <w:tcPr>
            <w:tcW w:w="3685" w:type="dxa"/>
            <w:vAlign w:val="center"/>
          </w:tcPr>
          <w:p w14:paraId="686388C1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编写岗位卡与技能卡、校对知识图谱、维护评估用例、运营知识库</w:t>
            </w:r>
          </w:p>
        </w:tc>
      </w:tr>
      <w:tr w14:paraId="2A65BE9F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AA2D9A3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岗位专家</w:t>
            </w:r>
          </w:p>
        </w:tc>
        <w:tc>
          <w:tcPr>
            <w:tcW w:w="2494" w:type="dxa"/>
            <w:vAlign w:val="center"/>
          </w:tcPr>
          <w:p w14:paraId="0C3C90E9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每个试点岗位 1 名资深人员</w:t>
            </w:r>
          </w:p>
        </w:tc>
        <w:tc>
          <w:tcPr>
            <w:tcW w:w="3685" w:type="dxa"/>
            <w:vAlign w:val="center"/>
          </w:tcPr>
          <w:p w14:paraId="5E1D0D2C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接受访谈、确认流程与判断规则、审核技能卡</w:t>
            </w:r>
          </w:p>
        </w:tc>
      </w:tr>
      <w:tr w14:paraId="32537452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CB76D58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QA 代表</w:t>
            </w:r>
          </w:p>
        </w:tc>
        <w:tc>
          <w:tcPr>
            <w:tcW w:w="2494" w:type="dxa"/>
            <w:vAlign w:val="center"/>
          </w:tcPr>
          <w:p w14:paraId="5C54D077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1 名</w:t>
            </w:r>
          </w:p>
        </w:tc>
        <w:tc>
          <w:tcPr>
            <w:tcW w:w="3685" w:type="dxa"/>
            <w:vAlign w:val="center"/>
          </w:tcPr>
          <w:p w14:paraId="58AAEF30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制定数据分级与准入规则，审核数字员工边界与留痕要求</w:t>
            </w:r>
          </w:p>
        </w:tc>
      </w:tr>
      <w:tr w14:paraId="679702C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2C1AAEB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IT（钉钉管理员）</w:t>
            </w:r>
          </w:p>
        </w:tc>
        <w:tc>
          <w:tcPr>
            <w:tcW w:w="2494" w:type="dxa"/>
            <w:vAlign w:val="center"/>
          </w:tcPr>
          <w:p w14:paraId="781A550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1 名</w:t>
            </w:r>
          </w:p>
        </w:tc>
        <w:tc>
          <w:tcPr>
            <w:tcW w:w="3685" w:type="dxa"/>
            <w:vAlign w:val="center"/>
          </w:tcPr>
          <w:p w14:paraId="2E684EB6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权限与空间配置、连接器管理、部署与安全</w:t>
            </w:r>
          </w:p>
        </w:tc>
      </w:tr>
      <w:tr w14:paraId="69B5B633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0482DA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阿里团队</w:t>
            </w:r>
          </w:p>
        </w:tc>
        <w:tc>
          <w:tcPr>
            <w:tcW w:w="2494" w:type="dxa"/>
            <w:vAlign w:val="center"/>
          </w:tcPr>
          <w:p w14:paraId="03A788CC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客户成功与解决方案团队</w:t>
            </w:r>
          </w:p>
        </w:tc>
        <w:tc>
          <w:tcPr>
            <w:tcW w:w="3685" w:type="dxa"/>
            <w:vAlign w:val="center"/>
          </w:tcPr>
          <w:p w14:paraId="40917F8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企业上下文蒸馏、图谱工具、平台配置与培训</w:t>
            </w:r>
          </w:p>
        </w:tc>
      </w:tr>
    </w:tbl>
    <w:p w14:paraId="152A8447">
      <w:pPr>
        <w:spacing w:after="0" w:line="144" w:lineRule="auto"/>
      </w:pPr>
    </w:p>
    <w:p w14:paraId="2645383D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6.2　阶段计划</w:t>
      </w:r>
    </w:p>
    <w:tbl>
      <w:tblPr>
        <w:tblStyle w:val="12"/>
        <w:tblW w:w="6293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304"/>
        <w:gridCol w:w="2835"/>
        <w:gridCol w:w="2154"/>
      </w:tblGrid>
      <w:tr w14:paraId="73993D51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EDF1F7"/>
            <w:vAlign w:val="center"/>
          </w:tcPr>
          <w:p w14:paraId="5EA7F590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阶段</w:t>
            </w:r>
          </w:p>
        </w:tc>
        <w:tc>
          <w:tcPr>
            <w:tcW w:w="2835" w:type="dxa"/>
            <w:shd w:val="clear" w:color="auto" w:fill="EDF1F7"/>
            <w:vAlign w:val="center"/>
          </w:tcPr>
          <w:p w14:paraId="65C686E6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关键动作</w:t>
            </w:r>
          </w:p>
        </w:tc>
        <w:tc>
          <w:tcPr>
            <w:tcW w:w="2154" w:type="dxa"/>
            <w:shd w:val="clear" w:color="auto" w:fill="EDF1F7"/>
            <w:vAlign w:val="center"/>
          </w:tcPr>
          <w:p w14:paraId="7E847CB8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产出</w:t>
            </w:r>
          </w:p>
        </w:tc>
      </w:tr>
      <w:tr w14:paraId="25C71DB5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0E61311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阶段 0</w:t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启动与治理</w:t>
            </w:r>
          </w:p>
        </w:tc>
        <w:tc>
          <w:tcPr>
            <w:tcW w:w="2835" w:type="dxa"/>
            <w:vAlign w:val="center"/>
          </w:tcPr>
          <w:p w14:paraId="267CDBE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组建小组；制定数据分级与准入规则；盘点钉钉知识资产；与阿里确认部署方式与合同条款；选定首批岗位与试点项目</w:t>
            </w:r>
          </w:p>
        </w:tc>
        <w:tc>
          <w:tcPr>
            <w:tcW w:w="2154" w:type="dxa"/>
            <w:vAlign w:val="center"/>
          </w:tcPr>
          <w:p w14:paraId="6A99604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小组名单、数据分级规则、资产清单、首批岗位清单、合作条款</w:t>
            </w:r>
          </w:p>
        </w:tc>
      </w:tr>
      <w:tr w14:paraId="416EFCE6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6E81335E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阶段 1</w:t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知识地基</w:t>
            </w:r>
          </w:p>
        </w:tc>
        <w:tc>
          <w:tcPr>
            <w:tcW w:w="2835" w:type="dxa"/>
            <w:vAlign w:val="center"/>
          </w:tcPr>
          <w:p w14:paraId="5366DC89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首批 5 个岗位卡与技能卡；企业知识库 v1（非敏感范围）蒸馏与图谱校对；1 个试点项目知识库</w:t>
            </w:r>
          </w:p>
        </w:tc>
        <w:tc>
          <w:tcPr>
            <w:tcW w:w="2154" w:type="dxa"/>
            <w:vAlign w:val="center"/>
          </w:tcPr>
          <w:p w14:paraId="59E90FB5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岗位卡 5 份、技能卡约 15 份、企业知识库 v1、项目知识库 1 个、问答验证集</w:t>
            </w:r>
          </w:p>
        </w:tc>
      </w:tr>
      <w:tr w14:paraId="3EB1A8A6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214E23C7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阶段 2</w:t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数字员工试点</w:t>
            </w:r>
          </w:p>
        </w:tc>
        <w:tc>
          <w:tcPr>
            <w:tcW w:w="2835" w:type="dxa"/>
            <w:vAlign w:val="center"/>
          </w:tcPr>
          <w:p w14:paraId="64A391E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3–4 个数字员工上岗，人机协同运行；每两周复盘调优</w:t>
            </w:r>
          </w:p>
        </w:tc>
        <w:tc>
          <w:tcPr>
            <w:tcW w:w="2154" w:type="dxa"/>
            <w:vAlign w:val="center"/>
          </w:tcPr>
          <w:p w14:paraId="0A324E7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运行记录、问题清单、效果对比</w:t>
            </w:r>
          </w:p>
        </w:tc>
      </w:tr>
      <w:tr w14:paraId="31EF65E2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631927CF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阶段 3</w:t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扩展与回收</w:t>
            </w:r>
          </w:p>
        </w:tc>
        <w:tc>
          <w:tcPr>
            <w:tcW w:w="2835" w:type="dxa"/>
            <w:vAlign w:val="center"/>
          </w:tcPr>
          <w:p w14:paraId="2D8E252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员工提交技能，评审入库；扩展岗位与项目；评估只读接入 CMMS、LIMS、QMS 等系统</w:t>
            </w:r>
          </w:p>
        </w:tc>
        <w:tc>
          <w:tcPr>
            <w:tcW w:w="2154" w:type="dxa"/>
            <w:vAlign w:val="center"/>
          </w:tcPr>
          <w:p w14:paraId="5993727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技能库、扩展清单、能力评估报告</w:t>
            </w:r>
          </w:p>
        </w:tc>
      </w:tr>
    </w:tbl>
    <w:p w14:paraId="3D5C40B1">
      <w:pPr>
        <w:spacing w:after="0" w:line="144" w:lineRule="auto"/>
      </w:pPr>
    </w:p>
    <w:p w14:paraId="62571E3E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6.3　岗位知识库</w:t>
      </w:r>
    </w:p>
    <w:p w14:paraId="196B764A">
      <w:pPr>
        <w:keepNext/>
        <w:spacing w:after="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1F2A44"/>
          <w:sz w:val="20"/>
        </w:rPr>
        <w:t>这一层不依赖供应商，资产完全属于凯莱英，可在合作条款谈定之前先行启动。</w:t>
      </w:r>
      <w:r>
        <w:rPr>
          <w:rFonts w:hint="eastAsia"/>
          <w:b w:val="0"/>
          <w:color w:val="1F2A44"/>
          <w:sz w:val="20"/>
          <w:lang w:val="en-US" w:eastAsia="zh-CN"/>
        </w:rPr>
        <w:t>以下是样例：</w:t>
      </w:r>
    </w:p>
    <w:tbl>
      <w:tblPr>
        <w:tblStyle w:val="12"/>
        <w:tblW w:w="8049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927"/>
        <w:gridCol w:w="1927"/>
        <w:gridCol w:w="2835"/>
        <w:gridCol w:w="1360"/>
      </w:tblGrid>
      <w:tr w14:paraId="6D3455C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927" w:type="dxa"/>
            <w:shd w:val="clear" w:color="auto" w:fill="EDF1F7"/>
            <w:vAlign w:val="center"/>
          </w:tcPr>
          <w:p w14:paraId="03A90216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岗位</w:t>
            </w:r>
          </w:p>
        </w:tc>
        <w:tc>
          <w:tcPr>
            <w:tcW w:w="1927" w:type="dxa"/>
            <w:shd w:val="clear" w:color="auto" w:fill="EDF1F7"/>
            <w:vAlign w:val="center"/>
          </w:tcPr>
          <w:p w14:paraId="321173FF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首要任务</w:t>
            </w:r>
          </w:p>
        </w:tc>
        <w:tc>
          <w:tcPr>
            <w:tcW w:w="2835" w:type="dxa"/>
            <w:shd w:val="clear" w:color="auto" w:fill="EDF1F7"/>
            <w:vAlign w:val="center"/>
          </w:tcPr>
          <w:p w14:paraId="5E0E71D8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可构建的技能</w:t>
            </w:r>
          </w:p>
        </w:tc>
        <w:tc>
          <w:tcPr>
            <w:tcW w:w="1360" w:type="dxa"/>
            <w:shd w:val="clear" w:color="auto" w:fill="EDF1F7"/>
            <w:vAlign w:val="center"/>
          </w:tcPr>
          <w:p w14:paraId="731C97D9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风险</w:t>
            </w:r>
          </w:p>
        </w:tc>
      </w:tr>
      <w:tr w14:paraId="62CB2DDD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79DAF594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车间主任 / 生产管理</w:t>
            </w:r>
          </w:p>
        </w:tc>
        <w:tc>
          <w:tcPr>
            <w:tcW w:w="1927" w:type="dxa"/>
            <w:vAlign w:val="center"/>
          </w:tcPr>
          <w:p w14:paraId="3FDE2B75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生产会议与交接班</w:t>
            </w:r>
          </w:p>
        </w:tc>
        <w:tc>
          <w:tcPr>
            <w:tcW w:w="2835" w:type="dxa"/>
            <w:vAlign w:val="center"/>
          </w:tcPr>
          <w:p w14:paraId="66995C89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纪要生成、待办抽取与派发、逾期提醒</w:t>
            </w:r>
          </w:p>
        </w:tc>
        <w:tc>
          <w:tcPr>
            <w:tcW w:w="1360" w:type="dxa"/>
            <w:vAlign w:val="center"/>
          </w:tcPr>
          <w:p w14:paraId="22938BB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低</w:t>
            </w:r>
          </w:p>
        </w:tc>
      </w:tr>
      <w:tr w14:paraId="1E94C16D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420FA82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生产工艺工程师</w:t>
            </w:r>
          </w:p>
        </w:tc>
        <w:tc>
          <w:tcPr>
            <w:tcW w:w="1927" w:type="dxa"/>
            <w:vAlign w:val="center"/>
          </w:tcPr>
          <w:p w14:paraId="1F00D0B7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Campaign 与月度运行报告</w:t>
            </w:r>
          </w:p>
        </w:tc>
        <w:tc>
          <w:tcPr>
            <w:tcW w:w="2835" w:type="dxa"/>
            <w:vAlign w:val="center"/>
          </w:tcPr>
          <w:p w14:paraId="75244483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资料汇编、报告初稿、引用核对</w:t>
            </w:r>
          </w:p>
        </w:tc>
        <w:tc>
          <w:tcPr>
            <w:tcW w:w="1360" w:type="dxa"/>
            <w:vAlign w:val="center"/>
          </w:tcPr>
          <w:p w14:paraId="03909C2D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中（含客户信息）</w:t>
            </w:r>
          </w:p>
        </w:tc>
      </w:tr>
      <w:tr w14:paraId="77AA0F06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4A1149DB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文件管理与审核</w:t>
            </w:r>
          </w:p>
        </w:tc>
        <w:tc>
          <w:tcPr>
            <w:tcW w:w="1927" w:type="dxa"/>
            <w:vAlign w:val="center"/>
          </w:tcPr>
          <w:p w14:paraId="1071E78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SOP 与记录一致性审核</w:t>
            </w:r>
          </w:p>
        </w:tc>
        <w:tc>
          <w:tcPr>
            <w:tcW w:w="2835" w:type="dxa"/>
            <w:vAlign w:val="center"/>
          </w:tcPr>
          <w:p w14:paraId="4E3C9210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格式与引用核对、版本校验、历史审核意见规则化</w:t>
            </w:r>
          </w:p>
        </w:tc>
        <w:tc>
          <w:tcPr>
            <w:tcW w:w="1360" w:type="dxa"/>
            <w:vAlign w:val="center"/>
          </w:tcPr>
          <w:p w14:paraId="21895EA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中</w:t>
            </w:r>
          </w:p>
        </w:tc>
      </w:tr>
      <w:tr w14:paraId="50C8AEA6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4969610B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培训专员</w:t>
            </w:r>
          </w:p>
        </w:tc>
        <w:tc>
          <w:tcPr>
            <w:tcW w:w="1927" w:type="dxa"/>
            <w:vAlign w:val="center"/>
          </w:tcPr>
          <w:p w14:paraId="532A2F7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SOP 与法规问答、培训考核</w:t>
            </w:r>
          </w:p>
        </w:tc>
        <w:tc>
          <w:tcPr>
            <w:tcW w:w="2835" w:type="dxa"/>
            <w:vAlign w:val="center"/>
          </w:tcPr>
          <w:p w14:paraId="45D2542E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带出处问答、试题生成、答题评估</w:t>
            </w:r>
          </w:p>
        </w:tc>
        <w:tc>
          <w:tcPr>
            <w:tcW w:w="1360" w:type="dxa"/>
            <w:vAlign w:val="center"/>
          </w:tcPr>
          <w:p w14:paraId="09D6CFF7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低</w:t>
            </w:r>
          </w:p>
        </w:tc>
      </w:tr>
      <w:tr w14:paraId="1C1E720D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6ED9D432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7"/>
              </w:rPr>
              <w:t>项目经理</w:t>
            </w:r>
          </w:p>
        </w:tc>
        <w:tc>
          <w:tcPr>
            <w:tcW w:w="1927" w:type="dxa"/>
            <w:vAlign w:val="center"/>
          </w:tcPr>
          <w:p w14:paraId="24B4B1C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项目协同</w:t>
            </w:r>
          </w:p>
        </w:tc>
        <w:tc>
          <w:tcPr>
            <w:tcW w:w="2835" w:type="dxa"/>
            <w:vAlign w:val="center"/>
          </w:tcPr>
          <w:p w14:paraId="5A0092D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会前材料整理、决议与待办跟踪、项目问答</w:t>
            </w:r>
          </w:p>
        </w:tc>
        <w:tc>
          <w:tcPr>
            <w:tcW w:w="1360" w:type="dxa"/>
            <w:vAlign w:val="center"/>
          </w:tcPr>
          <w:p w14:paraId="69881D7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7"/>
              </w:rPr>
              <w:t>中（客户隔离）</w:t>
            </w:r>
          </w:p>
        </w:tc>
      </w:tr>
    </w:tbl>
    <w:p w14:paraId="1687E6C5">
      <w:pPr>
        <w:spacing w:after="0" w:line="144" w:lineRule="auto"/>
      </w:pPr>
    </w:p>
    <w:p w14:paraId="48872A2B">
      <w:pPr>
        <w:keepNext/>
        <w:spacing w:after="60"/>
      </w:pPr>
      <w:r>
        <w:rPr>
          <w:rFonts w:ascii="微软雅黑" w:hAnsi="微软雅黑" w:eastAsia="微软雅黑"/>
          <w:b/>
          <w:color w:val="0F1F3D"/>
          <w:sz w:val="20"/>
        </w:rPr>
        <w:t>编写流程（每个岗位约 2–4 周）</w:t>
      </w:r>
    </w:p>
    <w:p w14:paraId="29E1E99F">
      <w:pPr>
        <w:spacing w:after="40"/>
        <w:ind w:left="351" w:hanging="283"/>
      </w:pPr>
      <w:r>
        <w:rPr>
          <w:rFonts w:ascii="微软雅黑" w:hAnsi="微软雅黑" w:eastAsia="微软雅黑"/>
          <w:b/>
          <w:color w:val="C2410C"/>
          <w:sz w:val="20"/>
        </w:rPr>
        <w:t xml:space="preserve">1. </w:t>
      </w:r>
      <w:r>
        <w:rPr>
          <w:rFonts w:ascii="微软雅黑" w:hAnsi="微软雅黑" w:eastAsia="微软雅黑"/>
          <w:b/>
          <w:color w:val="0F1F3D"/>
          <w:sz w:val="20"/>
        </w:rPr>
        <w:t>岗位访谈：</w:t>
      </w:r>
      <w:r>
        <w:rPr>
          <w:rFonts w:ascii="微软雅黑" w:hAnsi="微软雅黑" w:eastAsia="微软雅黑"/>
          <w:b w:val="0"/>
          <w:color w:val="1F2A44"/>
          <w:sz w:val="20"/>
        </w:rPr>
        <w:t>60–90 分钟，了解职责、典型一天、最耗时的事与常见错误。</w:t>
      </w:r>
    </w:p>
    <w:p w14:paraId="2DC6E4EA">
      <w:pPr>
        <w:spacing w:after="40"/>
        <w:ind w:left="351" w:hanging="283"/>
      </w:pPr>
      <w:r>
        <w:rPr>
          <w:rFonts w:ascii="微软雅黑" w:hAnsi="微软雅黑" w:eastAsia="微软雅黑"/>
          <w:b/>
          <w:color w:val="C2410C"/>
          <w:sz w:val="20"/>
        </w:rPr>
        <w:t xml:space="preserve">2. </w:t>
      </w:r>
      <w:r>
        <w:rPr>
          <w:rFonts w:ascii="微软雅黑" w:hAnsi="微软雅黑" w:eastAsia="微软雅黑"/>
          <w:b/>
          <w:color w:val="0F1F3D"/>
          <w:sz w:val="20"/>
        </w:rPr>
        <w:t>工作样本：</w:t>
      </w:r>
      <w:r>
        <w:rPr>
          <w:rFonts w:ascii="微软雅黑" w:hAnsi="微软雅黑" w:eastAsia="微软雅黑"/>
          <w:b w:val="0"/>
          <w:color w:val="1F2A44"/>
          <w:sz w:val="20"/>
        </w:rPr>
        <w:t>采集一周工作记录与 10–20 份真实产出（脱敏）。</w:t>
      </w:r>
    </w:p>
    <w:p w14:paraId="29BB962E">
      <w:pPr>
        <w:spacing w:after="40"/>
        <w:ind w:left="351" w:hanging="283"/>
      </w:pPr>
      <w:r>
        <w:rPr>
          <w:rFonts w:ascii="微软雅黑" w:hAnsi="微软雅黑" w:eastAsia="微软雅黑"/>
          <w:b/>
          <w:color w:val="C2410C"/>
          <w:sz w:val="20"/>
        </w:rPr>
        <w:t xml:space="preserve">3. </w:t>
      </w:r>
      <w:r>
        <w:rPr>
          <w:rFonts w:ascii="微软雅黑" w:hAnsi="微软雅黑" w:eastAsia="微软雅黑"/>
          <w:b/>
          <w:color w:val="0F1F3D"/>
          <w:sz w:val="20"/>
        </w:rPr>
        <w:t>任务清单：</w:t>
      </w:r>
      <w:r>
        <w:rPr>
          <w:rFonts w:ascii="微软雅黑" w:hAnsi="微软雅黑" w:eastAsia="微软雅黑"/>
          <w:b w:val="0"/>
          <w:color w:val="1F2A44"/>
          <w:sz w:val="20"/>
        </w:rPr>
        <w:t>列出全部任务及触发条件、频次、耗时、输入输出、涉及系统。</w:t>
      </w:r>
    </w:p>
    <w:p w14:paraId="1F8AC779">
      <w:pPr>
        <w:spacing w:after="40"/>
        <w:ind w:left="351" w:hanging="283"/>
      </w:pPr>
      <w:r>
        <w:rPr>
          <w:rFonts w:ascii="微软雅黑" w:hAnsi="微软雅黑" w:eastAsia="微软雅黑"/>
          <w:b/>
          <w:color w:val="C2410C"/>
          <w:sz w:val="20"/>
        </w:rPr>
        <w:t xml:space="preserve">4. </w:t>
      </w:r>
      <w:r>
        <w:rPr>
          <w:rFonts w:ascii="微软雅黑" w:hAnsi="微软雅黑" w:eastAsia="微软雅黑"/>
          <w:b/>
          <w:color w:val="0F1F3D"/>
          <w:sz w:val="20"/>
        </w:rPr>
        <w:t>任务分类：</w:t>
      </w:r>
      <w:r>
        <w:rPr>
          <w:rFonts w:ascii="微软雅黑" w:hAnsi="微软雅黑" w:eastAsia="微软雅黑"/>
          <w:b w:val="0"/>
          <w:color w:val="1F2A44"/>
          <w:sz w:val="20"/>
        </w:rPr>
        <w:t>AI 可做 / 人机协同 / 必须人做，并写明理由；涉及 GMP 签字与判断的一律归为人做或人机协同。</w:t>
      </w:r>
    </w:p>
    <w:p w14:paraId="2BC49DE1">
      <w:pPr>
        <w:spacing w:after="40"/>
        <w:ind w:left="351" w:hanging="283"/>
      </w:pPr>
      <w:r>
        <w:rPr>
          <w:rFonts w:ascii="微软雅黑" w:hAnsi="微软雅黑" w:eastAsia="微软雅黑"/>
          <w:b/>
          <w:color w:val="C2410C"/>
          <w:sz w:val="20"/>
        </w:rPr>
        <w:t xml:space="preserve">5. </w:t>
      </w:r>
      <w:r>
        <w:rPr>
          <w:rFonts w:ascii="微软雅黑" w:hAnsi="微软雅黑" w:eastAsia="微软雅黑"/>
          <w:b/>
          <w:color w:val="0F1F3D"/>
          <w:sz w:val="20"/>
        </w:rPr>
        <w:t>流程拆解：</w:t>
      </w:r>
      <w:r>
        <w:rPr>
          <w:rFonts w:ascii="微软雅黑" w:hAnsi="微软雅黑" w:eastAsia="微软雅黑"/>
          <w:b w:val="0"/>
          <w:color w:val="1F2A44"/>
          <w:sz w:val="20"/>
        </w:rPr>
        <w:t>把每个协同任务拆到步骤，引用对应 SOP。</w:t>
      </w:r>
    </w:p>
    <w:p w14:paraId="6CAD2B69">
      <w:pPr>
        <w:spacing w:after="40"/>
        <w:ind w:left="351" w:hanging="283"/>
      </w:pPr>
      <w:r>
        <w:rPr>
          <w:rFonts w:ascii="微软雅黑" w:hAnsi="微软雅黑" w:eastAsia="微软雅黑"/>
          <w:b/>
          <w:color w:val="C2410C"/>
          <w:sz w:val="20"/>
        </w:rPr>
        <w:t xml:space="preserve">6. </w:t>
      </w:r>
      <w:r>
        <w:rPr>
          <w:rFonts w:ascii="微软雅黑" w:hAnsi="微软雅黑" w:eastAsia="微软雅黑"/>
          <w:b/>
          <w:color w:val="0F1F3D"/>
          <w:sz w:val="20"/>
        </w:rPr>
        <w:t>经验提炼：</w:t>
      </w:r>
      <w:r>
        <w:rPr>
          <w:rFonts w:ascii="微软雅黑" w:hAnsi="微软雅黑" w:eastAsia="微软雅黑"/>
          <w:b w:val="0"/>
          <w:color w:val="1F2A44"/>
          <w:sz w:val="20"/>
        </w:rPr>
        <w:t>把判断规则、常见错误与“老师傅经验”写成可检查的规则。</w:t>
      </w:r>
    </w:p>
    <w:p w14:paraId="13FF9BF6">
      <w:pPr>
        <w:spacing w:after="40"/>
        <w:ind w:left="351" w:hanging="283"/>
      </w:pPr>
      <w:r>
        <w:rPr>
          <w:rFonts w:ascii="微软雅黑" w:hAnsi="微软雅黑" w:eastAsia="微软雅黑"/>
          <w:b/>
          <w:color w:val="C2410C"/>
          <w:sz w:val="20"/>
        </w:rPr>
        <w:t xml:space="preserve">7. </w:t>
      </w:r>
      <w:r>
        <w:rPr>
          <w:rFonts w:ascii="微软雅黑" w:hAnsi="微软雅黑" w:eastAsia="微软雅黑"/>
          <w:b/>
          <w:color w:val="0F1F3D"/>
          <w:sz w:val="20"/>
        </w:rPr>
        <w:t>技能编写：</w:t>
      </w:r>
      <w:r>
        <w:rPr>
          <w:rFonts w:ascii="微软雅黑" w:hAnsi="微软雅黑" w:eastAsia="微软雅黑"/>
          <w:b w:val="0"/>
          <w:color w:val="1F2A44"/>
          <w:sz w:val="20"/>
        </w:rPr>
        <w:t>按 5.3 规范写成技能卡。</w:t>
      </w:r>
    </w:p>
    <w:p w14:paraId="7DD0B673">
      <w:pPr>
        <w:spacing w:after="40"/>
        <w:ind w:left="351" w:hanging="283"/>
      </w:pPr>
      <w:r>
        <w:rPr>
          <w:rFonts w:ascii="微软雅黑" w:hAnsi="微软雅黑" w:eastAsia="微软雅黑"/>
          <w:b/>
          <w:color w:val="C2410C"/>
          <w:sz w:val="20"/>
        </w:rPr>
        <w:t xml:space="preserve">8. </w:t>
      </w:r>
      <w:r>
        <w:rPr>
          <w:rFonts w:ascii="微软雅黑" w:hAnsi="微软雅黑" w:eastAsia="微软雅黑"/>
          <w:b/>
          <w:color w:val="0F1F3D"/>
          <w:sz w:val="20"/>
        </w:rPr>
        <w:t>评估用例：</w:t>
      </w:r>
      <w:r>
        <w:rPr>
          <w:rFonts w:ascii="微软雅黑" w:hAnsi="微软雅黑" w:eastAsia="微软雅黑"/>
          <w:b w:val="0"/>
          <w:color w:val="1F2A44"/>
          <w:sz w:val="20"/>
        </w:rPr>
        <w:t>每个技能准备不少于 10 个历史案例与期望输出。</w:t>
      </w:r>
    </w:p>
    <w:p w14:paraId="165D0002">
      <w:pPr>
        <w:spacing w:after="40"/>
        <w:ind w:left="351" w:hanging="283"/>
      </w:pPr>
      <w:r>
        <w:rPr>
          <w:rFonts w:ascii="微软雅黑" w:hAnsi="微软雅黑" w:eastAsia="微软雅黑"/>
          <w:b/>
          <w:color w:val="C2410C"/>
          <w:sz w:val="20"/>
        </w:rPr>
        <w:t xml:space="preserve">9. </w:t>
      </w:r>
      <w:r>
        <w:rPr>
          <w:rFonts w:ascii="微软雅黑" w:hAnsi="微软雅黑" w:eastAsia="微软雅黑"/>
          <w:b/>
          <w:color w:val="0F1F3D"/>
          <w:sz w:val="20"/>
        </w:rPr>
        <w:t>评审入库：</w:t>
      </w:r>
      <w:r>
        <w:rPr>
          <w:rFonts w:ascii="微软雅黑" w:hAnsi="微软雅黑" w:eastAsia="微软雅黑"/>
          <w:b w:val="0"/>
          <w:color w:val="1F2A44"/>
          <w:sz w:val="20"/>
        </w:rPr>
        <w:t>岗位主管与 QA 审核后版本化入库。</w:t>
      </w:r>
    </w:p>
    <w:p w14:paraId="5A05F4CE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模板一：岗位卡（员工身份卡）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927"/>
        <w:gridCol w:w="7597"/>
      </w:tblGrid>
      <w:tr w14:paraId="42D5A68E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DF1F7"/>
            <w:vAlign w:val="center"/>
          </w:tcPr>
          <w:p w14:paraId="2AEACEF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字段</w:t>
            </w:r>
          </w:p>
        </w:tc>
        <w:tc>
          <w:tcPr>
            <w:tcW w:w="7597" w:type="dxa"/>
            <w:shd w:val="clear" w:color="auto" w:fill="EDF1F7"/>
            <w:vAlign w:val="center"/>
          </w:tcPr>
          <w:p w14:paraId="2B571AD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填写要求</w:t>
            </w:r>
          </w:p>
        </w:tc>
      </w:tr>
      <w:tr w14:paraId="48478713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6BF3D5E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基本信息</w:t>
            </w:r>
          </w:p>
        </w:tc>
        <w:tc>
          <w:tcPr>
            <w:tcW w:w="7597" w:type="dxa"/>
            <w:vAlign w:val="center"/>
          </w:tcPr>
          <w:p w14:paraId="29713EFD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岗位名称与编码、所属部门、岗位负责人、对应数字员工名称、版本与生效日期</w:t>
            </w:r>
          </w:p>
        </w:tc>
      </w:tr>
      <w:tr w14:paraId="378E4651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1A4B713D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岗位目标</w:t>
            </w:r>
          </w:p>
        </w:tc>
        <w:tc>
          <w:tcPr>
            <w:tcW w:w="7597" w:type="dxa"/>
            <w:vAlign w:val="center"/>
          </w:tcPr>
          <w:p w14:paraId="1EBC6C3D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一句话说明岗位存在的价值</w:t>
            </w:r>
          </w:p>
        </w:tc>
      </w:tr>
      <w:tr w14:paraId="3F949DC1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2C643978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主要职责</w:t>
            </w:r>
          </w:p>
        </w:tc>
        <w:tc>
          <w:tcPr>
            <w:tcW w:w="7597" w:type="dxa"/>
            <w:vAlign w:val="center"/>
          </w:tcPr>
          <w:p w14:paraId="617071E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3–6 条，动词开头</w:t>
            </w:r>
          </w:p>
        </w:tc>
      </w:tr>
      <w:tr w14:paraId="0CA5F55F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53B2158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上下游接口</w:t>
            </w:r>
          </w:p>
        </w:tc>
        <w:tc>
          <w:tcPr>
            <w:tcW w:w="7597" w:type="dxa"/>
            <w:vAlign w:val="center"/>
          </w:tcPr>
          <w:p w14:paraId="2A122EA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输入从谁来、输出交给谁</w:t>
            </w:r>
          </w:p>
        </w:tc>
      </w:tr>
      <w:tr w14:paraId="53124CB5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501B2219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系统与数据</w:t>
            </w:r>
          </w:p>
        </w:tc>
        <w:tc>
          <w:tcPr>
            <w:tcW w:w="7597" w:type="dxa"/>
            <w:vAlign w:val="center"/>
          </w:tcPr>
          <w:p w14:paraId="535CB78D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涉及系统及权限级别（只读 / 读写 / 无）</w:t>
            </w:r>
          </w:p>
        </w:tc>
      </w:tr>
      <w:tr w14:paraId="45177F95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256C0CBE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依据文件</w:t>
            </w:r>
          </w:p>
        </w:tc>
        <w:tc>
          <w:tcPr>
            <w:tcW w:w="7597" w:type="dxa"/>
            <w:vAlign w:val="center"/>
          </w:tcPr>
          <w:p w14:paraId="307276A6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适用 SOP 与法规清单，引用 L1 节点</w:t>
            </w:r>
          </w:p>
        </w:tc>
      </w:tr>
      <w:tr w14:paraId="1B2BDB82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0FB664D0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权限边界</w:t>
            </w:r>
          </w:p>
        </w:tc>
        <w:tc>
          <w:tcPr>
            <w:tcW w:w="7597" w:type="dxa"/>
            <w:vAlign w:val="center"/>
          </w:tcPr>
          <w:p w14:paraId="29A3E790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可自动处理 / 需人工确认 / 禁止的事项</w:t>
            </w:r>
          </w:p>
        </w:tc>
      </w:tr>
      <w:tr w14:paraId="46DD8076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10C6C0E7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质量标准</w:t>
            </w:r>
          </w:p>
        </w:tc>
        <w:tc>
          <w:tcPr>
            <w:tcW w:w="7597" w:type="dxa"/>
            <w:vAlign w:val="center"/>
          </w:tcPr>
          <w:p w14:paraId="4F6FFDBD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产出的验收标准与检查方式</w:t>
            </w:r>
          </w:p>
        </w:tc>
      </w:tr>
      <w:tr w14:paraId="7DA12E46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6D2B6E29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经验与常见错误</w:t>
            </w:r>
          </w:p>
        </w:tc>
        <w:tc>
          <w:tcPr>
            <w:tcW w:w="7597" w:type="dxa"/>
            <w:vAlign w:val="center"/>
          </w:tcPr>
          <w:p w14:paraId="4200500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资深人员的判断规则与易错点</w:t>
            </w:r>
          </w:p>
        </w:tc>
      </w:tr>
      <w:tr w14:paraId="727BD2A8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927" w:type="dxa"/>
            <w:vAlign w:val="center"/>
          </w:tcPr>
          <w:p w14:paraId="69E63942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编写与审核</w:t>
            </w:r>
          </w:p>
        </w:tc>
        <w:tc>
          <w:tcPr>
            <w:tcW w:w="7597" w:type="dxa"/>
            <w:vAlign w:val="center"/>
          </w:tcPr>
          <w:p w14:paraId="3C116ACD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编写人、岗位主管审核、QA 审核</w:t>
            </w:r>
          </w:p>
        </w:tc>
      </w:tr>
    </w:tbl>
    <w:p w14:paraId="26200ABE">
      <w:pPr>
        <w:spacing w:after="0" w:line="144" w:lineRule="auto"/>
      </w:pPr>
    </w:p>
    <w:p w14:paraId="135E5862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模板二：任务拆解表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304"/>
        <w:gridCol w:w="963"/>
        <w:gridCol w:w="850"/>
        <w:gridCol w:w="1814"/>
        <w:gridCol w:w="1360"/>
        <w:gridCol w:w="907"/>
        <w:gridCol w:w="1360"/>
        <w:gridCol w:w="963"/>
      </w:tblGrid>
      <w:tr w14:paraId="3E7DECC2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EDF1F7"/>
            <w:vAlign w:val="center"/>
          </w:tcPr>
          <w:p w14:paraId="60B3DE3D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任务</w:t>
            </w:r>
          </w:p>
        </w:tc>
        <w:tc>
          <w:tcPr>
            <w:tcW w:w="964" w:type="dxa"/>
            <w:shd w:val="clear" w:color="auto" w:fill="EDF1F7"/>
            <w:vAlign w:val="center"/>
          </w:tcPr>
          <w:p w14:paraId="6D528616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触发 / 频次</w:t>
            </w:r>
          </w:p>
        </w:tc>
        <w:tc>
          <w:tcPr>
            <w:tcW w:w="850" w:type="dxa"/>
            <w:shd w:val="clear" w:color="auto" w:fill="EDF1F7"/>
            <w:vAlign w:val="center"/>
          </w:tcPr>
          <w:p w14:paraId="45333429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耗时</w:t>
            </w:r>
          </w:p>
        </w:tc>
        <w:tc>
          <w:tcPr>
            <w:tcW w:w="1814" w:type="dxa"/>
            <w:shd w:val="clear" w:color="auto" w:fill="EDF1F7"/>
            <w:vAlign w:val="center"/>
          </w:tcPr>
          <w:p w14:paraId="57240A19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输入 → 输出</w:t>
            </w:r>
          </w:p>
        </w:tc>
        <w:tc>
          <w:tcPr>
            <w:tcW w:w="1361" w:type="dxa"/>
            <w:shd w:val="clear" w:color="auto" w:fill="EDF1F7"/>
            <w:vAlign w:val="center"/>
          </w:tcPr>
          <w:p w14:paraId="0ECBD399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系统</w:t>
            </w:r>
          </w:p>
        </w:tc>
        <w:tc>
          <w:tcPr>
            <w:tcW w:w="907" w:type="dxa"/>
            <w:shd w:val="clear" w:color="auto" w:fill="EDF1F7"/>
            <w:vAlign w:val="center"/>
          </w:tcPr>
          <w:p w14:paraId="2336A60D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分类</w:t>
            </w:r>
          </w:p>
        </w:tc>
        <w:tc>
          <w:tcPr>
            <w:tcW w:w="1361" w:type="dxa"/>
            <w:shd w:val="clear" w:color="auto" w:fill="EDF1F7"/>
            <w:vAlign w:val="center"/>
          </w:tcPr>
          <w:p w14:paraId="37A9BC38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人工确认点</w:t>
            </w:r>
          </w:p>
        </w:tc>
        <w:tc>
          <w:tcPr>
            <w:tcW w:w="964" w:type="dxa"/>
            <w:shd w:val="clear" w:color="auto" w:fill="EDF1F7"/>
            <w:vAlign w:val="center"/>
          </w:tcPr>
          <w:p w14:paraId="0B0FD8DA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对应技能</w:t>
            </w:r>
          </w:p>
        </w:tc>
      </w:tr>
      <w:tr w14:paraId="4A9B652D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12092206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生产早会纪要</w:t>
            </w:r>
          </w:p>
        </w:tc>
        <w:tc>
          <w:tcPr>
            <w:tcW w:w="963" w:type="dxa"/>
            <w:vAlign w:val="center"/>
          </w:tcPr>
          <w:p w14:paraId="4FE61C71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每日</w:t>
            </w:r>
          </w:p>
        </w:tc>
        <w:tc>
          <w:tcPr>
            <w:tcW w:w="850" w:type="dxa"/>
            <w:vAlign w:val="center"/>
          </w:tcPr>
          <w:p w14:paraId="72C0F55E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约 30 分钟</w:t>
            </w:r>
          </w:p>
        </w:tc>
        <w:tc>
          <w:tcPr>
            <w:tcW w:w="1814" w:type="dxa"/>
            <w:vAlign w:val="center"/>
          </w:tcPr>
          <w:p w14:paraId="0D90A934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会议转写 → 纪要与待办</w:t>
            </w:r>
          </w:p>
        </w:tc>
        <w:tc>
          <w:tcPr>
            <w:tcW w:w="1360" w:type="dxa"/>
            <w:vAlign w:val="center"/>
          </w:tcPr>
          <w:p w14:paraId="1A53C8A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钉钉</w:t>
            </w:r>
          </w:p>
        </w:tc>
        <w:tc>
          <w:tcPr>
            <w:tcW w:w="907" w:type="dxa"/>
            <w:vAlign w:val="center"/>
          </w:tcPr>
          <w:p w14:paraId="7E20096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人机协同</w:t>
            </w:r>
          </w:p>
        </w:tc>
        <w:tc>
          <w:tcPr>
            <w:tcW w:w="1360" w:type="dxa"/>
            <w:vAlign w:val="center"/>
          </w:tcPr>
          <w:p w14:paraId="1B871997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主持人确认后发布</w:t>
            </w:r>
          </w:p>
        </w:tc>
        <w:tc>
          <w:tcPr>
            <w:tcW w:w="963" w:type="dxa"/>
            <w:vAlign w:val="center"/>
          </w:tcPr>
          <w:p w14:paraId="397B8BD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纪要与待办</w:t>
            </w:r>
          </w:p>
        </w:tc>
      </w:tr>
      <w:tr w14:paraId="4D7EABA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30D3393B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月度运行报告</w:t>
            </w:r>
          </w:p>
        </w:tc>
        <w:tc>
          <w:tcPr>
            <w:tcW w:w="963" w:type="dxa"/>
            <w:vAlign w:val="center"/>
          </w:tcPr>
          <w:p w14:paraId="58328BFE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每月</w:t>
            </w:r>
          </w:p>
        </w:tc>
        <w:tc>
          <w:tcPr>
            <w:tcW w:w="850" w:type="dxa"/>
            <w:vAlign w:val="center"/>
          </w:tcPr>
          <w:p w14:paraId="1AD5E623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1–2 天</w:t>
            </w:r>
          </w:p>
        </w:tc>
        <w:tc>
          <w:tcPr>
            <w:tcW w:w="1814" w:type="dxa"/>
            <w:vAlign w:val="center"/>
          </w:tcPr>
          <w:p w14:paraId="7B1119D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批次、偏差、变更资料 → 报告初稿</w:t>
            </w:r>
          </w:p>
        </w:tc>
        <w:tc>
          <w:tcPr>
            <w:tcW w:w="1360" w:type="dxa"/>
            <w:vAlign w:val="center"/>
          </w:tcPr>
          <w:p w14:paraId="36E09259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钉钉文档、EBR、QMS（只读）</w:t>
            </w:r>
          </w:p>
        </w:tc>
        <w:tc>
          <w:tcPr>
            <w:tcW w:w="907" w:type="dxa"/>
            <w:vAlign w:val="center"/>
          </w:tcPr>
          <w:p w14:paraId="2FD938D7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人机协同</w:t>
            </w:r>
          </w:p>
        </w:tc>
        <w:tc>
          <w:tcPr>
            <w:tcW w:w="1360" w:type="dxa"/>
            <w:vAlign w:val="center"/>
          </w:tcPr>
          <w:p w14:paraId="1B313FA7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工程师审改，主管签批</w:t>
            </w:r>
          </w:p>
        </w:tc>
        <w:tc>
          <w:tcPr>
            <w:tcW w:w="963" w:type="dxa"/>
            <w:vAlign w:val="center"/>
          </w:tcPr>
          <w:p w14:paraId="41E3635C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报告汇编</w:t>
            </w:r>
          </w:p>
        </w:tc>
      </w:tr>
      <w:tr w14:paraId="086BD472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1A822486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6"/>
              </w:rPr>
              <w:t>偏差结论判定</w:t>
            </w:r>
          </w:p>
        </w:tc>
        <w:tc>
          <w:tcPr>
            <w:tcW w:w="963" w:type="dxa"/>
            <w:vAlign w:val="center"/>
          </w:tcPr>
          <w:p w14:paraId="55E35AEC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按需</w:t>
            </w:r>
          </w:p>
        </w:tc>
        <w:tc>
          <w:tcPr>
            <w:tcW w:w="850" w:type="dxa"/>
            <w:vAlign w:val="center"/>
          </w:tcPr>
          <w:p w14:paraId="6D830BE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—</w:t>
            </w:r>
          </w:p>
        </w:tc>
        <w:tc>
          <w:tcPr>
            <w:tcW w:w="1814" w:type="dxa"/>
            <w:vAlign w:val="center"/>
          </w:tcPr>
          <w:p w14:paraId="3EE5A363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调查资料 → 结论</w:t>
            </w:r>
          </w:p>
        </w:tc>
        <w:tc>
          <w:tcPr>
            <w:tcW w:w="1360" w:type="dxa"/>
            <w:vAlign w:val="center"/>
          </w:tcPr>
          <w:p w14:paraId="66F7D0D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QMS</w:t>
            </w:r>
          </w:p>
        </w:tc>
        <w:tc>
          <w:tcPr>
            <w:tcW w:w="907" w:type="dxa"/>
            <w:vAlign w:val="center"/>
          </w:tcPr>
          <w:p w14:paraId="377CC6C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必须人做</w:t>
            </w:r>
          </w:p>
        </w:tc>
        <w:tc>
          <w:tcPr>
            <w:tcW w:w="1360" w:type="dxa"/>
            <w:vAlign w:val="center"/>
          </w:tcPr>
          <w:p w14:paraId="2F586548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—</w:t>
            </w:r>
          </w:p>
        </w:tc>
        <w:tc>
          <w:tcPr>
            <w:tcW w:w="963" w:type="dxa"/>
            <w:vAlign w:val="center"/>
          </w:tcPr>
          <w:p w14:paraId="28C011B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6"/>
              </w:rPr>
              <w:t>—</w:t>
            </w:r>
          </w:p>
        </w:tc>
      </w:tr>
    </w:tbl>
    <w:p w14:paraId="6F97DC9A">
      <w:pPr>
        <w:spacing w:after="0" w:line="144" w:lineRule="auto"/>
      </w:pPr>
    </w:p>
    <w:p w14:paraId="0E88A954">
      <w:pPr>
        <w:keepNext/>
        <w:spacing w:before="140" w:after="60"/>
      </w:pPr>
      <w:r>
        <w:rPr>
          <w:rFonts w:ascii="微软雅黑" w:hAnsi="微软雅黑" w:eastAsia="微软雅黑"/>
          <w:b/>
          <w:color w:val="0F1F3D"/>
          <w:sz w:val="22"/>
        </w:rPr>
        <w:t>6.4　企业与项目知识库：与阿里共创的工作流程</w:t>
      </w:r>
    </w:p>
    <w:tbl>
      <w:tblPr>
        <w:tblStyle w:val="12"/>
        <w:tblW w:w="9525" w:type="dxa"/>
        <w:jc w:val="center"/>
        <w:tblBorders>
          <w:top w:val="single" w:color="D5DBE6" w:sz="4" w:space="0"/>
          <w:left w:val="none" w:color="auto" w:sz="0" w:space="0"/>
          <w:bottom w:val="single" w:color="D5DBE6" w:sz="4" w:space="0"/>
          <w:right w:val="none" w:color="auto" w:sz="0" w:space="0"/>
          <w:insideH w:val="single" w:color="D5DBE6" w:sz="4" w:space="0"/>
          <w:insideV w:val="none" w:color="auto" w:sz="0" w:space="0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</w:tblPr>
      <w:tblGrid>
        <w:gridCol w:w="1474"/>
        <w:gridCol w:w="4989"/>
        <w:gridCol w:w="3061"/>
      </w:tblGrid>
      <w:tr w14:paraId="70FFBCE0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DF1F7"/>
            <w:vAlign w:val="center"/>
          </w:tcPr>
          <w:p w14:paraId="421E78F2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步骤</w:t>
            </w:r>
          </w:p>
        </w:tc>
        <w:tc>
          <w:tcPr>
            <w:tcW w:w="4989" w:type="dxa"/>
            <w:shd w:val="clear" w:color="auto" w:fill="EDF1F7"/>
            <w:vAlign w:val="center"/>
          </w:tcPr>
          <w:p w14:paraId="29B50D43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工作内容</w:t>
            </w:r>
          </w:p>
        </w:tc>
        <w:tc>
          <w:tcPr>
            <w:tcW w:w="3061" w:type="dxa"/>
            <w:shd w:val="clear" w:color="auto" w:fill="EDF1F7"/>
            <w:vAlign w:val="center"/>
          </w:tcPr>
          <w:p w14:paraId="2056E219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我方责任</w:t>
            </w:r>
          </w:p>
        </w:tc>
      </w:tr>
      <w:tr w14:paraId="41829CBE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3879734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1 资产盘点</w:t>
            </w:r>
          </w:p>
        </w:tc>
        <w:tc>
          <w:tcPr>
            <w:tcW w:w="4989" w:type="dxa"/>
            <w:vAlign w:val="center"/>
          </w:tcPr>
          <w:p w14:paraId="09B48060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钉钉文档空间、知识库、群聊、会议纪要的数量、归属与活跃度</w:t>
            </w:r>
          </w:p>
        </w:tc>
        <w:tc>
          <w:tcPr>
            <w:tcW w:w="3061" w:type="dxa"/>
            <w:vAlign w:val="center"/>
          </w:tcPr>
          <w:p w14:paraId="59A1F9F6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IT 导出清单，知识工程师汇总</w:t>
            </w:r>
          </w:p>
        </w:tc>
      </w:tr>
      <w:tr w14:paraId="462095AD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5A73EE0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2 分级与准入</w:t>
            </w:r>
          </w:p>
        </w:tc>
        <w:tc>
          <w:tcPr>
            <w:tcW w:w="4989" w:type="dxa"/>
            <w:vAlign w:val="center"/>
          </w:tcPr>
          <w:p w14:paraId="126624E6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按数据分级规则确定可入库范围</w:t>
            </w:r>
          </w:p>
        </w:tc>
        <w:tc>
          <w:tcPr>
            <w:tcW w:w="3061" w:type="dxa"/>
            <w:vAlign w:val="center"/>
          </w:tcPr>
          <w:p w14:paraId="6D38DEA2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QA 审核</w:t>
            </w:r>
          </w:p>
        </w:tc>
      </w:tr>
      <w:tr w14:paraId="5E19ED7A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F01981E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3 清洗</w:t>
            </w:r>
          </w:p>
        </w:tc>
        <w:tc>
          <w:tcPr>
            <w:tcW w:w="4989" w:type="dxa"/>
            <w:vAlign w:val="center"/>
          </w:tcPr>
          <w:p w14:paraId="30F6204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去重、确认现行版本、下线废止文件、统一命名</w:t>
            </w:r>
          </w:p>
        </w:tc>
        <w:tc>
          <w:tcPr>
            <w:tcW w:w="3061" w:type="dxa"/>
            <w:vAlign w:val="center"/>
          </w:tcPr>
          <w:p w14:paraId="55860B6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文件管理部门与知识工程师</w:t>
            </w:r>
          </w:p>
        </w:tc>
      </w:tr>
      <w:tr w14:paraId="6EB475A3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57AF585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4 蒸馏与抽取</w:t>
            </w:r>
          </w:p>
        </w:tc>
        <w:tc>
          <w:tcPr>
            <w:tcW w:w="4989" w:type="dxa"/>
            <w:vAlign w:val="center"/>
          </w:tcPr>
          <w:p w14:paraId="35713F30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企业上下文抽取实体与关系，压缩为可用知识</w:t>
            </w:r>
          </w:p>
        </w:tc>
        <w:tc>
          <w:tcPr>
            <w:tcW w:w="3061" w:type="dxa"/>
            <w:vAlign w:val="center"/>
          </w:tcPr>
          <w:p w14:paraId="47EFE677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阿里执行，我方提供术语表与实体清单</w:t>
            </w:r>
          </w:p>
        </w:tc>
      </w:tr>
      <w:tr w14:paraId="7E586615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20F7B17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5 图谱校对</w:t>
            </w:r>
          </w:p>
        </w:tc>
        <w:tc>
          <w:tcPr>
            <w:tcW w:w="4989" w:type="dxa"/>
            <w:vAlign w:val="center"/>
          </w:tcPr>
          <w:p w14:paraId="61F033FF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抽样校对关键实体与关系的正确性</w:t>
            </w:r>
          </w:p>
        </w:tc>
        <w:tc>
          <w:tcPr>
            <w:tcW w:w="3061" w:type="dxa"/>
            <w:vAlign w:val="center"/>
          </w:tcPr>
          <w:p w14:paraId="6C49CAC1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知识工程师与岗位专家</w:t>
            </w:r>
          </w:p>
        </w:tc>
      </w:tr>
      <w:tr w14:paraId="2BADBDD1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973092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6 问答验证</w:t>
            </w:r>
          </w:p>
        </w:tc>
        <w:tc>
          <w:tcPr>
            <w:tcW w:w="4989" w:type="dxa"/>
            <w:vAlign w:val="center"/>
          </w:tcPr>
          <w:p w14:paraId="5FC67DBA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建立验证集，测试准确率与引用正确率</w:t>
            </w:r>
          </w:p>
        </w:tc>
        <w:tc>
          <w:tcPr>
            <w:tcW w:w="3061" w:type="dxa"/>
            <w:vAlign w:val="center"/>
          </w:tcPr>
          <w:p w14:paraId="4727BA29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知识工程师</w:t>
            </w:r>
          </w:p>
        </w:tc>
      </w:tr>
      <w:tr w14:paraId="5BC6430F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0442177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7 发布授权</w:t>
            </w:r>
          </w:p>
        </w:tc>
        <w:tc>
          <w:tcPr>
            <w:tcW w:w="4989" w:type="dxa"/>
            <w:vAlign w:val="center"/>
          </w:tcPr>
          <w:p w14:paraId="5C3D39D5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按部门与项目授权，开启审计</w:t>
            </w:r>
          </w:p>
        </w:tc>
        <w:tc>
          <w:tcPr>
            <w:tcW w:w="3061" w:type="dxa"/>
            <w:vAlign w:val="center"/>
          </w:tcPr>
          <w:p w14:paraId="29B6347B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IT 与 QA</w:t>
            </w:r>
          </w:p>
        </w:tc>
      </w:tr>
      <w:tr w14:paraId="5187D1B5">
        <w:tblPrEx>
          <w:tblBorders>
            <w:top w:val="single" w:color="D5DBE6" w:sz="4" w:space="0"/>
            <w:left w:val="none" w:color="auto" w:sz="0" w:space="0"/>
            <w:bottom w:val="single" w:color="D5DBE6" w:sz="4" w:space="0"/>
            <w:right w:val="none" w:color="auto" w:sz="0" w:space="0"/>
            <w:insideH w:val="single" w:color="D5DBE6" w:sz="4" w:space="0"/>
            <w:insideV w:val="none" w:color="auto" w:sz="0" w:space="0"/>
          </w:tblBorders>
          <w:tblCellMar>
            <w:top w:w="36" w:type="dxa"/>
            <w:left w:w="80" w:type="dxa"/>
            <w:bottom w:w="36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0F851DB">
            <w:pPr>
              <w:spacing w:after="0" w:line="274" w:lineRule="auto"/>
            </w:pPr>
            <w:r>
              <w:rPr>
                <w:rFonts w:ascii="微软雅黑" w:hAnsi="微软雅黑" w:eastAsia="微软雅黑"/>
                <w:b/>
                <w:color w:val="0F1F3D"/>
                <w:sz w:val="18"/>
              </w:rPr>
              <w:t>8 持续更新</w:t>
            </w:r>
          </w:p>
        </w:tc>
        <w:tc>
          <w:tcPr>
            <w:tcW w:w="4989" w:type="dxa"/>
            <w:vAlign w:val="center"/>
          </w:tcPr>
          <w:p w14:paraId="7A8EDA49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文件变更与项目节点触发同步；季度复核</w:t>
            </w:r>
          </w:p>
        </w:tc>
        <w:tc>
          <w:tcPr>
            <w:tcW w:w="3061" w:type="dxa"/>
            <w:vAlign w:val="center"/>
          </w:tcPr>
          <w:p w14:paraId="2055CF91">
            <w:pPr>
              <w:spacing w:after="0" w:line="274" w:lineRule="auto"/>
            </w:pPr>
            <w:r>
              <w:rPr>
                <w:rFonts w:ascii="微软雅黑" w:hAnsi="微软雅黑" w:eastAsia="微软雅黑"/>
                <w:b w:val="0"/>
                <w:color w:val="1F2A44"/>
                <w:sz w:val="18"/>
              </w:rPr>
              <w:t>各知识负责人</w:t>
            </w:r>
          </w:p>
        </w:tc>
      </w:tr>
    </w:tbl>
    <w:p w14:paraId="7CDB9C89">
      <w:pPr>
        <w:pBdr>
          <w:top w:val="single" w:color="D5DBE6" w:sz="4" w:space="4"/>
        </w:pBdr>
        <w:spacing w:before="200"/>
      </w:pPr>
    </w:p>
    <w:sectPr>
      <w:footerReference r:id="rId5" w:type="default"/>
      <w:pgSz w:w="11906" w:h="16838"/>
      <w:pgMar w:top="1077" w:right="1191" w:bottom="96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C3996">
    <w:pPr>
      <w:pStyle w:val="18"/>
      <w:jc w:val="center"/>
    </w:pPr>
    <w:r>
      <w:rPr>
        <w:rFonts w:ascii="微软雅黑" w:hAnsi="微软雅黑" w:eastAsia="微软雅黑"/>
        <w:b w:val="0"/>
        <w:color w:val="6B7790"/>
        <w:sz w:val="16"/>
      </w:rPr>
      <w:t xml:space="preserve">第 </w:t>
    </w:r>
    <w:r>
      <w:rPr>
        <w:color w:val="6B7790"/>
        <w:sz w:val="16"/>
      </w:rPr>
      <w:fldChar w:fldCharType="begin"/>
    </w:r>
    <w:r>
      <w:rPr>
        <w:color w:val="6B7790"/>
        <w:sz w:val="16"/>
      </w:rPr>
      <w:instrText xml:space="preserve"> PAGE </w:instrText>
    </w:r>
    <w:r>
      <w:rPr>
        <w:color w:val="6B7790"/>
        <w:sz w:val="16"/>
      </w:rPr>
      <w:fldChar w:fldCharType="end"/>
    </w:r>
    <w:r>
      <w:rPr>
        <w:rFonts w:ascii="微软雅黑" w:hAnsi="微软雅黑" w:eastAsia="微软雅黑"/>
        <w:b w:val="0"/>
        <w:color w:val="6B779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E55357"/>
    <w:rsid w:val="1F98198A"/>
    <w:rsid w:val="2581377D"/>
    <w:rsid w:val="51D0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7" w:lineRule="auto"/>
    </w:pPr>
    <w:rPr>
      <w:rFonts w:ascii="微软雅黑" w:hAnsi="微软雅黑" w:eastAsia="微软雅黑" w:cstheme="minorBidi"/>
      <w:color w:val="1F2A44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8853</Words>
  <Characters>9182</Characters>
  <Lines>0</Lines>
  <Paragraphs>0</Paragraphs>
  <TotalTime>51</TotalTime>
  <ScaleCrop>false</ScaleCrop>
  <LinksUpToDate>false</LinksUpToDate>
  <CharactersWithSpaces>9635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李涛</cp:lastModifiedBy>
  <dcterms:modified xsi:type="dcterms:W3CDTF">2026-10-20T06:09:40Z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eyJoZGlkIjoiMjhlMGM4Y2VhNmY1NjRmNmY3MzIyNzhjZTY2NDdkMWUiLCJ1c2VySWQiOiIxNjY3MDA0NzUyMTMwIn0=</vt:lpwstr>
  </property>
  <property fmtid="{D5CDD505-2E9C-101B-9397-08002B2CF9AE}" pid="3" name="KSOProductBuildVer">
    <vt:lpwstr>1033-12.1.0.28485</vt:lpwstr>
  </property>
  <property fmtid="{D5CDD505-2E9C-101B-9397-08002B2CF9AE}" pid="4" name="ICV">
    <vt:lpwstr>71D2B32BEA3543769062017E1431F88F_12</vt:lpwstr>
  </property>
</Properties>
</file>