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left"/>
        <w:outlineLvl w:val="0"/>
      </w:pPr>
      <w:r>
        <w:rPr>
          <w:rFonts w:ascii="Arial" w:hAnsi="Arial" w:eastAsia="微软雅黑" w:cs="Arial"/>
          <w:b/>
          <w:i w:val="0"/>
          <w:color w:val="002060"/>
          <w:sz w:val="34"/>
        </w:rPr>
        <w:t>卖房避坑指南：公积金贷款买家 + 带独立产权车位</w:t>
      </w:r>
    </w:p>
    <w:p>
      <w:pPr>
        <w:spacing w:before="0" w:after="20" w:line="312" w:lineRule="auto"/>
        <w:jc w:val="left"/>
      </w:pPr>
      <w:r>
        <w:rPr>
          <w:rFonts w:ascii="Arial" w:hAnsi="Arial" w:eastAsia="微软雅黑" w:cs="Arial"/>
          <w:b w:val="0"/>
          <w:i w:val="0"/>
          <w:color w:val="1F4E79"/>
          <w:sz w:val="18"/>
        </w:rPr>
        <w:t>北京 · 成交总价 458 万元（房屋＋车位，卖方净得）· 买方公积金贷款 30 万元 · 过户期限 2026-11-27</w:t>
      </w:r>
    </w:p>
    <w:p>
      <w:pPr>
        <w:pBdr>
          <w:bottom w:val="single" w:sz="8" w:space="4" w:color="002060"/>
        </w:pBdr>
        <w:spacing w:before="0" w:after="160" w:line="312" w:lineRule="auto"/>
        <w:jc w:val="left"/>
      </w:pPr>
      <w:r>
        <w:rPr>
          <w:rFonts w:ascii="Arial" w:hAnsi="Arial" w:eastAsia="微软雅黑" w:cs="Arial"/>
          <w:b w:val="0"/>
          <w:i w:val="0"/>
          <w:color w:val="1F4E79"/>
          <w:sz w:val="18"/>
        </w:rPr>
        <w:t>编制日期 2026-09-26　｜　配套文件：《存量房屋买卖补充协议（卖方版） 09-26-2026》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一、一页结论：这单最要盯的 5 件事</w:t>
      </w:r>
    </w:p>
    <w:p>
      <w:pPr>
        <w:pBdr>
          <w:left w:val="single" w:sz="24" w:space="6" w:color="002060"/>
        </w:pBdr>
        <w:shd w:val="clear" w:color="auto" w:fill="EAF1F8"/>
        <w:spacing w:before="40" w:after="160" w:line="336" w:lineRule="auto"/>
        <w:ind w:left="120"/>
        <w:jc w:val="left"/>
      </w:pPr>
      <w:r>
        <w:rPr>
          <w:rFonts w:ascii="Arial" w:hAnsi="Arial" w:eastAsia="微软雅黑" w:cs="Arial"/>
          <w:b/>
          <w:i w:val="0"/>
          <w:color w:val="002060"/>
          <w:sz w:val="21"/>
        </w:rPr>
        <w:t>一句话：</w:t>
      </w:r>
      <w:r>
        <w:rPr>
          <w:rFonts w:ascii="Arial" w:hAnsi="Arial" w:eastAsia="微软雅黑" w:cs="Arial"/>
          <w:b w:val="0"/>
          <w:i w:val="0"/>
          <w:color w:val="002060"/>
          <w:sz w:val="21"/>
        </w:rPr>
        <w:t>钱不进监管不去过户；全款不到账不交钥匙；车位税费写死由买方出；定金只进你本人账户。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20"/>
        <w:gridCol w:w="2100"/>
        <w:gridCol w:w="3300"/>
        <w:gridCol w:w="3818"/>
      </w:tblGrid>
      <w:tr>
        <w:trPr>
          <w:cantSplit/>
          <w:tblHeader/>
        </w:trPr>
        <w:tc>
          <w:tcPr>
            <w:tcW w:w="42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21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要盯的事</w:t>
            </w:r>
          </w:p>
        </w:tc>
        <w:tc>
          <w:tcPr>
            <w:tcW w:w="33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风险在哪</w:t>
            </w:r>
          </w:p>
        </w:tc>
        <w:tc>
          <w:tcPr>
            <w:tcW w:w="381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你怎么守（补充协议条款）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8"/>
              </w:rPr>
              <w:t>公积金 30 万在过户和抵押登记之后才放款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过户那天你还有 30 万没到手。北京公积金二手房贷款在抵押登记办完后才划到卖方账户（官方平均约 2 个工作日）。</w:t>
            </w:r>
          </w:p>
        </w:tc>
        <w:tc>
          <w:tcPr>
            <w:tcW w:w="381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第 3.4 条：约定放款期限，逾期由买方现金补足；第 10.1 条：全款到账前不交房、不交钥匙。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8"/>
              </w:rPr>
              <w:t>408 万自有房款过户前必须足额进监管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最常见的拖延是“钱在路上”，想先去过户。</w:t>
            </w:r>
          </w:p>
        </w:tc>
        <w:tc>
          <w:tcPr>
            <w:tcW w:w="381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第 3.3 条：没看到监管到账凭证，不去缴税过户；最迟 10 月 16 日。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8"/>
              </w:rPr>
              <w:t>车位税费不享受“满五唯一”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车位是非住宅，你名下要交增值税、个税、土地增值税。税单一出，买方容易反悔或要求压车位价。</w:t>
            </w:r>
          </w:p>
        </w:tc>
        <w:tc>
          <w:tcPr>
            <w:tcW w:w="381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第八条逐项写明由乙方承担；第 1.3 条签约当天写死价款分配；第 11.4 条房车整体不可分割。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8"/>
              </w:rPr>
              <w:t>资格、贷款风险归买方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资格核验不过、公积金批不下来或额度不足，买方会要求延期或退定金。</w:t>
            </w:r>
          </w:p>
        </w:tc>
        <w:tc>
          <w:tcPr>
            <w:tcW w:w="381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第四、五条：一律由乙方自有资金补足或视为乙方违约；网签时的资格核验是第一道关，10 月 12 日前要过。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8"/>
              </w:rPr>
              <w:t>定金 20 万直接进你本人账户</w:t>
            </w:r>
          </w:p>
        </w:tc>
        <w:tc>
          <w:tcPr>
            <w:tcW w:w="3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中介代收或经纪人个人账户收款，出事难追，也违反北京资金监管规定。</w:t>
            </w:r>
          </w:p>
        </w:tc>
        <w:tc>
          <w:tcPr>
            <w:tcW w:w="381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第 2.1–2.2 条：签约当天（最迟 24 小时）到账，你出收据；中介不得代收。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312" w:lineRule="auto"/>
        <w:jc w:val="both"/>
      </w:pPr>
      <w:r>
        <w:rPr>
          <w:rFonts w:ascii="Arial" w:hAnsi="Arial" w:eastAsia="微软雅黑" w:cs="Arial"/>
          <w:b/>
          <w:i w:val="0"/>
          <w:color w:val="404040"/>
          <w:sz w:val="21"/>
        </w:rPr>
        <w:t>四个时间红线：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10 月 12 日网签（含资格核验）→ 10 月 16 日 408 万进监管 → 11 月 6 日公积金审批通过 → 11 月 27 日房屋和车位过户完成。任何一个没按时完成，当天就按第六部分发催告。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二、倒推时间表（按日期）</w:t>
      </w:r>
    </w:p>
    <w:p>
      <w:pPr>
        <w:spacing w:before="0" w:after="120" w:line="300" w:lineRule="auto"/>
        <w:jc w:val="left"/>
      </w:pPr>
      <w:r>
        <w:rPr>
          <w:rFonts w:ascii="Arial" w:hAnsi="Arial" w:eastAsia="微软雅黑" w:cs="Arial"/>
          <w:b w:val="0"/>
          <w:i w:val="0"/>
          <w:color w:val="1F4E79"/>
          <w:sz w:val="17"/>
        </w:rPr>
        <w:t>说明：期限与补充协议第 3.2 条一致。标“需核实”的时效以北京住房公积金管理中心、监管银行、区不动产登记中心的实际办理为准。10 月上旬国庆假期政府窗口不办公，具体放假调休以国务院办公厅通知为准。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250"/>
        <w:gridCol w:w="1400"/>
        <w:gridCol w:w="2350"/>
        <w:gridCol w:w="1950"/>
        <w:gridCol w:w="2688"/>
      </w:tblGrid>
      <w:tr>
        <w:trPr>
          <w:cantSplit/>
          <w:tblHeader/>
        </w:trPr>
        <w:tc>
          <w:tcPr>
            <w:tcW w:w="125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最迟日期</w:t>
            </w:r>
          </w:p>
        </w:tc>
        <w:tc>
          <w:tcPr>
            <w:tcW w:w="14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节点</w:t>
            </w:r>
          </w:p>
        </w:tc>
        <w:tc>
          <w:tcPr>
            <w:tcW w:w="235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你要做什么</w:t>
            </w:r>
          </w:p>
        </w:tc>
        <w:tc>
          <w:tcPr>
            <w:tcW w:w="195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要看的凭证</w:t>
            </w:r>
          </w:p>
        </w:tc>
        <w:tc>
          <w:tcPr>
            <w:tcW w:w="268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常见坑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9月26日（周六）签约日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签居间协议＋补充协议；收定金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逐条核对补充协议；签字；24 小时内查到账；出收据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银行到账记录（付款人须为乙方本人或写明代付）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中介说“先转我这里”；定金由不相关的人代付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10月12日（周一）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资格核验；房屋、车位分别网签；签资金监管协议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核对网签价与补充协议 1.3 条一致；确认监管协议里收款账户是你本人的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资格核验通过结果；两份网签合同编号；监管协议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被要求“网签做低”；车位漏签；收款账户写错；假期窗口停办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10月15日（周四）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买方递交公积金贷款申请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按通知提供身份证、产权证、婚姻证明、收款账户；柜台申请时卖方可能需同去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受理回执或面签通知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买方迟迟不申请；你的收款账户信息错导致放款退回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10月16日（周五）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408 万进监管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要监管到账截图，核对房屋、车位两笔金额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监管银行回单或网签系统截图（金额、网签合同号）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只存一部分；“过户当天再存”——不行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11月6日（周五）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公积金审批通过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要审批通过证明或借款合同签约记录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审批通知或借款合同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额度不足：按 4.2 条 5 个工作日内补足；审批时长（需核实）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11月13–20日预约；最迟11月27日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缴税；房屋和车位过户；抵押登记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先看买方完税凭证再签登记材料；房屋、车位同日办，或按登记中心要求先房后车位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完税凭证；登记受理单或新证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车位要先有房屋产权才能登记（需核实）；看到税单闹；预约排不上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过户后 1–3 个工作日（需核实）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监管资金划到你账户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查账户，核对两笔金额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银行入账记录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收款卡不是本人一类卡导致划转失败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抵押登记后约 2 个工作日（官方平均；协议写 10 个工作日）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公积金 30 万放款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查账户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银行入账记录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逾期不放：书面催告，按 3.4 条让买方现金补足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全款到账后 ____ 日（建议 20 日）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交房和车位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抄表；交钥匙、门禁卡、车位遥控；结清物业费和车位费；分摊供暖费；签交接单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附件五交接单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全款没到先给钥匙；供暖费忘了分摊</w:t>
            </w:r>
          </w:p>
        </w:tc>
      </w:tr>
      <w:tr>
        <w:trPr>
          <w:cantSplit/>
        </w:trPr>
        <w:tc>
          <w:tcPr>
            <w:tcW w:w="12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过户后 ____ 日（建议 60 日）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户口迁出</w:t>
            </w:r>
          </w:p>
        </w:tc>
        <w:tc>
          <w:tcPr>
            <w:tcW w:w="2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办迁出，把证明交给买方</w:t>
            </w:r>
          </w:p>
        </w:tc>
        <w:tc>
          <w:tcPr>
            <w:tcW w:w="19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派出所迁出证明或户籍查询结果</w:t>
            </w:r>
          </w:p>
        </w:tc>
        <w:tc>
          <w:tcPr>
            <w:tcW w:w="268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家里亲属户口没提前沟通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三、签约现场清单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1. 要带的东西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身份证原件（你和配偶）、户口本。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房屋不动产权证原件、车位不动产权证原件。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婚姻证明：结婚证；或离婚证＋离婚协议／判决书；或单身声明。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配偶或共有人本人到场；不能到场的，带公证委托书或签好的同意函（补充协议附件四）。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原购房合同、购房发票、契税完税凭证（房屋和车位都带，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车位发票直接影响车位税额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）。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你本人名下一类银行卡：收定金、监管资金和公积金放款尽量用同一张卡，信息不容易出错。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物业费、供暖费缴费凭证，维修资金缴存凭证，户口查询结果（附件三）。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打印好的补充协议至少两份备用，手机充满电用于拍照。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2. 居间协议和我爱我家格式条款：重点看这几条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238"/>
      </w:tblGrid>
      <w:tr>
        <w:trPr>
          <w:cantSplit/>
          <w:tblHeader/>
        </w:trPr>
        <w:tc>
          <w:tcPr>
            <w:tcW w:w="17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条款</w:t>
            </w:r>
          </w:p>
        </w:tc>
        <w:tc>
          <w:tcPr>
            <w:tcW w:w="37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看什么</w:t>
            </w:r>
          </w:p>
        </w:tc>
        <w:tc>
          <w:tcPr>
            <w:tcW w:w="42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你的要求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佣金金额与支付时点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是否写 3.58 万元；是否“签约即付”或“网签后付”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房屋和车位转移登记全部完成后付（补充协议 14.2）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交易失败退佣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是否写“已付佣金不退”“违约方承担双方佣金”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不可归责于你的，一律不付或全退（14.3）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跳单条款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违约金比例、适用期限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可以接受，但你自己不要私下与该买方成交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代收款／“交易保障”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是否有资金代管、保障服务费、垫资、担保服务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一律不签，只走官方资金监管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其他费用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评估费、贷款服务费、权证代办费、保障费由谁出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你方为 0（14.1）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冲突条款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是否写“本协议与其他文件冲突以本协议为准”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在居间协议上手写“与补充协议冲突以补充协议为准”，三方签字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定金与违约金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居间协议是否另有定金或违约金比例（例如总价 10%）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与补充协议一致，或划掉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经纪人承诺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口头说的“包过户”“包放款”“保证资格没问题”</w:t>
            </w:r>
          </w:p>
        </w:tc>
        <w:tc>
          <w:tcPr>
            <w:tcW w:w="42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写进书面，否则不算数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3. 签字规矩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不签空白页、空白栏：空白处划“／”或写“以下空白”。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每页小签（补充协议页脚已留位置）或骑缝签；多页文件请中介加盖骑缝章。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金额大小写一致；房屋价、车位价在补充协议 1.3 条和两份网签合同中完全一致。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手写修改处三方小签；全部签字页拍照或扫描，自己那份原件当场拿走。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身份证复印件写明“仅供____房屋买卖使用，他用无效”。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四、车位专项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1. 车位税费大致构成（车位属非住宅，不适用满五唯一、满二免征）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300"/>
        <w:gridCol w:w="1100"/>
        <w:gridCol w:w="4600"/>
        <w:gridCol w:w="2638"/>
      </w:tblGrid>
      <w:tr>
        <w:trPr>
          <w:cantSplit/>
          <w:tblHeader/>
        </w:trPr>
        <w:tc>
          <w:tcPr>
            <w:tcW w:w="13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税种</w:t>
            </w:r>
          </w:p>
        </w:tc>
        <w:tc>
          <w:tcPr>
            <w:tcW w:w="11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名义纳税人</w:t>
            </w:r>
          </w:p>
        </w:tc>
        <w:tc>
          <w:tcPr>
            <w:tcW w:w="46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大致口径</w:t>
            </w:r>
          </w:p>
        </w:tc>
        <w:tc>
          <w:tcPr>
            <w:tcW w:w="26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量级／提示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增值税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卖方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2026 年起个人出售非住房：（售价－原购置价）÷1.03×3%；无原价凭证可能按全额计（上海税务局口径，北京需核实）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差价的约 3%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附加税费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卖方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增值税×12%（城建税 7%＋教育费附加 3%＋地方教育附加 2%），个人可能减半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很小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土地增值税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卖方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有购房发票：扣除项＝发票价×（1＋5%×持有年数）＋原契税＋本次税金，增值额按 30%–60% 累进；无发票核定征收（车位一般不低于 5%，北京比例需核实）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大头之一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个人所得税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卖方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（售价－原值－合理税费）×20%；无原值凭证可核定征收（北京比例需核实）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大头之一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印花税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买卖双方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各按 0.05%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很小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契税</w:t>
            </w:r>
          </w:p>
        </w:tc>
        <w:tc>
          <w:tcPr>
            <w:tcW w:w="11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买方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非住宅 3%（需核实）</w:t>
            </w:r>
          </w:p>
        </w:tc>
        <w:tc>
          <w:tcPr>
            <w:tcW w:w="26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买方自己的税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0" w:after="80" w:line="312" w:lineRule="auto"/>
        <w:jc w:val="both"/>
      </w:pPr>
      <w:r>
        <w:rPr>
          <w:rFonts w:ascii="Arial" w:hAnsi="Arial" w:eastAsia="微软雅黑" w:cs="Arial"/>
          <w:b/>
          <w:i w:val="0"/>
          <w:color w:val="404040"/>
          <w:sz w:val="21"/>
        </w:rPr>
        <w:t>粗算示例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（假设：原购价 15 万元，持有 10 年，能提供原购发票，附加税不减半；只作示意，以税务机关核定为准，可用北京市税务局“个人房产交易税费计算器”试算）：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w="22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车位成交价</w:t>
            </w:r>
          </w:p>
        </w:tc>
        <w:tc>
          <w:tcPr>
            <w:tcW w:w="37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卖方名下税费合计（由买方承担）</w:t>
            </w:r>
          </w:p>
        </w:tc>
        <w:tc>
          <w:tcPr>
            <w:tcW w:w="37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买方契税（3%）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25 万元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2.6 万元</w:t>
            </w:r>
          </w:p>
        </w:tc>
        <w:tc>
          <w:tcPr>
            <w:tcW w:w="3738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0.75 万元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30 万元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4.9 万元</w:t>
            </w:r>
          </w:p>
        </w:tc>
        <w:tc>
          <w:tcPr>
            <w:tcW w:w="3738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0.9 万元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40 万元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9.8 万元</w:t>
            </w:r>
          </w:p>
        </w:tc>
        <w:tc>
          <w:tcPr>
            <w:tcW w:w="3738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1.2 万元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50 万元</w:t>
            </w:r>
          </w:p>
        </w:tc>
        <w:tc>
          <w:tcPr>
            <w:tcW w:w="370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15.4 万元</w:t>
            </w:r>
          </w:p>
        </w:tc>
        <w:tc>
          <w:tcPr>
            <w:tcW w:w="3738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约 1.5 万元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车位价每多 10 万，你名下的税大约多 5 万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（土地增值税累进＋个税 20%），全由买方出。买方因此会想压低车位价、抬高房屋价（住宅部分你免税，买方住宅契税也低）。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价款分配可以在合理区间内调整，但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车位价不能低于税务机关的评估价或最低计税价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，否则仍按评估价征税，调了也白调。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不做阴阳合同。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法律上的纳税人是你：少报被查，补税、滞纳金（每日万分之五）和罚款先找你；网签价做低还会让监管资金变少、差额走私下，风险全在你。补充协议 1.3 条、8.5 条已写明。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公积金不覆盖车位。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车位款全部由买方自有资金支付，存入车位网签对应的监管账户；两笔监管金额要分别核对。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单独网签、先房后车位（需核实）：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北京有独立产权证的车位一般按非住宅存量房单独网签、单独缴税登记；办车位时买方可能要出示本小区房产证，可能只能先办房屋、后办车位。补充协议 11.2 条已留出“房屋登记后____个工作日内办车位”的余地，请中介向区住建委和不动产登记中心确认。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民法典第 276 条：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规划用于停放汽车的车位、车库应当首先满足业主的需要。买方买了房就是业主，一般没问题；但如果房屋交易失败，车位不能随意卖给非业主，所以补充协议写明房车“整体交易、不可分割”（11.1、11.4 条）。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带好车位原购发票和契税票：能按差额计税，通常更省税。省的虽然是买方的钱，但能降低买方反悔的动机。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五、买方常见反悔／压价套路和应对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420"/>
        <w:gridCol w:w="1350"/>
        <w:gridCol w:w="2000"/>
        <w:gridCol w:w="3500"/>
        <w:gridCol w:w="2368"/>
      </w:tblGrid>
      <w:tr>
        <w:trPr>
          <w:cantSplit/>
          <w:tblHeader/>
        </w:trPr>
        <w:tc>
          <w:tcPr>
            <w:tcW w:w="42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135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套路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典型说法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你怎么回（对应条款）</w:t>
            </w:r>
          </w:p>
        </w:tc>
        <w:tc>
          <w:tcPr>
            <w:tcW w:w="236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什么时候发催告函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评估价低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“评估只有 4xx 万，贷不够，降点吧”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12.3、12.5 条：评估对贷款的影响由乙方自有资金补足。公积金只贷 30 万，评估基本不影响额度。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以此为由不存监管或不去过户，当天发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2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贷款批不足或被拒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“公积金只批了 20 万”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4.2 条：5 个工作日内用自有资金补足，不能延期、不能降价。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个工作日届满未补足，次日发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看到税单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“车位税这么多，车位不要了／车位降价”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8.1 条：全部税费乙方承担；11.4 条：房车不可分割；1.3 条：价款分配已写死。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拒绝缴税当天发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挑房屋小毛病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“发现墙裂、渗水，降 3 万”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12.1、12.2 条：按现状购买，附件一已披露。未披露的实质问题可以协商维修，不降价。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以此拒绝履行时发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拖延首付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“钱在理财里／等卖房款”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4.4 条：资金来源不免责；3.3 条：未足额进监管不过户。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 月 16 日未到账，10 月 17 日发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6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资格核验不过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“资格出了点问题”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5.2 条：视为乙方违约，定金不退。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要求 2 日内书面说明；确认无法补救即发解除通知</w:t>
            </w:r>
          </w:p>
        </w:tc>
      </w:tr>
      <w:tr>
        <w:trPr>
          <w:cantSplit/>
        </w:trPr>
        <w:tc>
          <w:tcPr>
            <w:tcW w:w="420" w:type="dxa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7</w:t>
            </w:r>
          </w:p>
        </w:tc>
        <w:tc>
          <w:tcPr>
            <w:tcW w:w="135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以不履行要挟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“不降价就不去过户”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12.4 条：构成根本违约，可直接解除。</w:t>
            </w:r>
          </w:p>
        </w:tc>
        <w:tc>
          <w:tcPr>
            <w:tcW w:w="236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保存聊天记录，直接发解除通知，或先催告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任何降价要求当场不表态，只说“按补充协议执行”，其余用书面回复。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沟通尽量用微信文字，请中介在三方群里转达，不单独电话谈价。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催告期建议写 5 日；催告和解除都按补充协议 13.1 条的地址，同时发 EMS、微信、短信和电子邮件。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发解除通知前先想清楚两件事：选 20% 违约金还是没收定金（6.2 条）；是否马上再卖（先按第七条办网签注销）。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六、留证与催告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1. 怎么留证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00"/>
        <w:gridCol w:w="4600"/>
        <w:gridCol w:w="3538"/>
      </w:tblGrid>
      <w:tr>
        <w:trPr>
          <w:cantSplit/>
          <w:tblHeader/>
        </w:trPr>
        <w:tc>
          <w:tcPr>
            <w:tcW w:w="15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w="46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怎么留</w:t>
            </w:r>
          </w:p>
        </w:tc>
        <w:tc>
          <w:tcPr>
            <w:tcW w:w="35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聊天记录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截图要带对方头像、昵称、微信号和日期；重要对话“多选→合并转发”给自己并收藏；定期导出备份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不删聊天；对方撤回的，截图保留“对方撤回了一条消息”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转账凭证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下载银行电子回单（PDF），备注写“定金”或“房款”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付款人应为乙方本人，代付的要乙方书面确认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定金收据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写明金额大小写、房屋坐落、“定金”字样，双方签字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不要写成“订金”“意向金”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监管到账凭证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监管银行回单或网签系统截图，显示网签合同号和金额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房屋、车位两份分别留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缴税和登记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完税凭证、登记受理单、新证照片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放款凭证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银行入账短信和流水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催告和解除的送达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EMS 底单＋官网妥投截图；微信、短信、邮件发送截图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地址按补充协议 13.1 条；EMS 内件品名写“催告函”或“解除通知”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通话录音</w:t>
            </w:r>
          </w:p>
        </w:tc>
        <w:tc>
          <w:tcPr>
            <w:tcW w:w="4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录音要能听清双方身份和关键内容，保留原始文件</w:t>
            </w:r>
          </w:p>
        </w:tc>
        <w:tc>
          <w:tcPr>
            <w:tcW w:w="35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只录自己参与的通话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2. 催告函模板（催付款／催配合过户）</w:t>
      </w:r>
    </w:p>
    <w:tbl>
      <w:tblPr>
        <w:tblW w:w="9638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160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tcW w:w="9638" w:type="dxa"/>
            <w:shd w:val="clear" w:color="auto" w:fill="F7F9FC"/>
          </w:tcPr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9"/>
              </w:rPr>
              <w:t>催　告　函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致：________（乙方，身份证号：________________）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抄送：我爱我家……有限公司（经办经纪人：________）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根据我方与您于 2026 年 9 月 26 日签订的《存量房屋买卖补充协议》（编号：________，以下简称“补充协议”）及房屋、车位网签合同，您应于 2026 年 ___ 月 ___ 日前：□将自有房款人民币 4,080,000 元足额存入资金监管账户　□以自有资金补足公积金贷款差额人民币________元　□到场办理缴税及转移登记　□其他：________。截至本函发出之日，您仍未履行。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现依据补充协议第六条、第十三条正式催告：请您于本函送达之日起 ___ 日内（即 2026 年 ___ 月 ___ 日前）履行上述义务。逾期仍未履行的，我方将书面解除主合同及补充协议，并由我方选择要求您承担定金罚则或支付成交总价 20% 的违约金，同时赔偿全部损失。逾期期间的违约金按补充协议第 6.2 条计算。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本函同时以 EMS 及微信／短信／电子邮件发送至补充协议第 13.1 条约定的送达地址，按补充协议第 13.2 条视为送达。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催告人（甲方）：________　　日期：2026 年 ___ 月 ___ 日</w:t>
            </w:r>
          </w:p>
        </w:tc>
      </w:tr>
    </w:tbl>
    <w:p>
      <w:pPr>
        <w:spacing w:before="0" w:after="120" w:line="240" w:lineRule="auto"/>
      </w:pP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3. 解除通知模板</w:t>
      </w:r>
    </w:p>
    <w:tbl>
      <w:tblPr>
        <w:tblW w:w="9638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top w:w="0" w:type="dxa"/>
          <w:left w:w="160" w:type="dxa"/>
          <w:bottom w:w="0" w:type="dxa"/>
          <w:right w:w="160" w:type="dxa"/>
        </w:tblCellMar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tcW w:w="9638" w:type="dxa"/>
            <w:shd w:val="clear" w:color="auto" w:fill="F7F9FC"/>
          </w:tcPr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/>
                <w:i w:val="0"/>
                <w:color w:val="404040"/>
                <w:sz w:val="19"/>
              </w:rPr>
              <w:t>解除合同通知书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致：________（乙方）　　抄送：我爱我家……有限公司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我方已于 2026 年 ___ 月 ___ 日向您发出《催告函》，催告期已于 2026 年 ___ 月 ___ 日届满，您仍未履行________义务（或：您于 2026 年 ___ 月 ___ 日明确表示不降价即不履行合同）。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依据《民法典》第五百六十三条、第五百六十五条及补充协议第六条、第十二条、第十三条，我方现通知：主合同及补充协议自本通知到达您时解除。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请您：1．自本通知到达之日起 3 日内配合办理房屋及车位网签注销和资金监管撤销手续（补充协议第七条）；2．我方选择：□适用定金罚则，已收定金人民币 200,000 元不予返还　□要求您支付违约金人民币 916,000 元；3．我方保留追究其他损失的权利。</w:t>
            </w:r>
          </w:p>
          <w:p>
            <w:pPr>
              <w:spacing w:before="40" w:after="40" w:line="324" w:lineRule="auto"/>
              <w:jc w:val="both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9"/>
              </w:rPr>
              <w:t>通知人（甲方）：________　　日期：2026 年 ___ 月 ___ 日</w:t>
            </w:r>
          </w:p>
        </w:tc>
      </w:tr>
    </w:tbl>
    <w:p>
      <w:pPr>
        <w:spacing w:before="0" w:after="120" w:line="240" w:lineRule="auto"/>
      </w:pP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七、买家或中介要改协议：哪些能让，哪些不让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100"/>
        <w:gridCol w:w="3600"/>
        <w:gridCol w:w="3938"/>
      </w:tblGrid>
      <w:tr>
        <w:trPr>
          <w:cantSplit/>
          <w:tblHeader/>
        </w:trPr>
        <w:tc>
          <w:tcPr>
            <w:tcW w:w="21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条款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可以让步</w:t>
            </w:r>
          </w:p>
        </w:tc>
        <w:tc>
          <w:tcPr>
            <w:tcW w:w="39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底线（不让）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价款与净得价（1.3–1.4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房屋价与车位价的分配可在合理区间调整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458 万元净得；全部税费乙方承担；不做阴阳合同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定金（第二条）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可同意 24 小时内到账；金额可降到 10 万元（不建议更低）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只进你本人账户，不经中介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首付进监管（3.2、3.3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最迟日可延到 10 月 20–23 日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过户前必须足额进监管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公积金审批（3.4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审批截止日可延到 11 月 13 日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未按期放款由乙方现金补足；贷款风险归乙方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违约金 20%（6.2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可降到 10%–15%（更容易被法院全额支持）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保留“定金罚则二选一”以及差价、律师费等赔偿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日违约金万分之五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可降到万分之三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甲方违约责任（6.3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可同意对等的日违约金、提高封顶金额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以书面通知加宽限期为前提；封顶条款保留（故意或重大过失除外）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户口（第九条）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迁出期限可放到 90 日；日违约金和封顶可适当提高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非近亲属户口只负协助义务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户口保证金（9.4 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可接受不超过 2 万元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不接受大额暂扣尾款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交房（第十条）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期限可缩到 15 日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全款到账前不交房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现状免责（第十二条）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可补充披露清单；可同意对故意隐瞒承担责任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市场波动、评估价、税单不能作为压价理由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佣金（第十四条）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—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过户完成后付；交易失败不付；没有其他费用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送达（第十三条）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可增加对方指定的地址</w:t>
            </w:r>
          </w:p>
        </w:tc>
        <w:tc>
          <w:tcPr>
            <w:tcW w:w="3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电子方式送达有效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八、决策建议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我的判断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这单可以签。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结构对你有利：净得价、定金在你手里、408 万过户前进监管，30 万贷款只占总价的 6.6%。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真正的风险在节奏，不在条款。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守住两个节点就基本安全：10 月 16 日前 408 万进监管，11 月 6 日前公积金审批通过。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第二个风险是车位税费引发扯皮。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签约当天把车位价写死，请买方看过试算税额再签字，比事后争吵强。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/>
          <w:i w:val="0"/>
          <w:color w:val="404040"/>
          <w:sz w:val="21"/>
        </w:rPr>
        <w:t>过户后等 30 万放款的风险低：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有抵押担保，官方平均约 2 个工作日放款；另有现金补足条款和“全款到账前不交房”兜底。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我的依据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北京住房公积金管理中心业务问答：二手房贷款在抵押登记办理完毕后发放至卖方账户；贷款额度不能超过二手住房最高可抵押价值；柜台申请时借款人与卖方一起到场。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北京公积金中心 2025 年 6 月政策解读及新华网报道：从抵押登记到放款平均约 2 个工作日，全流程平均约 10 个工作日。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市住建委、人民银行营业管理部《关于进一步加强存量房交易资金监管的通知》（2016 年）：经纪成交的须在网签前签订资金划转协议，登记完成后划转；区房管部门办事流程说明（如海淀区）写明转移登记前自有交易资金应足额存入。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京建发〔2026〕400 号（2026 年 8 月 8 日起施行）：非京籍家庭五环内购房的社保或个税年限降为 1 年，买方资格门槛降低。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财政部、税务总局 2025 年 12 月公告：个人出售购买满 2 年的住房免征增值税（2026 年 1 月 1 日起）；增值税法实施条例同日施行。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《民法典》第 276、563、565、585–588 条；合同编通则解释第 65 条（违约金超过实际损失 30% 的，一般可认定为过分高于损失）。</w:t>
      </w:r>
    </w:p>
    <w:p>
      <w:pPr>
        <w:keepNext/>
        <w:spacing w:before="160" w:after="60" w:line="288" w:lineRule="auto"/>
        <w:jc w:val="left"/>
        <w:outlineLvl w:val="2"/>
      </w:pPr>
      <w:r>
        <w:rPr>
          <w:rFonts w:ascii="Arial" w:hAnsi="Arial" w:eastAsia="微软雅黑" w:cs="Arial"/>
          <w:b/>
          <w:i w:val="0"/>
          <w:color w:val="1F4E79"/>
          <w:sz w:val="22"/>
        </w:rPr>
        <w:t>我的不确定性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车位税的具体口径：增值税法施行后个人出售非住房的征收率（上海税务局口径为差额 3%），以及个税、土地增值税的核定比例，北京需向税务机关核实或用官方计算器试算。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车位登记顺序：是否必须先完成房屋登记再办车位，各区不动产登记中心口径可能不同。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公积金审批时长：官方给的是平均数，卖方材料、评估核查、买方住房套数认定都可能拖慢。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20% 违约金：如果你的实际损失很小（例如很快原价转卖），法院可能调低到损失的 130% 左右。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政策导致资格丧失：即使协议写明风险归买方，法院仍可能按情势变更认定不可归责于双方，定金有被判返还的可能。目前政策在放松，这种情况概率低。</w:t>
      </w:r>
    </w:p>
    <w:p>
      <w:pPr>
        <w:spacing w:before="0" w:after="4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我没看到我爱我家的居间协议文本，其中与补充协议冲突的条款需要签约现场逐条核对。</w:t>
      </w:r>
    </w:p>
    <w:p>
      <w:pPr>
        <w:spacing w:before="0" w:after="120" w:line="312" w:lineRule="auto"/>
        <w:ind w:left="300" w:hanging="300"/>
        <w:jc w:val="both"/>
      </w:pPr>
      <w:r>
        <w:rPr>
          <w:rFonts w:ascii="Arial" w:hAnsi="Arial" w:eastAsia="微软雅黑" w:cs="Arial"/>
          <w:b/>
          <w:i w:val="0"/>
          <w:color w:val="1F4E79"/>
          <w:sz w:val="16"/>
        </w:rPr>
        <w:t xml:space="preserve">■ </w:t>
      </w:r>
      <w:r>
        <w:rPr>
          <w:rFonts w:ascii="Arial" w:hAnsi="Arial" w:eastAsia="微软雅黑" w:cs="Arial"/>
          <w:b w:val="0"/>
          <w:i w:val="0"/>
          <w:color w:val="404040"/>
          <w:sz w:val="21"/>
        </w:rPr>
        <w:t>国庆假期对网签节点的影响，以当年放假安排和中介实际办理为准。</w:t>
      </w: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附一：补充协议空格填写建议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w="17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条款位置</w:t>
            </w:r>
          </w:p>
        </w:tc>
        <w:tc>
          <w:tcPr>
            <w:tcW w:w="30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空格</w:t>
            </w:r>
          </w:p>
        </w:tc>
        <w:tc>
          <w:tcPr>
            <w:tcW w:w="49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1.3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房屋价、车位价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车位价参考同小区近期成交和税务评估价；两项合计必须是 4,580,000 元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1.6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出租情况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按实际填写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3.1、3.2、3.4（3）条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抵押登记后放款期限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 个工作日（官方平均约 2 个工作日，留余量）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3.4（4）条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未放款时现金补足期限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3.2 第 9 项、10.2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交房期限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20 日（可在 15–30 日内商定）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3.2 第 10 项、9.1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户口迁出期限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60 日（可放到 90 日）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9.2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户口日违约金／封顶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每日 100–200 元；封顶 2 万–5 万元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9.4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户口保证金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建议勾“不设置”；对方坚持的，不超过 2 万元，迁出后 3 个工作日内支付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6.3（1）条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甲方催告宽限期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10.7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甲方逾期交房日违约金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每日 200 元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11.2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车位后置登记期限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11.5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门禁卡、遥控器数量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按实际填写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13.5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催告期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日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14.2 条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佣金支付期限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5 个工作日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其他</w:t>
            </w:r>
          </w:p>
        </w:tc>
        <w:tc>
          <w:tcPr>
            <w:tcW w:w="30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当事人信息、证号、坐落、面积、收款账户、送达信息、附件一至五</w:t>
            </w:r>
          </w:p>
        </w:tc>
        <w:tc>
          <w:tcPr>
            <w:tcW w:w="49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签约前备齐；三处收款账户用同一张本人一类卡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88" w:lineRule="auto"/>
        <w:jc w:val="left"/>
        <w:outlineLvl w:val="1"/>
      </w:pPr>
      <w:r>
        <w:rPr>
          <w:rFonts w:ascii="Arial" w:hAnsi="Arial" w:eastAsia="微软雅黑" w:cs="Arial"/>
          <w:b/>
          <w:i w:val="0"/>
          <w:color w:val="002060"/>
          <w:sz w:val="26"/>
        </w:rPr>
        <w:t>附二：资料来源</w:t>
      </w:r>
    </w:p>
    <w:tbl>
      <w:tblPr>
        <w:tblW w:w="9638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>
        <w:trPr>
          <w:cantSplit/>
          <w:tblHeader/>
        </w:trPr>
        <w:tc>
          <w:tcPr>
            <w:tcW w:w="3600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资料</w:t>
            </w:r>
          </w:p>
        </w:tc>
        <w:tc>
          <w:tcPr>
            <w:tcW w:w="6038" w:type="dxa"/>
            <w:shd w:val="clear" w:color="auto" w:fill="1F4E79"/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链接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北京住房公积金管理中心：个人住房贷款业务问答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gjj.beijing.gov.cn/web/gjjhd/1747335/1747338/743726795/index.html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北京公积金中心：提高贷款服务质效政策解读（2025-06-06）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gjj.beijing.gov.cn/web/zwgk61/2024zcjd/743637845/index.html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新华网：北京住房公积金个人住房贷款全解析（2025-10-11）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www.news.cn/house/20251011/92b2f72f23774ddc8339dec4878363b5/c.html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市住建委：关于进一步加强存量房交易资金监管的通知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zjw.beijing.gov.cn/bjjs/xxgk/zcwj2024/gfxwj40/xxyx/436461146/index.shtml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市住建委：关于全面推行存量房买卖合同网上签约有关问题的通知（网签注销）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zjw.beijing.gov.cn/bjjs/xxgk/zcwj2024/gfxwj40/xxyx/436461554/index.shtml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京建发〔2026〕400 号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www.beijing.gov.cn/zhengce/zhengcefagui/202608/t20260807_4814015.html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财政部 税务总局：关于个人销售住房增值税政策的公告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www.gov.cn/zhengce/zhengceku/202512/content_7053266.htm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上海市税务局：个人出售非居住用房（口径参考）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shanghai.chinatax.gov.cn/xwdt/ztzl/grsx/fwjy/csfclsx/202208/t463875.html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北京市税务局：个人房产交易税费计算器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etax.beijing.chinatax.gov.cn/WebGt3GrZlf/views/ssxgj/skjsq.html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市住建委：《北京市存量房屋买卖合同》示范文本（BF-2018-0129）</w:t>
            </w:r>
          </w:p>
        </w:tc>
        <w:tc>
          <w:tcPr>
            <w:tcW w:w="6038" w:type="dxa"/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 w:eastAsia="微软雅黑" w:cs="Arial"/>
                <w:b w:val="0"/>
                <w:i w:val="0"/>
                <w:color w:val="404040"/>
                <w:sz w:val="18"/>
              </w:rPr>
              <w:t>zjw.beijing.gov.cn/bjjs/xxgk/zcwj2024/qtzcwj/xxyx13/543431246/index.shtml</w:t>
            </w:r>
          </w:p>
        </w:tc>
      </w:tr>
    </w:tbl>
    <w:p>
      <w:pPr>
        <w:spacing w:before="0" w:after="80" w:line="240" w:lineRule="auto"/>
      </w:pPr>
    </w:p>
    <w:p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2F2F2"/>
        <w:spacing w:before="200" w:after="0" w:line="312" w:lineRule="auto"/>
        <w:jc w:val="center"/>
      </w:pPr>
      <w:r>
        <w:rPr>
          <w:rFonts w:ascii="Arial" w:hAnsi="Arial" w:eastAsia="微软雅黑" w:cs="Arial"/>
          <w:b/>
          <w:i w:val="0"/>
          <w:color w:val="002060"/>
          <w:sz w:val="20"/>
        </w:rPr>
        <w:t>本文件非法律意见，重大金额建议请律师审阅合同。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微软雅黑" w:cs="Arial"/>
        <w:b w:val="0"/>
        <w:i w:val="0"/>
        <w:color w:val="7F7F7F"/>
        <w:sz w:val="16"/>
      </w:rPr>
      <w:t xml:space="preserve">第 </w: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begin"/>
    </w:r>
    <w:r>
      <w:rPr>
        <w:rFonts w:ascii="Arial" w:hAnsi="Arial" w:eastAsia="微软雅黑" w:cs="Arial"/>
        <w:b w:val="0"/>
        <w:i w:val="0"/>
        <w:color w:val="7F7F7F"/>
        <w:sz w:val="16"/>
      </w:rPr>
      <w:instrText xml:space="preserve"> PAGE </w:instrTex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separate"/>
    </w:r>
    <w:r>
      <w:rPr>
        <w:rFonts w:ascii="Arial" w:hAnsi="Arial" w:eastAsia="微软雅黑" w:cs="Arial"/>
        <w:b w:val="0"/>
        <w:i w:val="0"/>
        <w:color w:val="7F7F7F"/>
        <w:sz w:val="16"/>
      </w:rPr>
      <w:t>1</w: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end"/>
    </w:r>
    <w:r>
      <w:rPr>
        <w:rFonts w:ascii="Arial" w:hAnsi="Arial" w:eastAsia="微软雅黑" w:cs="Arial"/>
        <w:b w:val="0"/>
        <w:i w:val="0"/>
        <w:color w:val="7F7F7F"/>
        <w:sz w:val="16"/>
      </w:rPr>
      <w:t xml:space="preserve"> 页 / 共 </w: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begin"/>
    </w:r>
    <w:r>
      <w:rPr>
        <w:rFonts w:ascii="Arial" w:hAnsi="Arial" w:eastAsia="微软雅黑" w:cs="Arial"/>
        <w:b w:val="0"/>
        <w:i w:val="0"/>
        <w:color w:val="7F7F7F"/>
        <w:sz w:val="16"/>
      </w:rPr>
      <w:instrText xml:space="preserve"> NUMPAGES </w:instrTex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separate"/>
    </w:r>
    <w:r>
      <w:rPr>
        <w:rFonts w:ascii="Arial" w:hAnsi="Arial" w:eastAsia="微软雅黑" w:cs="Arial"/>
        <w:b w:val="0"/>
        <w:i w:val="0"/>
        <w:color w:val="7F7F7F"/>
        <w:sz w:val="16"/>
      </w:rPr>
      <w:t>1</w:t>
    </w:r>
    <w:r>
      <w:rPr>
        <w:rFonts w:ascii="Arial" w:hAnsi="Arial" w:eastAsia="微软雅黑" w:cs="Arial"/>
        <w:b w:val="0"/>
        <w:i w:val="0"/>
        <w:color w:val="7F7F7F"/>
        <w:sz w:val="16"/>
      </w:rPr>
      <w:fldChar w:fldCharType="end"/>
    </w:r>
    <w:r>
      <w:rPr>
        <w:rFonts w:ascii="Arial" w:hAnsi="Arial" w:eastAsia="微软雅黑" w:cs="Arial"/>
        <w:b w:val="0"/>
        <w:i w:val="0"/>
        <w:color w:val="7F7F7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微软雅黑" w:cs="Arial"/>
        <w:b w:val="0"/>
        <w:i w:val="0"/>
        <w:color w:val="7F7F7F"/>
        <w:sz w:val="16"/>
      </w:rPr>
      <w:t>卖房避坑指南 · 仅供卖方本人使用，请勿转发买方或中介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微软雅黑"/>
      <w:color w:val="404040"/>
      <w:sz w:val="21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