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jc w:val="center"/>
        <w:outlineLvl w:val="0"/>
      </w:pPr>
      <w:r>
        <w:rPr>
          <w:rFonts w:ascii="Times New Roman" w:hAnsi="Times New Roman" w:eastAsia="黑体" w:cs="Times New Roman"/>
          <w:b/>
          <w:i w:val="0"/>
          <w:color w:val="000000"/>
          <w:sz w:val="36"/>
        </w:rPr>
        <w:t>存量房屋买卖补充协议</w:t>
      </w:r>
    </w:p>
    <w:p>
      <w:pPr>
        <w:spacing w:before="0" w:after="120" w:line="312" w:lineRule="auto"/>
        <w:jc w:val="center"/>
      </w:pPr>
      <w:r>
        <w:rPr>
          <w:rFonts w:ascii="Times New Roman" w:hAnsi="Times New Roman" w:eastAsia="宋体" w:cs="Times New Roman"/>
          <w:b w:val="0"/>
          <w:i w:val="0"/>
          <w:color w:val="000000"/>
          <w:sz w:val="21"/>
        </w:rPr>
        <w:t>（房屋及车位　本协议为《房屋买卖居间协议》及《北京市存量房屋买卖合同》之补充协议）</w:t>
      </w:r>
    </w:p>
    <w:p>
      <w:pPr>
        <w:spacing w:before="0" w:after="120" w:line="336" w:lineRule="auto"/>
        <w:jc w:val="right"/>
      </w:pPr>
      <w:r>
        <w:rPr>
          <w:rFonts w:ascii="Times New Roman" w:hAnsi="Times New Roman" w:eastAsia="宋体" w:cs="Times New Roman"/>
          <w:b w:val="0"/>
          <w:i w:val="0"/>
          <w:color w:val="000000"/>
          <w:sz w:val="20"/>
        </w:rPr>
        <w:t>协议编号：</w:t>
      </w:r>
      <w:r>
        <w:rPr>
          <w:rFonts w:ascii="Times New Roman" w:hAnsi="Times New Roman" w:eastAsia="Times New Roman" w:cs="Times New Roman"/>
          <w:b w:val="0"/>
          <w:i w:val="0"/>
          <w:color w:val="000000"/>
          <w:sz w:val="20"/>
        </w:rPr>
        <w:t>________________</w:t>
      </w:r>
    </w:p>
    <w:p>
      <w:pPr>
        <w:spacing w:before="0" w:after="40" w:line="336" w:lineRule="auto"/>
        <w:jc w:val="left"/>
      </w:pPr>
      <w:r>
        <w:rPr>
          <w:rFonts w:ascii="Times New Roman" w:hAnsi="Times New Roman" w:eastAsia="宋体" w:cs="Times New Roman"/>
          <w:b/>
          <w:i w:val="0"/>
          <w:color w:val="000000"/>
          <w:sz w:val="22"/>
        </w:rPr>
        <w:t>甲方（出卖人）：</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身份证号：</w:t>
      </w:r>
      <w:r>
        <w:rPr>
          <w:rFonts w:ascii="Times New Roman" w:hAnsi="Times New Roman" w:eastAsia="Times New Roman" w:cs="Times New Roman"/>
          <w:b w:val="0"/>
          <w:i w:val="0"/>
          <w:color w:val="000000"/>
          <w:sz w:val="22"/>
        </w:rPr>
        <w:t>________________________</w:t>
      </w:r>
    </w:p>
    <w:p>
      <w:pPr>
        <w:spacing w:before="0" w:after="40" w:line="336" w:lineRule="auto"/>
        <w:jc w:val="left"/>
      </w:pPr>
      <w:r>
        <w:rPr>
          <w:rFonts w:ascii="Times New Roman" w:hAnsi="Times New Roman" w:eastAsia="宋体" w:cs="Times New Roman"/>
          <w:b w:val="0"/>
          <w:i w:val="0"/>
          <w:color w:val="000000"/>
          <w:sz w:val="22"/>
        </w:rPr>
        <w:t>甲方共有人／配偶（如有）：</w:t>
      </w:r>
      <w:r>
        <w:rPr>
          <w:rFonts w:ascii="Times New Roman" w:hAnsi="Times New Roman" w:eastAsia="Times New Roman" w:cs="Times New Roman"/>
          <w:b w:val="0"/>
          <w:i w:val="0"/>
          <w:color w:val="000000"/>
          <w:sz w:val="22"/>
        </w:rPr>
        <w:t>____________</w:t>
      </w:r>
      <w:r>
        <w:rPr>
          <w:rFonts w:ascii="Times New Roman" w:hAnsi="Times New Roman" w:eastAsia="宋体" w:cs="Times New Roman"/>
          <w:b w:val="0"/>
          <w:i w:val="0"/>
          <w:color w:val="000000"/>
          <w:sz w:val="22"/>
        </w:rPr>
        <w:t xml:space="preserve">　身份证号：</w:t>
      </w:r>
      <w:r>
        <w:rPr>
          <w:rFonts w:ascii="Times New Roman" w:hAnsi="Times New Roman" w:eastAsia="Times New Roman" w:cs="Times New Roman"/>
          <w:b w:val="0"/>
          <w:i w:val="0"/>
          <w:color w:val="000000"/>
          <w:sz w:val="22"/>
        </w:rPr>
        <w:t>________________________</w:t>
      </w:r>
    </w:p>
    <w:p>
      <w:pPr>
        <w:spacing w:before="0" w:after="120" w:line="336" w:lineRule="auto"/>
        <w:jc w:val="left"/>
      </w:pPr>
      <w:r>
        <w:rPr>
          <w:rFonts w:ascii="Times New Roman" w:hAnsi="Times New Roman" w:eastAsia="宋体" w:cs="Times New Roman"/>
          <w:b w:val="0"/>
          <w:i w:val="0"/>
          <w:color w:val="000000"/>
          <w:sz w:val="22"/>
        </w:rPr>
        <w:t>联系电话：</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住所：</w:t>
      </w:r>
      <w:r>
        <w:rPr>
          <w:rFonts w:ascii="Times New Roman" w:hAnsi="Times New Roman" w:eastAsia="Times New Roman" w:cs="Times New Roman"/>
          <w:b w:val="0"/>
          <w:i w:val="0"/>
          <w:color w:val="000000"/>
          <w:sz w:val="22"/>
        </w:rPr>
        <w:t>__________________________________</w:t>
      </w:r>
    </w:p>
    <w:p>
      <w:pPr>
        <w:spacing w:before="0" w:after="40" w:line="336" w:lineRule="auto"/>
        <w:jc w:val="left"/>
      </w:pPr>
      <w:r>
        <w:rPr>
          <w:rFonts w:ascii="Times New Roman" w:hAnsi="Times New Roman" w:eastAsia="宋体" w:cs="Times New Roman"/>
          <w:b/>
          <w:i w:val="0"/>
          <w:color w:val="000000"/>
          <w:sz w:val="22"/>
        </w:rPr>
        <w:t>乙方（买受人）：</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身份证号：</w:t>
      </w:r>
      <w:r>
        <w:rPr>
          <w:rFonts w:ascii="Times New Roman" w:hAnsi="Times New Roman" w:eastAsia="Times New Roman" w:cs="Times New Roman"/>
          <w:b w:val="0"/>
          <w:i w:val="0"/>
          <w:color w:val="000000"/>
          <w:sz w:val="22"/>
        </w:rPr>
        <w:t>________________________</w:t>
      </w:r>
    </w:p>
    <w:p>
      <w:pPr>
        <w:spacing w:before="0" w:after="40" w:line="336" w:lineRule="auto"/>
        <w:jc w:val="left"/>
      </w:pPr>
      <w:r>
        <w:rPr>
          <w:rFonts w:ascii="Times New Roman" w:hAnsi="Times New Roman" w:eastAsia="宋体" w:cs="Times New Roman"/>
          <w:b w:val="0"/>
          <w:i w:val="0"/>
          <w:color w:val="000000"/>
          <w:sz w:val="22"/>
        </w:rPr>
        <w:t>乙方共同买受人／配偶（如有）：</w:t>
      </w:r>
      <w:r>
        <w:rPr>
          <w:rFonts w:ascii="Times New Roman" w:hAnsi="Times New Roman" w:eastAsia="Times New Roman" w:cs="Times New Roman"/>
          <w:b w:val="0"/>
          <w:i w:val="0"/>
          <w:color w:val="000000"/>
          <w:sz w:val="22"/>
        </w:rPr>
        <w:t>__________</w:t>
      </w:r>
      <w:r>
        <w:rPr>
          <w:rFonts w:ascii="Times New Roman" w:hAnsi="Times New Roman" w:eastAsia="宋体" w:cs="Times New Roman"/>
          <w:b w:val="0"/>
          <w:i w:val="0"/>
          <w:color w:val="000000"/>
          <w:sz w:val="22"/>
        </w:rPr>
        <w:t xml:space="preserve">　身份证号：</w:t>
      </w:r>
      <w:r>
        <w:rPr>
          <w:rFonts w:ascii="Times New Roman" w:hAnsi="Times New Roman" w:eastAsia="Times New Roman" w:cs="Times New Roman"/>
          <w:b w:val="0"/>
          <w:i w:val="0"/>
          <w:color w:val="000000"/>
          <w:sz w:val="22"/>
        </w:rPr>
        <w:t>________________________</w:t>
      </w:r>
    </w:p>
    <w:p>
      <w:pPr>
        <w:spacing w:before="0" w:after="120" w:line="336" w:lineRule="auto"/>
        <w:jc w:val="left"/>
      </w:pPr>
      <w:r>
        <w:rPr>
          <w:rFonts w:ascii="Times New Roman" w:hAnsi="Times New Roman" w:eastAsia="宋体" w:cs="Times New Roman"/>
          <w:b w:val="0"/>
          <w:i w:val="0"/>
          <w:color w:val="000000"/>
          <w:sz w:val="22"/>
        </w:rPr>
        <w:t>联系电话：</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住所：</w:t>
      </w:r>
      <w:r>
        <w:rPr>
          <w:rFonts w:ascii="Times New Roman" w:hAnsi="Times New Roman" w:eastAsia="Times New Roman" w:cs="Times New Roman"/>
          <w:b w:val="0"/>
          <w:i w:val="0"/>
          <w:color w:val="000000"/>
          <w:sz w:val="22"/>
        </w:rPr>
        <w:t>__________________________________</w:t>
      </w:r>
    </w:p>
    <w:p>
      <w:pPr>
        <w:spacing w:before="0" w:after="40" w:line="336" w:lineRule="auto"/>
        <w:jc w:val="left"/>
      </w:pPr>
      <w:r>
        <w:rPr>
          <w:rFonts w:ascii="Times New Roman" w:hAnsi="Times New Roman" w:eastAsia="宋体" w:cs="Times New Roman"/>
          <w:b/>
          <w:i w:val="0"/>
          <w:color w:val="000000"/>
          <w:sz w:val="22"/>
        </w:rPr>
        <w:t>丙方（经纪机构）：</w:t>
      </w:r>
      <w:r>
        <w:rPr>
          <w:rFonts w:ascii="Times New Roman" w:hAnsi="Times New Roman" w:eastAsia="宋体" w:cs="Times New Roman"/>
          <w:b w:val="0"/>
          <w:i w:val="0"/>
          <w:color w:val="000000"/>
          <w:sz w:val="22"/>
        </w:rPr>
        <w:t>我爱我家……有限公司（以居间合同盖章为准）</w:t>
      </w:r>
    </w:p>
    <w:p>
      <w:pPr>
        <w:spacing w:before="0" w:after="40" w:line="336" w:lineRule="auto"/>
        <w:jc w:val="left"/>
      </w:pPr>
      <w:r>
        <w:rPr>
          <w:rFonts w:ascii="Times New Roman" w:hAnsi="Times New Roman" w:eastAsia="宋体" w:cs="Times New Roman"/>
          <w:b w:val="0"/>
          <w:i w:val="0"/>
          <w:color w:val="000000"/>
          <w:sz w:val="22"/>
        </w:rPr>
        <w:t>统一社会信用代码：</w:t>
      </w:r>
      <w:r>
        <w:rPr>
          <w:rFonts w:ascii="Times New Roman" w:hAnsi="Times New Roman" w:eastAsia="Times New Roman" w:cs="Times New Roman"/>
          <w:b w:val="0"/>
          <w:i w:val="0"/>
          <w:color w:val="000000"/>
          <w:sz w:val="22"/>
        </w:rPr>
        <w:t>______________________</w:t>
      </w:r>
      <w:r>
        <w:rPr>
          <w:rFonts w:ascii="Times New Roman" w:hAnsi="Times New Roman" w:eastAsia="宋体" w:cs="Times New Roman"/>
          <w:b w:val="0"/>
          <w:i w:val="0"/>
          <w:color w:val="000000"/>
          <w:sz w:val="22"/>
        </w:rPr>
        <w:t xml:space="preserve">　经纪机构备案号：</w:t>
      </w:r>
      <w:r>
        <w:rPr>
          <w:rFonts w:ascii="Times New Roman" w:hAnsi="Times New Roman" w:eastAsia="Times New Roman" w:cs="Times New Roman"/>
          <w:b w:val="0"/>
          <w:i w:val="0"/>
          <w:color w:val="000000"/>
          <w:sz w:val="22"/>
        </w:rPr>
        <w:t>______________</w:t>
      </w:r>
    </w:p>
    <w:p>
      <w:pPr>
        <w:spacing w:before="0" w:after="40" w:line="336" w:lineRule="auto"/>
        <w:jc w:val="left"/>
      </w:pPr>
      <w:r>
        <w:rPr>
          <w:rFonts w:ascii="Times New Roman" w:hAnsi="Times New Roman" w:eastAsia="宋体" w:cs="Times New Roman"/>
          <w:b w:val="0"/>
          <w:i w:val="0"/>
          <w:color w:val="000000"/>
          <w:sz w:val="22"/>
        </w:rPr>
        <w:t>经办经纪人：</w:t>
      </w:r>
      <w:r>
        <w:rPr>
          <w:rFonts w:ascii="Times New Roman" w:hAnsi="Times New Roman" w:eastAsia="Times New Roman" w:cs="Times New Roman"/>
          <w:b w:val="0"/>
          <w:i w:val="0"/>
          <w:color w:val="000000"/>
          <w:sz w:val="22"/>
        </w:rPr>
        <w:t>____________</w:t>
      </w:r>
      <w:r>
        <w:rPr>
          <w:rFonts w:ascii="Times New Roman" w:hAnsi="Times New Roman" w:eastAsia="宋体" w:cs="Times New Roman"/>
          <w:b w:val="0"/>
          <w:i w:val="0"/>
          <w:color w:val="000000"/>
          <w:sz w:val="22"/>
        </w:rPr>
        <w:t xml:space="preserve">　经纪人信息卡号／执业登记号：</w:t>
      </w:r>
      <w:r>
        <w:rPr>
          <w:rFonts w:ascii="Times New Roman" w:hAnsi="Times New Roman" w:eastAsia="Times New Roman" w:cs="Times New Roman"/>
          <w:b w:val="0"/>
          <w:i w:val="0"/>
          <w:color w:val="000000"/>
          <w:sz w:val="22"/>
        </w:rPr>
        <w:t>__________________</w:t>
      </w:r>
    </w:p>
    <w:p>
      <w:pPr>
        <w:spacing w:before="0" w:after="160" w:line="336" w:lineRule="auto"/>
        <w:jc w:val="left"/>
      </w:pPr>
      <w:r>
        <w:rPr>
          <w:rFonts w:ascii="Times New Roman" w:hAnsi="Times New Roman" w:eastAsia="宋体" w:cs="Times New Roman"/>
          <w:b w:val="0"/>
          <w:i w:val="0"/>
          <w:color w:val="000000"/>
          <w:sz w:val="22"/>
        </w:rPr>
        <w:t>经纪人联系电话：</w:t>
      </w:r>
      <w:r>
        <w:rPr>
          <w:rFonts w:ascii="Times New Roman" w:hAnsi="Times New Roman" w:eastAsia="Times New Roman" w:cs="Times New Roman"/>
          <w:b w:val="0"/>
          <w:i w:val="0"/>
          <w:color w:val="000000"/>
          <w:sz w:val="22"/>
        </w:rPr>
        <w:t>________________</w:t>
      </w:r>
    </w:p>
    <w:p>
      <w:pPr>
        <w:keepNext/>
        <w:spacing w:before="200" w:after="80" w:line="312" w:lineRule="auto"/>
        <w:jc w:val="left"/>
        <w:outlineLvl w:val="1"/>
      </w:pPr>
      <w:r>
        <w:rPr>
          <w:rFonts w:ascii="Times New Roman" w:hAnsi="Times New Roman" w:eastAsia="黑体" w:cs="Times New Roman"/>
          <w:b/>
          <w:i w:val="0"/>
          <w:color w:val="000000"/>
          <w:sz w:val="24"/>
        </w:rPr>
        <w:t>鉴于</w:t>
      </w:r>
    </w:p>
    <w:p>
      <w:pPr>
        <w:spacing w:before="0" w:after="60" w:line="336" w:lineRule="auto"/>
        <w:ind w:firstLine="440"/>
        <w:jc w:val="both"/>
      </w:pPr>
      <w:r>
        <w:rPr>
          <w:rFonts w:ascii="Times New Roman" w:hAnsi="Times New Roman" w:eastAsia="宋体" w:cs="Times New Roman"/>
          <w:b w:val="0"/>
          <w:i w:val="0"/>
          <w:color w:val="000000"/>
          <w:sz w:val="22"/>
        </w:rPr>
        <w:t>1．甲方系本协议第一条所列房屋及车位的合法所有权人（共有人已同意出售，见附件四），房屋及车位均无抵押、无查封。</w:t>
      </w:r>
    </w:p>
    <w:p>
      <w:pPr>
        <w:spacing w:before="0" w:after="60" w:line="336" w:lineRule="auto"/>
        <w:ind w:firstLine="440"/>
        <w:jc w:val="both"/>
      </w:pPr>
      <w:r>
        <w:rPr>
          <w:rFonts w:ascii="Times New Roman" w:hAnsi="Times New Roman" w:eastAsia="宋体" w:cs="Times New Roman"/>
          <w:b w:val="0"/>
          <w:i w:val="0"/>
          <w:color w:val="000000"/>
          <w:sz w:val="22"/>
        </w:rPr>
        <w:t>2．甲方、乙方经丙方居间介绍，就房屋及车位买卖达成一致；三方已（或将）签订《房屋买卖居间协议》（编号：</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，以下简称“居间协议”），甲乙双方将通过北京市存量房网签系统分别签订房屋及车位的《北京市存量房屋买卖合同》（以下与居间协议合称“主合同”）。</w:t>
      </w:r>
    </w:p>
    <w:p>
      <w:pPr>
        <w:spacing w:before="0" w:after="60" w:line="336" w:lineRule="auto"/>
        <w:ind w:firstLine="440"/>
        <w:jc w:val="both"/>
      </w:pPr>
      <w:r>
        <w:rPr>
          <w:rFonts w:ascii="Times New Roman" w:hAnsi="Times New Roman" w:eastAsia="宋体" w:cs="Times New Roman"/>
          <w:b w:val="0"/>
          <w:i w:val="0"/>
          <w:color w:val="000000"/>
          <w:sz w:val="22"/>
        </w:rPr>
        <w:t>3．为明确价款、付款、资金监管、贷款、税费、交付及违约责任等事项，三方在平等、自愿、公平、诚信的基础上，经逐条协商，依据《中华人民共和国民法典》等法律法规，订立本补充协议，共同遵守。</w:t>
      </w:r>
    </w:p>
    <w:p>
      <w:pPr>
        <w:keepNext/>
        <w:spacing w:before="200" w:after="80" w:line="312" w:lineRule="auto"/>
        <w:jc w:val="left"/>
        <w:outlineLvl w:val="1"/>
      </w:pPr>
      <w:r>
        <w:rPr>
          <w:rFonts w:ascii="Times New Roman" w:hAnsi="Times New Roman" w:eastAsia="黑体" w:cs="Times New Roman"/>
          <w:b/>
          <w:i w:val="0"/>
          <w:color w:val="000000"/>
          <w:sz w:val="24"/>
        </w:rPr>
        <w:t>第一条　交易标的与成交价款</w:t>
      </w:r>
    </w:p>
    <w:p>
      <w:pPr>
        <w:spacing w:before="0" w:after="60" w:line="336" w:lineRule="auto"/>
        <w:ind w:firstLine="440"/>
        <w:jc w:val="both"/>
      </w:pPr>
      <w:r>
        <w:rPr>
          <w:rFonts w:ascii="Times New Roman" w:hAnsi="Times New Roman" w:eastAsia="宋体" w:cs="Times New Roman"/>
          <w:b w:val="0"/>
          <w:i w:val="0"/>
          <w:color w:val="000000"/>
          <w:sz w:val="22"/>
        </w:rPr>
        <w:t xml:space="preserve">1.1　</w:t>
      </w:r>
      <w:r>
        <w:rPr>
          <w:rFonts w:ascii="Times New Roman" w:hAnsi="Times New Roman" w:eastAsia="宋体" w:cs="Times New Roman"/>
          <w:b/>
          <w:i w:val="0"/>
          <w:color w:val="000000"/>
          <w:sz w:val="22"/>
        </w:rPr>
        <w:t>房屋：</w:t>
      </w:r>
      <w:r>
        <w:rPr>
          <w:rFonts w:ascii="Times New Roman" w:hAnsi="Times New Roman" w:eastAsia="宋体" w:cs="Times New Roman"/>
          <w:b w:val="0"/>
          <w:i w:val="0"/>
          <w:color w:val="000000"/>
          <w:sz w:val="22"/>
        </w:rPr>
        <w:t>坐落于北京市</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区</w:t>
      </w:r>
      <w:r>
        <w:rPr>
          <w:rFonts w:ascii="Times New Roman" w:hAnsi="Times New Roman" w:eastAsia="Times New Roman" w:cs="Times New Roman"/>
          <w:b w:val="0"/>
          <w:i w:val="0"/>
          <w:color w:val="000000"/>
          <w:sz w:val="22"/>
        </w:rPr>
        <w:t>______________________________</w:t>
      </w:r>
      <w:r>
        <w:rPr>
          <w:rFonts w:ascii="Times New Roman" w:hAnsi="Times New Roman" w:eastAsia="宋体" w:cs="Times New Roman"/>
          <w:b w:val="0"/>
          <w:i w:val="0"/>
          <w:color w:val="000000"/>
          <w:sz w:val="22"/>
        </w:rPr>
        <w:t>；不动产权证号：</w:t>
      </w:r>
      <w:r>
        <w:rPr>
          <w:rFonts w:ascii="Times New Roman" w:hAnsi="Times New Roman" w:eastAsia="Times New Roman" w:cs="Times New Roman"/>
          <w:b w:val="0"/>
          <w:i w:val="0"/>
          <w:color w:val="000000"/>
          <w:sz w:val="22"/>
        </w:rPr>
        <w:t>__________________________</w:t>
      </w:r>
      <w:r>
        <w:rPr>
          <w:rFonts w:ascii="Times New Roman" w:hAnsi="Times New Roman" w:eastAsia="宋体" w:cs="Times New Roman"/>
          <w:b w:val="0"/>
          <w:i w:val="0"/>
          <w:color w:val="000000"/>
          <w:sz w:val="22"/>
        </w:rPr>
        <w:t>；建筑面积</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平方米；规划用途：住宅；共有情况：</w:t>
      </w:r>
      <w:r>
        <w:rPr>
          <w:rFonts w:ascii="Times New Roman" w:hAnsi="Times New Roman" w:eastAsia="Times New Roman" w:cs="Times New Roman"/>
          <w:b w:val="0"/>
          <w:i w:val="0"/>
          <w:color w:val="000000"/>
          <w:sz w:val="22"/>
        </w:rPr>
        <w:t>____________</w:t>
      </w:r>
      <w:r>
        <w:rPr>
          <w:rFonts w:ascii="Times New Roman" w:hAnsi="Times New Roman" w:eastAsia="宋体" w:cs="Times New Roman"/>
          <w:b w:val="0"/>
          <w:i w:val="0"/>
          <w:color w:val="000000"/>
          <w:sz w:val="22"/>
        </w:rPr>
        <w:t>。</w:t>
      </w:r>
    </w:p>
    <w:p>
      <w:pPr>
        <w:spacing w:before="0" w:after="60" w:line="336" w:lineRule="auto"/>
        <w:ind w:firstLine="440"/>
        <w:jc w:val="both"/>
      </w:pPr>
      <w:r>
        <w:rPr>
          <w:rFonts w:ascii="Times New Roman" w:hAnsi="Times New Roman" w:eastAsia="宋体" w:cs="Times New Roman"/>
          <w:b w:val="0"/>
          <w:i w:val="0"/>
          <w:color w:val="000000"/>
          <w:sz w:val="22"/>
        </w:rPr>
        <w:t xml:space="preserve">1.2　</w:t>
      </w:r>
      <w:r>
        <w:rPr>
          <w:rFonts w:ascii="Times New Roman" w:hAnsi="Times New Roman" w:eastAsia="宋体" w:cs="Times New Roman"/>
          <w:b/>
          <w:i w:val="0"/>
          <w:color w:val="000000"/>
          <w:sz w:val="22"/>
        </w:rPr>
        <w:t>车位：</w:t>
      </w:r>
      <w:r>
        <w:rPr>
          <w:rFonts w:ascii="Times New Roman" w:hAnsi="Times New Roman" w:eastAsia="宋体" w:cs="Times New Roman"/>
          <w:b w:val="0"/>
          <w:i w:val="0"/>
          <w:color w:val="000000"/>
          <w:sz w:val="22"/>
        </w:rPr>
        <w:t>坐落于北京市</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区</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小区</w:t>
      </w:r>
      <w:r>
        <w:rPr>
          <w:rFonts w:ascii="Times New Roman" w:hAnsi="Times New Roman" w:eastAsia="Times New Roman" w:cs="Times New Roman"/>
          <w:b w:val="0"/>
          <w:i w:val="0"/>
          <w:color w:val="000000"/>
          <w:sz w:val="22"/>
        </w:rPr>
        <w:t>______</w:t>
      </w:r>
      <w:r>
        <w:rPr>
          <w:rFonts w:ascii="Times New Roman" w:hAnsi="Times New Roman" w:eastAsia="宋体" w:cs="Times New Roman"/>
          <w:b w:val="0"/>
          <w:i w:val="0"/>
          <w:color w:val="000000"/>
          <w:sz w:val="22"/>
        </w:rPr>
        <w:t>号楼／地下</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层，车位编号</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；不动产权证号：</w:t>
      </w:r>
      <w:r>
        <w:rPr>
          <w:rFonts w:ascii="Times New Roman" w:hAnsi="Times New Roman" w:eastAsia="Times New Roman" w:cs="Times New Roman"/>
          <w:b w:val="0"/>
          <w:i w:val="0"/>
          <w:color w:val="000000"/>
          <w:sz w:val="22"/>
        </w:rPr>
        <w:t>__________________________</w:t>
      </w:r>
      <w:r>
        <w:rPr>
          <w:rFonts w:ascii="Times New Roman" w:hAnsi="Times New Roman" w:eastAsia="宋体" w:cs="Times New Roman"/>
          <w:b w:val="0"/>
          <w:i w:val="0"/>
          <w:color w:val="000000"/>
          <w:sz w:val="22"/>
        </w:rPr>
        <w:t>；面积</w:t>
      </w:r>
      <w:r>
        <w:rPr>
          <w:rFonts w:ascii="Times New Roman" w:hAnsi="Times New Roman" w:eastAsia="Times New Roman" w:cs="Times New Roman"/>
          <w:b w:val="0"/>
          <w:i w:val="0"/>
          <w:color w:val="000000"/>
          <w:sz w:val="22"/>
        </w:rPr>
        <w:t>______</w:t>
      </w:r>
      <w:r>
        <w:rPr>
          <w:rFonts w:ascii="Times New Roman" w:hAnsi="Times New Roman" w:eastAsia="宋体" w:cs="Times New Roman"/>
          <w:b w:val="0"/>
          <w:i w:val="0"/>
          <w:color w:val="000000"/>
          <w:sz w:val="22"/>
        </w:rPr>
        <w:t>平方米；规划用途：车位／车库（非住宅）。</w:t>
      </w:r>
    </w:p>
    <w:p>
      <w:pPr>
        <w:spacing w:before="0" w:after="60" w:line="336" w:lineRule="auto"/>
        <w:ind w:firstLine="440"/>
        <w:jc w:val="both"/>
      </w:pPr>
      <w:r>
        <w:rPr>
          <w:rFonts w:ascii="Times New Roman" w:hAnsi="Times New Roman" w:eastAsia="宋体" w:cs="Times New Roman"/>
          <w:b w:val="0"/>
          <w:i w:val="0"/>
          <w:color w:val="000000"/>
          <w:sz w:val="22"/>
        </w:rPr>
        <w:t xml:space="preserve">1.3　</w:t>
      </w:r>
      <w:r>
        <w:rPr>
          <w:rFonts w:ascii="Times New Roman" w:hAnsi="Times New Roman" w:eastAsia="宋体" w:cs="Times New Roman"/>
          <w:b/>
          <w:i w:val="0"/>
          <w:color w:val="000000"/>
          <w:sz w:val="22"/>
        </w:rPr>
        <w:t>成交总价：</w:t>
      </w:r>
      <w:r>
        <w:rPr>
          <w:rFonts w:ascii="Times New Roman" w:hAnsi="Times New Roman" w:eastAsia="宋体" w:cs="Times New Roman"/>
          <w:b w:val="0"/>
          <w:i w:val="0"/>
          <w:color w:val="000000"/>
          <w:sz w:val="22"/>
        </w:rPr>
        <w:t xml:space="preserve">人民币 </w:t>
      </w:r>
      <w:r>
        <w:rPr>
          <w:rFonts w:ascii="Times New Roman" w:hAnsi="Times New Roman" w:eastAsia="宋体" w:cs="Times New Roman"/>
          <w:b/>
          <w:i w:val="0"/>
          <w:color w:val="000000"/>
          <w:sz w:val="22"/>
        </w:rPr>
        <w:t>4,580,000 元（大写：肆佰伍拾捌万元整）</w:t>
      </w:r>
      <w:r>
        <w:rPr>
          <w:rFonts w:ascii="Times New Roman" w:hAnsi="Times New Roman" w:eastAsia="宋体" w:cs="Times New Roman"/>
          <w:b w:val="0"/>
          <w:i w:val="0"/>
          <w:color w:val="000000"/>
          <w:sz w:val="22"/>
        </w:rPr>
        <w:t>，包含上述房屋及车位。其中：</w:t>
      </w:r>
    </w:p>
    <w:p>
      <w:pPr>
        <w:spacing w:before="0" w:after="40" w:line="336" w:lineRule="auto"/>
        <w:ind w:firstLine="440"/>
        <w:jc w:val="both"/>
      </w:pPr>
      <w:r>
        <w:rPr>
          <w:rFonts w:ascii="Times New Roman" w:hAnsi="Times New Roman" w:eastAsia="宋体" w:cs="Times New Roman"/>
          <w:b w:val="0"/>
          <w:i w:val="0"/>
          <w:color w:val="000000"/>
          <w:sz w:val="22"/>
        </w:rPr>
        <w:t>（1）房屋价款：人民币</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元（大写：</w:t>
      </w:r>
      <w:r>
        <w:rPr>
          <w:rFonts w:ascii="Times New Roman" w:hAnsi="Times New Roman" w:eastAsia="Times New Roman" w:cs="Times New Roman"/>
          <w:b w:val="0"/>
          <w:i w:val="0"/>
          <w:color w:val="000000"/>
          <w:sz w:val="22"/>
        </w:rPr>
        <w:t>__________________________</w:t>
      </w:r>
      <w:r>
        <w:rPr>
          <w:rFonts w:ascii="Times New Roman" w:hAnsi="Times New Roman" w:eastAsia="宋体" w:cs="Times New Roman"/>
          <w:b w:val="0"/>
          <w:i w:val="0"/>
          <w:color w:val="000000"/>
          <w:sz w:val="22"/>
        </w:rPr>
        <w:t>）；</w:t>
      </w:r>
    </w:p>
    <w:p>
      <w:pPr>
        <w:spacing w:before="0" w:after="40" w:line="336" w:lineRule="auto"/>
        <w:ind w:firstLine="440"/>
        <w:jc w:val="both"/>
      </w:pPr>
      <w:r>
        <w:rPr>
          <w:rFonts w:ascii="Times New Roman" w:hAnsi="Times New Roman" w:eastAsia="宋体" w:cs="Times New Roman"/>
          <w:b w:val="0"/>
          <w:i w:val="0"/>
          <w:color w:val="000000"/>
          <w:sz w:val="22"/>
        </w:rPr>
        <w:t>（2）车位价款：人民币</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元（大写：</w:t>
      </w:r>
      <w:r>
        <w:rPr>
          <w:rFonts w:ascii="Times New Roman" w:hAnsi="Times New Roman" w:eastAsia="Times New Roman" w:cs="Times New Roman"/>
          <w:b w:val="0"/>
          <w:i w:val="0"/>
          <w:color w:val="000000"/>
          <w:sz w:val="22"/>
        </w:rPr>
        <w:t>__________________________</w:t>
      </w:r>
      <w:r>
        <w:rPr>
          <w:rFonts w:ascii="Times New Roman" w:hAnsi="Times New Roman" w:eastAsia="宋体" w:cs="Times New Roman"/>
          <w:b w:val="0"/>
          <w:i w:val="0"/>
          <w:color w:val="000000"/>
          <w:sz w:val="22"/>
        </w:rPr>
        <w:t>）。</w:t>
      </w:r>
    </w:p>
    <w:p>
      <w:pPr>
        <w:spacing w:before="0" w:after="60" w:line="336" w:lineRule="auto"/>
        <w:ind w:firstLine="440"/>
        <w:jc w:val="both"/>
      </w:pPr>
      <w:r>
        <w:rPr>
          <w:rFonts w:ascii="Times New Roman" w:hAnsi="Times New Roman" w:eastAsia="宋体" w:cs="Times New Roman"/>
          <w:b w:val="0"/>
          <w:i w:val="0"/>
          <w:color w:val="000000"/>
          <w:sz w:val="22"/>
        </w:rPr>
        <w:t>房屋价款与车位价款之和必须等于成交总价人民币 4,580,000 元。甲乙双方分别办理房屋、车位网签时，应按上述真实价款如实填写，不得另行签订与真实成交价不一致的合同，任何一方不得要求另一方以虚报、低报或调整价格分配等方式规避税费或提高贷款额度。</w:t>
      </w:r>
    </w:p>
    <w:p>
      <w:pPr>
        <w:spacing w:before="0" w:after="60" w:line="336" w:lineRule="auto"/>
        <w:ind w:firstLine="440"/>
        <w:jc w:val="both"/>
      </w:pPr>
      <w:r>
        <w:rPr>
          <w:rFonts w:ascii="Times New Roman" w:hAnsi="Times New Roman" w:eastAsia="宋体" w:cs="Times New Roman"/>
          <w:b w:val="0"/>
          <w:i w:val="0"/>
          <w:color w:val="000000"/>
          <w:sz w:val="22"/>
        </w:rPr>
        <w:t xml:space="preserve">1.4　</w:t>
      </w:r>
      <w:r>
        <w:rPr>
          <w:rFonts w:ascii="Times New Roman" w:hAnsi="Times New Roman" w:eastAsia="宋体" w:cs="Times New Roman"/>
          <w:b/>
          <w:i w:val="0"/>
          <w:color w:val="000000"/>
          <w:sz w:val="22"/>
        </w:rPr>
        <w:t>甲方净得价：</w:t>
      </w:r>
      <w:r>
        <w:rPr>
          <w:rFonts w:ascii="Times New Roman" w:hAnsi="Times New Roman" w:eastAsia="宋体" w:cs="Times New Roman"/>
          <w:b w:val="0"/>
          <w:i w:val="0"/>
          <w:color w:val="000000"/>
          <w:sz w:val="22"/>
        </w:rPr>
        <w:t>成交总价人民币 4,580,000 元为甲方净得价，即甲方应实际足额收到人民币 4,580,000 元，不因任何税费、服务费、贷款费用或其他费用而减少。本次交易（含房屋与车位）产生的全部税费和费用由乙方承担，具体见第八条。</w:t>
      </w:r>
    </w:p>
    <w:p>
      <w:pPr>
        <w:spacing w:before="0" w:after="60" w:line="336" w:lineRule="auto"/>
        <w:ind w:firstLine="440"/>
        <w:jc w:val="both"/>
      </w:pPr>
      <w:r>
        <w:rPr>
          <w:rFonts w:ascii="Times New Roman" w:hAnsi="Times New Roman" w:eastAsia="宋体" w:cs="Times New Roman"/>
          <w:b w:val="0"/>
          <w:i w:val="0"/>
          <w:color w:val="000000"/>
          <w:sz w:val="22"/>
        </w:rPr>
        <w:t xml:space="preserve">1.5　</w:t>
      </w:r>
      <w:r>
        <w:rPr>
          <w:rFonts w:ascii="Times New Roman" w:hAnsi="Times New Roman" w:eastAsia="宋体" w:cs="Times New Roman"/>
          <w:b/>
          <w:i w:val="0"/>
          <w:color w:val="000000"/>
          <w:sz w:val="22"/>
        </w:rPr>
        <w:t>价款包含：</w:t>
      </w:r>
      <w:r>
        <w:rPr>
          <w:rFonts w:ascii="Times New Roman" w:hAnsi="Times New Roman" w:eastAsia="宋体" w:cs="Times New Roman"/>
          <w:b w:val="0"/>
          <w:i w:val="0"/>
          <w:color w:val="000000"/>
          <w:sz w:val="22"/>
        </w:rPr>
        <w:t>成交总价已包含房屋、车位及其附属设施，附件一所述装修现状，附件二所列家具家电，以及房屋（及车位，如有）的住宅专项维修资金账户余额。维修资金随房屋一并转移，乙方不再另行向甲方支付，甲方亦不另行退还。</w:t>
      </w:r>
    </w:p>
    <w:p>
      <w:pPr>
        <w:spacing w:before="0" w:after="60" w:line="336" w:lineRule="auto"/>
        <w:ind w:firstLine="440"/>
        <w:jc w:val="both"/>
      </w:pPr>
      <w:r>
        <w:rPr>
          <w:rFonts w:ascii="Times New Roman" w:hAnsi="Times New Roman" w:eastAsia="宋体" w:cs="Times New Roman"/>
          <w:b w:val="0"/>
          <w:i w:val="0"/>
          <w:color w:val="000000"/>
          <w:sz w:val="22"/>
        </w:rPr>
        <w:t xml:space="preserve">1.6　</w:t>
      </w:r>
      <w:r>
        <w:rPr>
          <w:rFonts w:ascii="Times New Roman" w:hAnsi="Times New Roman" w:eastAsia="宋体" w:cs="Times New Roman"/>
          <w:b/>
          <w:i w:val="0"/>
          <w:color w:val="000000"/>
          <w:sz w:val="22"/>
        </w:rPr>
        <w:t>权利状况：</w:t>
      </w:r>
      <w:r>
        <w:rPr>
          <w:rFonts w:ascii="Times New Roman" w:hAnsi="Times New Roman" w:eastAsia="宋体" w:cs="Times New Roman"/>
          <w:b w:val="0"/>
          <w:i w:val="0"/>
          <w:color w:val="000000"/>
          <w:sz w:val="22"/>
        </w:rPr>
        <w:t>甲方保证房屋及车位权属清晰，无抵押、无查封，签约时</w:t>
      </w:r>
      <w:r>
        <w:rPr>
          <w:rFonts w:ascii="Times New Roman" w:hAnsi="Times New Roman" w:eastAsia="宋体" w:cs="Times New Roman"/>
          <w:b w:val="0"/>
          <w:i w:val="0"/>
          <w:color w:val="000000"/>
          <w:sz w:val="22"/>
          <w:u w:val="single"/>
        </w:rPr>
        <w:t xml:space="preserve"> 未出租 </w:t>
      </w:r>
      <w:r>
        <w:rPr>
          <w:rFonts w:ascii="Times New Roman" w:hAnsi="Times New Roman" w:eastAsia="宋体" w:cs="Times New Roman"/>
          <w:b w:val="0"/>
          <w:i w:val="0"/>
          <w:color w:val="000000"/>
          <w:sz w:val="22"/>
        </w:rPr>
        <w:t>（如已出租，承租人放弃优先购买权声明作为附件）。</w:t>
      </w:r>
    </w:p>
    <w:p>
      <w:pPr>
        <w:keepNext/>
        <w:spacing w:before="200" w:after="80" w:line="312" w:lineRule="auto"/>
        <w:jc w:val="left"/>
        <w:outlineLvl w:val="1"/>
      </w:pPr>
      <w:r>
        <w:rPr>
          <w:rFonts w:ascii="Times New Roman" w:hAnsi="Times New Roman" w:eastAsia="黑体" w:cs="Times New Roman"/>
          <w:b/>
          <w:i w:val="0"/>
          <w:color w:val="000000"/>
          <w:sz w:val="24"/>
        </w:rPr>
        <w:t>第二条　定金</w:t>
      </w:r>
    </w:p>
    <w:p>
      <w:pPr>
        <w:spacing w:before="0" w:after="60" w:line="336" w:lineRule="auto"/>
        <w:ind w:firstLine="440"/>
        <w:jc w:val="both"/>
      </w:pPr>
      <w:r>
        <w:rPr>
          <w:rFonts w:ascii="Times New Roman" w:hAnsi="Times New Roman" w:eastAsia="宋体" w:cs="Times New Roman"/>
          <w:b w:val="0"/>
          <w:i w:val="0"/>
          <w:color w:val="000000"/>
          <w:sz w:val="22"/>
        </w:rPr>
        <w:t xml:space="preserve">2.1　乙方应于本协议签署当日（最迟不超过签署后 24 小时）将定金人民币 </w:t>
      </w:r>
      <w:r>
        <w:rPr>
          <w:rFonts w:ascii="Times New Roman" w:hAnsi="Times New Roman" w:eastAsia="宋体" w:cs="Times New Roman"/>
          <w:b/>
          <w:i w:val="0"/>
          <w:color w:val="000000"/>
          <w:sz w:val="22"/>
        </w:rPr>
        <w:t>200,000 元（大写：贰拾万元整）</w:t>
      </w:r>
      <w:r>
        <w:rPr>
          <w:rFonts w:ascii="Times New Roman" w:hAnsi="Times New Roman" w:eastAsia="宋体" w:cs="Times New Roman"/>
          <w:b w:val="0"/>
          <w:i w:val="0"/>
          <w:color w:val="000000"/>
          <w:sz w:val="22"/>
        </w:rPr>
        <w:t>一次性直接汇入甲方本人名下银行账户：</w:t>
      </w:r>
    </w:p>
    <w:p>
      <w:pPr>
        <w:spacing w:before="0" w:after="40" w:line="336" w:lineRule="auto"/>
        <w:ind w:firstLine="440"/>
        <w:jc w:val="both"/>
      </w:pPr>
      <w:r>
        <w:rPr>
          <w:rFonts w:ascii="Times New Roman" w:hAnsi="Times New Roman" w:eastAsia="宋体" w:cs="Times New Roman"/>
          <w:b w:val="0"/>
          <w:i w:val="0"/>
          <w:color w:val="000000"/>
          <w:sz w:val="22"/>
        </w:rPr>
        <w:t>户名：</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开户行：</w:t>
      </w:r>
      <w:r>
        <w:rPr>
          <w:rFonts w:ascii="Times New Roman" w:hAnsi="Times New Roman" w:eastAsia="Times New Roman" w:cs="Times New Roman"/>
          <w:b w:val="0"/>
          <w:i w:val="0"/>
          <w:color w:val="000000"/>
          <w:sz w:val="22"/>
        </w:rPr>
        <w:t>__________________________</w:t>
      </w:r>
    </w:p>
    <w:p>
      <w:pPr>
        <w:spacing w:before="0" w:after="40" w:line="336" w:lineRule="auto"/>
        <w:ind w:firstLine="440"/>
        <w:jc w:val="both"/>
      </w:pPr>
      <w:r>
        <w:rPr>
          <w:rFonts w:ascii="Times New Roman" w:hAnsi="Times New Roman" w:eastAsia="宋体" w:cs="Times New Roman"/>
          <w:b w:val="0"/>
          <w:i w:val="0"/>
          <w:color w:val="000000"/>
          <w:sz w:val="22"/>
        </w:rPr>
        <w:t>账号：</w:t>
      </w:r>
      <w:r>
        <w:rPr>
          <w:rFonts w:ascii="Times New Roman" w:hAnsi="Times New Roman" w:eastAsia="Times New Roman" w:cs="Times New Roman"/>
          <w:b w:val="0"/>
          <w:i w:val="0"/>
          <w:color w:val="000000"/>
          <w:sz w:val="22"/>
        </w:rPr>
        <w:t>________________________________</w:t>
      </w:r>
    </w:p>
    <w:p>
      <w:pPr>
        <w:spacing w:before="0" w:after="60" w:line="336" w:lineRule="auto"/>
        <w:ind w:firstLine="440"/>
        <w:jc w:val="both"/>
      </w:pPr>
      <w:r>
        <w:rPr>
          <w:rFonts w:ascii="Times New Roman" w:hAnsi="Times New Roman" w:eastAsia="宋体" w:cs="Times New Roman"/>
          <w:b w:val="0"/>
          <w:i w:val="0"/>
          <w:color w:val="000000"/>
          <w:sz w:val="22"/>
        </w:rPr>
        <w:t>以上款项以甲方账户实际到账为准。甲方收到后向乙方出具书面收据。</w:t>
      </w:r>
    </w:p>
    <w:p>
      <w:pPr>
        <w:spacing w:before="0" w:after="60" w:line="336" w:lineRule="auto"/>
        <w:ind w:firstLine="440"/>
        <w:jc w:val="both"/>
      </w:pPr>
      <w:r>
        <w:rPr>
          <w:rFonts w:ascii="Times New Roman" w:hAnsi="Times New Roman" w:eastAsia="宋体" w:cs="Times New Roman"/>
          <w:b w:val="0"/>
          <w:i w:val="0"/>
          <w:color w:val="000000"/>
          <w:sz w:val="22"/>
        </w:rPr>
        <w:t>2.2　定金不得由丙方、丙方经纪人或任何第三方代收、代转。乙方向甲方本人账户以外的任何账户支付的款项，均不视为已向甲方支付定金或房款，由此产生的损失由乙方与收款方自行承担，甲方不承担任何责任。</w:t>
      </w:r>
    </w:p>
    <w:p>
      <w:pPr>
        <w:spacing w:before="0" w:after="60" w:line="336" w:lineRule="auto"/>
        <w:ind w:firstLine="440"/>
        <w:jc w:val="both"/>
      </w:pPr>
      <w:r>
        <w:rPr>
          <w:rFonts w:ascii="Times New Roman" w:hAnsi="Times New Roman" w:eastAsia="宋体" w:cs="Times New Roman"/>
          <w:b w:val="0"/>
          <w:i w:val="0"/>
          <w:color w:val="000000"/>
          <w:sz w:val="22"/>
        </w:rPr>
        <w:t>2.3　乙方逾期支付定金的，甲方有权书面通知解除本协议且无需承担任何责任。定金自实际交付时生效（《民法典》第五百八十六条），定金数额未超过成交总价的百分之二十。</w:t>
      </w:r>
    </w:p>
    <w:p>
      <w:pPr>
        <w:spacing w:before="0" w:after="60" w:line="336" w:lineRule="auto"/>
        <w:ind w:firstLine="440"/>
        <w:jc w:val="both"/>
      </w:pPr>
      <w:r>
        <w:rPr>
          <w:rFonts w:ascii="Times New Roman" w:hAnsi="Times New Roman" w:eastAsia="宋体" w:cs="Times New Roman"/>
          <w:b w:val="0"/>
          <w:i w:val="0"/>
          <w:color w:val="000000"/>
          <w:sz w:val="22"/>
        </w:rPr>
        <w:t>2.4　定金于房屋转移登记完成之日自动转为房屋价款。在此之前，定金按定金性质适用罚则：乙方不履行债务或者履行债务不符合约定，致使不能实现合同目的的（包括但不限于拒绝网签、逾期付款经催告仍不履行、因购房资格或贷款原因不能履行等），乙方无权请求返还定金；甲方不履行债务或者履行债务不符合约定，致使不能实现合同目的的，应当双倍返还定金（《民法典》第五百八十七条）。</w:t>
      </w:r>
    </w:p>
    <w:p>
      <w:pPr>
        <w:spacing w:before="0" w:after="60" w:line="336" w:lineRule="auto"/>
        <w:ind w:firstLine="440"/>
        <w:jc w:val="both"/>
      </w:pPr>
      <w:r>
        <w:rPr>
          <w:rFonts w:ascii="Times New Roman" w:hAnsi="Times New Roman" w:eastAsia="宋体" w:cs="Times New Roman"/>
          <w:b w:val="0"/>
          <w:i w:val="0"/>
          <w:color w:val="000000"/>
          <w:sz w:val="22"/>
        </w:rPr>
        <w:t>2.5　本协议同时约定违约金和定金的，一方违约时，守约方可以选择适用违约金或者定金条款；定金不足以弥补损失的，守约方可以请求赔偿超过定金数额的损失（《民法典》第五百八十八条）。</w:t>
      </w:r>
    </w:p>
    <w:p>
      <w:pPr>
        <w:keepNext/>
        <w:spacing w:before="200" w:after="80" w:line="312" w:lineRule="auto"/>
        <w:jc w:val="left"/>
        <w:outlineLvl w:val="1"/>
      </w:pPr>
      <w:r>
        <w:rPr>
          <w:rFonts w:ascii="Times New Roman" w:hAnsi="Times New Roman" w:eastAsia="黑体" w:cs="Times New Roman"/>
          <w:b/>
          <w:i w:val="0"/>
          <w:color w:val="000000"/>
          <w:sz w:val="24"/>
        </w:rPr>
        <w:t>第三条　付款方式、关键节点与资金监管</w:t>
      </w:r>
    </w:p>
    <w:p>
      <w:pPr>
        <w:keepNext/>
        <w:spacing w:before="0" w:after="60" w:line="336" w:lineRule="auto"/>
        <w:ind w:firstLine="440"/>
        <w:jc w:val="both"/>
      </w:pPr>
      <w:r>
        <w:rPr>
          <w:rFonts w:ascii="Times New Roman" w:hAnsi="Times New Roman" w:eastAsia="宋体" w:cs="Times New Roman"/>
          <w:b w:val="0"/>
          <w:i w:val="0"/>
          <w:color w:val="000000"/>
          <w:sz w:val="22"/>
        </w:rPr>
        <w:t xml:space="preserve">3.1　</w:t>
      </w:r>
      <w:r>
        <w:rPr>
          <w:rFonts w:ascii="Times New Roman" w:hAnsi="Times New Roman" w:eastAsia="宋体" w:cs="Times New Roman"/>
          <w:b/>
          <w:i w:val="0"/>
          <w:color w:val="000000"/>
          <w:sz w:val="22"/>
        </w:rPr>
        <w:t>付款结构：</w:t>
      </w:r>
      <w:r>
        <w:rPr>
          <w:rFonts w:ascii="Times New Roman" w:hAnsi="Times New Roman" w:eastAsia="宋体" w:cs="Times New Roman"/>
          <w:b w:val="0"/>
          <w:i w:val="0"/>
          <w:color w:val="000000"/>
          <w:sz w:val="22"/>
        </w:rPr>
        <w:t>成交总价 = 定金人民币 200,000 元 + 乙方自有房款人民币 4,080,000 元（大写：肆佰零捌万元整）+ 住房公积金贷款人民币 300,000 元（大写：叁拾万元整）。住房公积金贷款仅用于支付房屋价款；车位价款全部由乙方以自有资金支付。</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1600"/>
        <w:gridCol w:w="1900"/>
        <w:gridCol w:w="2500"/>
        <w:gridCol w:w="2958"/>
      </w:tblGrid>
      <w:tr>
        <w:trPr>
          <w:cantSplit/>
          <w:tblHeader/>
        </w:trPr>
        <w:tc>
          <w:tcPr>
            <w:tcW w:w="16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款项</w:t>
            </w:r>
          </w:p>
        </w:tc>
        <w:tc>
          <w:tcPr>
            <w:tcW w:w="19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金额（人民币）</w:t>
            </w:r>
          </w:p>
        </w:tc>
        <w:tc>
          <w:tcPr>
            <w:tcW w:w="2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支付方式</w:t>
            </w:r>
          </w:p>
        </w:tc>
        <w:tc>
          <w:tcPr>
            <w:tcW w:w="295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最迟支付期限</w:t>
            </w:r>
          </w:p>
        </w:tc>
      </w:tr>
      <w:tr>
        <w:trPr>
          <w:cantSplit/>
        </w:trPr>
        <w:tc>
          <w:tcPr>
            <w:tcW w:w="1600" w:type="dxa"/>
            <w:vAlign w:val="center"/>
          </w:tcPr>
          <w:p>
            <w:pPr>
              <w:spacing w:before="40" w:after="40" w:line="288" w:lineRule="auto"/>
              <w:jc w:val="center"/>
            </w:pPr>
            <w:r>
              <w:rPr>
                <w:rFonts w:ascii="Times New Roman" w:hAnsi="Times New Roman" w:eastAsia="宋体" w:cs="Times New Roman"/>
                <w:b w:val="0"/>
                <w:i w:val="0"/>
                <w:color w:val="000000"/>
                <w:sz w:val="19"/>
              </w:rPr>
              <w:t>定金</w:t>
            </w:r>
          </w:p>
        </w:tc>
        <w:tc>
          <w:tcPr>
            <w:tcW w:w="1900" w:type="dxa"/>
            <w:vAlign w:val="center"/>
          </w:tcPr>
          <w:p>
            <w:pPr>
              <w:spacing w:before="40" w:after="40" w:line="288" w:lineRule="auto"/>
              <w:jc w:val="center"/>
            </w:pPr>
            <w:r>
              <w:rPr>
                <w:rFonts w:ascii="Times New Roman" w:hAnsi="Times New Roman" w:eastAsia="宋体" w:cs="Times New Roman"/>
                <w:b w:val="0"/>
                <w:i w:val="0"/>
                <w:color w:val="000000"/>
                <w:sz w:val="19"/>
              </w:rPr>
              <w:t>200,000 元</w:t>
            </w:r>
          </w:p>
          <w:p>
            <w:pPr>
              <w:spacing w:before="40" w:after="40" w:line="288" w:lineRule="auto"/>
              <w:jc w:val="center"/>
            </w:pPr>
            <w:r>
              <w:rPr>
                <w:rFonts w:ascii="Times New Roman" w:hAnsi="Times New Roman" w:eastAsia="宋体" w:cs="Times New Roman"/>
                <w:b w:val="0"/>
                <w:i w:val="0"/>
                <w:color w:val="000000"/>
                <w:sz w:val="19"/>
              </w:rPr>
              <w:t>（贰拾万元整）</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直接汇入甲方本人账户（第2.1条）</w:t>
            </w:r>
          </w:p>
        </w:tc>
        <w:tc>
          <w:tcPr>
            <w:tcW w:w="2958" w:type="dxa"/>
            <w:vAlign w:val="center"/>
          </w:tcPr>
          <w:p>
            <w:pPr>
              <w:spacing w:before="40" w:after="40" w:line="288" w:lineRule="auto"/>
              <w:jc w:val="left"/>
            </w:pPr>
            <w:r>
              <w:rPr>
                <w:rFonts w:ascii="Times New Roman" w:hAnsi="Times New Roman" w:eastAsia="宋体" w:cs="Times New Roman"/>
                <w:b w:val="0"/>
                <w:i w:val="0"/>
                <w:color w:val="000000"/>
                <w:sz w:val="19"/>
              </w:rPr>
              <w:t>签约当日，最迟签约后 24 小时内</w:t>
            </w:r>
          </w:p>
        </w:tc>
      </w:tr>
      <w:tr>
        <w:trPr>
          <w:cantSplit/>
        </w:trPr>
        <w:tc>
          <w:tcPr>
            <w:tcW w:w="1600" w:type="dxa"/>
            <w:vAlign w:val="center"/>
          </w:tcPr>
          <w:p>
            <w:pPr>
              <w:spacing w:before="40" w:after="40" w:line="288" w:lineRule="auto"/>
              <w:jc w:val="center"/>
            </w:pPr>
            <w:r>
              <w:rPr>
                <w:rFonts w:ascii="Times New Roman" w:hAnsi="Times New Roman" w:eastAsia="宋体" w:cs="Times New Roman"/>
                <w:b w:val="0"/>
                <w:i w:val="0"/>
                <w:color w:val="000000"/>
                <w:sz w:val="19"/>
              </w:rPr>
              <w:t>自有房款</w:t>
            </w:r>
          </w:p>
          <w:p>
            <w:pPr>
              <w:spacing w:before="40" w:after="40" w:line="288" w:lineRule="auto"/>
              <w:jc w:val="center"/>
            </w:pPr>
            <w:r>
              <w:rPr>
                <w:rFonts w:ascii="Times New Roman" w:hAnsi="Times New Roman" w:eastAsia="宋体" w:cs="Times New Roman"/>
                <w:b w:val="0"/>
                <w:i w:val="0"/>
                <w:color w:val="000000"/>
                <w:sz w:val="19"/>
              </w:rPr>
              <w:t>（房屋部分）</w:t>
            </w:r>
          </w:p>
        </w:tc>
        <w:tc>
          <w:tcPr>
            <w:tcW w:w="1900" w:type="dxa"/>
            <w:vAlign w:val="center"/>
          </w:tcPr>
          <w:p>
            <w:pPr>
              <w:spacing w:before="40" w:after="40" w:line="288" w:lineRule="auto"/>
              <w:jc w:val="center"/>
            </w:pPr>
            <w:r>
              <w:rPr>
                <w:rFonts w:ascii="Times New Roman" w:hAnsi="Times New Roman" w:eastAsia="宋体" w:cs="Times New Roman"/>
                <w:b w:val="0"/>
                <w:i w:val="0"/>
                <w:color w:val="000000"/>
                <w:sz w:val="19"/>
              </w:rPr>
              <w:t>房屋价款</w:t>
            </w:r>
          </w:p>
          <w:p>
            <w:pPr>
              <w:spacing w:before="40" w:after="40" w:line="288" w:lineRule="auto"/>
              <w:jc w:val="center"/>
            </w:pPr>
            <w:r>
              <w:rPr>
                <w:rFonts w:ascii="Times New Roman" w:hAnsi="Times New Roman" w:eastAsia="宋体" w:cs="Times New Roman"/>
                <w:b w:val="0"/>
                <w:i w:val="0"/>
                <w:color w:val="000000"/>
                <w:sz w:val="19"/>
              </w:rPr>
              <w:t>－定金 200,000 元</w:t>
            </w:r>
          </w:p>
          <w:p>
            <w:pPr>
              <w:spacing w:before="40" w:after="40" w:line="288" w:lineRule="auto"/>
              <w:jc w:val="center"/>
            </w:pPr>
            <w:r>
              <w:rPr>
                <w:rFonts w:ascii="Times New Roman" w:hAnsi="Times New Roman" w:eastAsia="宋体" w:cs="Times New Roman"/>
                <w:b w:val="0"/>
                <w:i w:val="0"/>
                <w:color w:val="000000"/>
                <w:sz w:val="19"/>
              </w:rPr>
              <w:t>－贷款 300,000 元</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存入北京市存量房交易资金监管账户（房屋网签）</w:t>
            </w:r>
          </w:p>
        </w:tc>
        <w:tc>
          <w:tcPr>
            <w:tcW w:w="2958" w:type="dxa"/>
            <w:vAlign w:val="center"/>
          </w:tcPr>
          <w:p>
            <w:pPr>
              <w:spacing w:before="40" w:after="40" w:line="288" w:lineRule="auto"/>
              <w:jc w:val="left"/>
            </w:pPr>
            <w:r>
              <w:rPr>
                <w:rFonts w:ascii="Times New Roman" w:hAnsi="Times New Roman" w:eastAsia="宋体" w:cs="Times New Roman"/>
                <w:b w:val="0"/>
                <w:i w:val="0"/>
                <w:color w:val="000000"/>
                <w:sz w:val="19"/>
              </w:rPr>
              <w:t>网签完成之日起 5 个工作日内，且不晚于 2026 年 10 月 16 日</w:t>
            </w:r>
          </w:p>
        </w:tc>
      </w:tr>
      <w:tr>
        <w:trPr>
          <w:cantSplit/>
        </w:trPr>
        <w:tc>
          <w:tcPr>
            <w:tcW w:w="1600" w:type="dxa"/>
            <w:vAlign w:val="center"/>
          </w:tcPr>
          <w:p>
            <w:pPr>
              <w:spacing w:before="40" w:after="40" w:line="288" w:lineRule="auto"/>
              <w:jc w:val="center"/>
            </w:pPr>
            <w:r>
              <w:rPr>
                <w:rFonts w:ascii="Times New Roman" w:hAnsi="Times New Roman" w:eastAsia="宋体" w:cs="Times New Roman"/>
                <w:b w:val="0"/>
                <w:i w:val="0"/>
                <w:color w:val="000000"/>
                <w:sz w:val="19"/>
              </w:rPr>
              <w:t>自有房款</w:t>
            </w:r>
          </w:p>
          <w:p>
            <w:pPr>
              <w:spacing w:before="40" w:after="40" w:line="288" w:lineRule="auto"/>
              <w:jc w:val="center"/>
            </w:pPr>
            <w:r>
              <w:rPr>
                <w:rFonts w:ascii="Times New Roman" w:hAnsi="Times New Roman" w:eastAsia="宋体" w:cs="Times New Roman"/>
                <w:b w:val="0"/>
                <w:i w:val="0"/>
                <w:color w:val="000000"/>
                <w:sz w:val="19"/>
              </w:rPr>
              <w:t>（车位部分）</w:t>
            </w:r>
          </w:p>
        </w:tc>
        <w:tc>
          <w:tcPr>
            <w:tcW w:w="1900" w:type="dxa"/>
            <w:vAlign w:val="center"/>
          </w:tcPr>
          <w:p>
            <w:pPr>
              <w:spacing w:before="40" w:after="40" w:line="288" w:lineRule="auto"/>
              <w:jc w:val="center"/>
            </w:pPr>
            <w:r>
              <w:rPr>
                <w:rFonts w:ascii="Times New Roman" w:hAnsi="Times New Roman" w:eastAsia="宋体" w:cs="Times New Roman"/>
                <w:b w:val="0"/>
                <w:i w:val="0"/>
                <w:color w:val="000000"/>
                <w:sz w:val="19"/>
              </w:rPr>
              <w:t>车位价款全额</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存入北京市存量房交易资金监管账户（车位网签）</w:t>
            </w:r>
          </w:p>
        </w:tc>
        <w:tc>
          <w:tcPr>
            <w:tcW w:w="2958" w:type="dxa"/>
            <w:vAlign w:val="center"/>
          </w:tcPr>
          <w:p>
            <w:pPr>
              <w:spacing w:before="40" w:after="40" w:line="288" w:lineRule="auto"/>
              <w:jc w:val="left"/>
            </w:pPr>
            <w:r>
              <w:rPr>
                <w:rFonts w:ascii="Times New Roman" w:hAnsi="Times New Roman" w:eastAsia="宋体" w:cs="Times New Roman"/>
                <w:b w:val="0"/>
                <w:i w:val="0"/>
                <w:color w:val="000000"/>
                <w:sz w:val="19"/>
              </w:rPr>
              <w:t>同上</w:t>
            </w:r>
          </w:p>
        </w:tc>
      </w:tr>
      <w:tr>
        <w:trPr>
          <w:cantSplit/>
        </w:trPr>
        <w:tc>
          <w:tcPr>
            <w:tcW w:w="1600" w:type="dxa"/>
            <w:vAlign w:val="center"/>
          </w:tcPr>
          <w:p>
            <w:pPr>
              <w:spacing w:before="40" w:after="40" w:line="288" w:lineRule="auto"/>
              <w:jc w:val="center"/>
            </w:pPr>
            <w:r>
              <w:rPr>
                <w:rFonts w:ascii="Times New Roman" w:hAnsi="Times New Roman" w:eastAsia="宋体" w:cs="Times New Roman"/>
                <w:b w:val="0"/>
                <w:i w:val="0"/>
                <w:color w:val="000000"/>
                <w:sz w:val="19"/>
              </w:rPr>
              <w:t>自有房款合计</w:t>
            </w:r>
          </w:p>
        </w:tc>
        <w:tc>
          <w:tcPr>
            <w:tcW w:w="1900" w:type="dxa"/>
            <w:vAlign w:val="center"/>
          </w:tcPr>
          <w:p>
            <w:pPr>
              <w:spacing w:before="40" w:after="40" w:line="288" w:lineRule="auto"/>
              <w:jc w:val="center"/>
            </w:pPr>
            <w:r>
              <w:rPr>
                <w:rFonts w:ascii="Times New Roman" w:hAnsi="Times New Roman" w:eastAsia="宋体" w:cs="Times New Roman"/>
                <w:b w:val="0"/>
                <w:i w:val="0"/>
                <w:color w:val="000000"/>
                <w:sz w:val="19"/>
              </w:rPr>
              <w:t>4,080,000 元</w:t>
            </w:r>
          </w:p>
          <w:p>
            <w:pPr>
              <w:spacing w:before="40" w:after="40" w:line="288" w:lineRule="auto"/>
              <w:jc w:val="center"/>
            </w:pPr>
            <w:r>
              <w:rPr>
                <w:rFonts w:ascii="Times New Roman" w:hAnsi="Times New Roman" w:eastAsia="宋体" w:cs="Times New Roman"/>
                <w:b w:val="0"/>
                <w:i w:val="0"/>
                <w:color w:val="000000"/>
                <w:sz w:val="19"/>
              </w:rPr>
              <w:t>（肆佰零捌万元整）</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w:t>
            </w:r>
          </w:p>
        </w:tc>
        <w:tc>
          <w:tcPr>
            <w:tcW w:w="2958" w:type="dxa"/>
            <w:vAlign w:val="center"/>
          </w:tcPr>
          <w:p>
            <w:pPr>
              <w:spacing w:before="40" w:after="40" w:line="288" w:lineRule="auto"/>
              <w:jc w:val="left"/>
            </w:pPr>
            <w:r>
              <w:rPr>
                <w:rFonts w:ascii="Times New Roman" w:hAnsi="Times New Roman" w:eastAsia="宋体" w:cs="Times New Roman"/>
                <w:b w:val="0"/>
                <w:i w:val="0"/>
                <w:color w:val="000000"/>
                <w:sz w:val="19"/>
              </w:rPr>
              <w:t>—</w:t>
            </w:r>
          </w:p>
        </w:tc>
      </w:tr>
      <w:tr>
        <w:trPr>
          <w:cantSplit/>
        </w:trPr>
        <w:tc>
          <w:tcPr>
            <w:tcW w:w="1600" w:type="dxa"/>
            <w:vAlign w:val="center"/>
          </w:tcPr>
          <w:p>
            <w:pPr>
              <w:spacing w:before="40" w:after="40" w:line="288" w:lineRule="auto"/>
              <w:jc w:val="center"/>
            </w:pPr>
            <w:r>
              <w:rPr>
                <w:rFonts w:ascii="Times New Roman" w:hAnsi="Times New Roman" w:eastAsia="宋体" w:cs="Times New Roman"/>
                <w:b w:val="0"/>
                <w:i w:val="0"/>
                <w:color w:val="000000"/>
                <w:sz w:val="19"/>
              </w:rPr>
              <w:t>公积金贷款</w:t>
            </w:r>
          </w:p>
        </w:tc>
        <w:tc>
          <w:tcPr>
            <w:tcW w:w="1900" w:type="dxa"/>
            <w:vAlign w:val="center"/>
          </w:tcPr>
          <w:p>
            <w:pPr>
              <w:spacing w:before="40" w:after="40" w:line="288" w:lineRule="auto"/>
              <w:jc w:val="center"/>
            </w:pPr>
            <w:r>
              <w:rPr>
                <w:rFonts w:ascii="Times New Roman" w:hAnsi="Times New Roman" w:eastAsia="宋体" w:cs="Times New Roman"/>
                <w:b w:val="0"/>
                <w:i w:val="0"/>
                <w:color w:val="000000"/>
                <w:sz w:val="19"/>
              </w:rPr>
              <w:t>300,000 元</w:t>
            </w:r>
          </w:p>
          <w:p>
            <w:pPr>
              <w:spacing w:before="40" w:after="40" w:line="288" w:lineRule="auto"/>
              <w:jc w:val="center"/>
            </w:pPr>
            <w:r>
              <w:rPr>
                <w:rFonts w:ascii="Times New Roman" w:hAnsi="Times New Roman" w:eastAsia="宋体" w:cs="Times New Roman"/>
                <w:b w:val="0"/>
                <w:i w:val="0"/>
                <w:color w:val="000000"/>
                <w:sz w:val="19"/>
              </w:rPr>
              <w:t>（叁拾万元整）</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由公积金管理中心受托银行发放至甲方账户</w:t>
            </w:r>
          </w:p>
        </w:tc>
        <w:tc>
          <w:tcPr>
            <w:tcW w:w="2958" w:type="dxa"/>
            <w:vAlign w:val="center"/>
          </w:tcPr>
          <w:p>
            <w:pPr>
              <w:spacing w:before="40" w:after="40" w:line="288" w:lineRule="auto"/>
              <w:jc w:val="left"/>
            </w:pPr>
            <w:r>
              <w:rPr>
                <w:rFonts w:ascii="Times New Roman" w:hAnsi="Times New Roman" w:eastAsia="宋体" w:cs="Times New Roman"/>
                <w:b w:val="0"/>
                <w:i w:val="0"/>
                <w:color w:val="000000"/>
                <w:sz w:val="19"/>
              </w:rPr>
              <w:t>抵押登记完成之日起</w:t>
            </w:r>
            <w:r>
              <w:rPr>
                <w:rFonts w:ascii="Times New Roman" w:hAnsi="Times New Roman" w:eastAsia="Times New Roman" w:cs="Times New Roman"/>
                <w:b w:val="0"/>
                <w:i w:val="0"/>
                <w:color w:val="000000"/>
                <w:sz w:val="19"/>
              </w:rPr>
              <w:t>____</w:t>
            </w:r>
            <w:r>
              <w:rPr>
                <w:rFonts w:ascii="Times New Roman" w:hAnsi="Times New Roman" w:eastAsia="宋体" w:cs="Times New Roman"/>
                <w:b w:val="0"/>
                <w:i w:val="0"/>
                <w:color w:val="000000"/>
                <w:sz w:val="19"/>
              </w:rPr>
              <w:t>个工作日内（第3.4条）</w:t>
            </w:r>
          </w:p>
        </w:tc>
      </w:tr>
    </w:tbl>
    <w:p>
      <w:pPr>
        <w:spacing w:before="0" w:after="60" w:line="240" w:lineRule="auto"/>
      </w:pPr>
      <w:r/>
    </w:p>
    <w:p>
      <w:pPr>
        <w:keepNext/>
        <w:spacing w:before="0" w:after="60" w:line="336" w:lineRule="auto"/>
        <w:ind w:firstLine="440"/>
        <w:jc w:val="both"/>
      </w:pPr>
      <w:r>
        <w:rPr>
          <w:rFonts w:ascii="Times New Roman" w:hAnsi="Times New Roman" w:eastAsia="宋体" w:cs="Times New Roman"/>
          <w:b w:val="0"/>
          <w:i w:val="0"/>
          <w:color w:val="000000"/>
          <w:sz w:val="22"/>
        </w:rPr>
        <w:t xml:space="preserve">3.2　</w:t>
      </w:r>
      <w:r>
        <w:rPr>
          <w:rFonts w:ascii="Times New Roman" w:hAnsi="Times New Roman" w:eastAsia="宋体" w:cs="Times New Roman"/>
          <w:b/>
          <w:i w:val="0"/>
          <w:color w:val="000000"/>
          <w:sz w:val="22"/>
        </w:rPr>
        <w:t>关键节点时间表：</w:t>
      </w:r>
      <w:r>
        <w:rPr>
          <w:rFonts w:ascii="Times New Roman" w:hAnsi="Times New Roman" w:eastAsia="宋体" w:cs="Times New Roman"/>
          <w:b w:val="0"/>
          <w:i w:val="0"/>
          <w:color w:val="000000"/>
          <w:sz w:val="22"/>
        </w:rPr>
        <w:t>三方按下表办理，表中期限均为最迟期限；“以较早者为准”的，以两个期限中先届至者为准。</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560"/>
        <w:gridCol w:w="2900"/>
        <w:gridCol w:w="2500"/>
        <w:gridCol w:w="1250"/>
        <w:gridCol w:w="1748"/>
      </w:tblGrid>
      <w:tr>
        <w:trPr>
          <w:cantSplit/>
          <w:tblHeader/>
        </w:trPr>
        <w:tc>
          <w:tcPr>
            <w:tcW w:w="56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序号</w:t>
            </w:r>
          </w:p>
        </w:tc>
        <w:tc>
          <w:tcPr>
            <w:tcW w:w="29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节点事项</w:t>
            </w:r>
          </w:p>
        </w:tc>
        <w:tc>
          <w:tcPr>
            <w:tcW w:w="2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最迟期限</w:t>
            </w:r>
          </w:p>
        </w:tc>
        <w:tc>
          <w:tcPr>
            <w:tcW w:w="12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责任方</w:t>
            </w:r>
          </w:p>
        </w:tc>
        <w:tc>
          <w:tcPr>
            <w:tcW w:w="174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备注</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签署本补充协议；支付定金</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2026 年 9 月 26 日（签约当日），最迟签约后 24 小时内</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甲方出具收据</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2</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乙方购房资格核验；房屋及车位分别网签；签订资金监管（划转）协议</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签约后 5 个工作日内，且不晚于 2026 年 10 月 12 日（以较早者为准）</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乙方、丙方；甲方配合</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资格核验不通过的，按第五条处理</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3</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乙方递交住房公积金贷款申请（含卖方资料）</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网签完成之日起 3 个工作日内，且不晚于 2026 年 10 月 15 日（以较早者为准）</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乙方；甲方配合</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甲方收到书面通知后 3 个工作日内提供资料或到场</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4</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自有房款 4,080,000 元足额存入资金监管账户</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网签完成之日起 5 个工作日内，且不晚于 2026 年 10 月 16 日（以较早者为准）</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未足额存入前甲方有权拒绝缴税过户</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5</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取得公积金贷款审批通过（审批通过证明或已签订借款合同）</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不晚于 2026 年 11 月 6 日</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乙方取得后当日书面告知甲方、丙方</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6</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缴纳税费；房屋及车位转移登记；抵押登记</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不晚于 2026 年 11 月 20 日预约办理，最迟 2026 年 11 月 27 日完成</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乙方缴税；甲乙到场；丙方安排</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车位登记顺序见第十一条</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7</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监管资金划转至甲方</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转移登记完成后按资金监管协议划转</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乙方、丙方督促</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8</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公积金贷款发放至甲方账户</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抵押登记完成之日起</w:t>
            </w:r>
            <w:r>
              <w:rPr>
                <w:rFonts w:ascii="Times New Roman" w:hAnsi="Times New Roman" w:eastAsia="Times New Roman" w:cs="Times New Roman"/>
                <w:b w:val="0"/>
                <w:i w:val="0"/>
                <w:color w:val="000000"/>
                <w:sz w:val="19"/>
              </w:rPr>
              <w:t>____</w:t>
            </w:r>
            <w:r>
              <w:rPr>
                <w:rFonts w:ascii="Times New Roman" w:hAnsi="Times New Roman" w:eastAsia="宋体" w:cs="Times New Roman"/>
                <w:b w:val="0"/>
                <w:i w:val="0"/>
                <w:color w:val="000000"/>
                <w:sz w:val="19"/>
              </w:rPr>
              <w:t>个工作日内</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乙方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逾期未放款的，按第3.4条现金补足</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9</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交付房屋及车位</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全部房款到账之日起</w:t>
            </w:r>
            <w:r>
              <w:rPr>
                <w:rFonts w:ascii="Times New Roman" w:hAnsi="Times New Roman" w:eastAsia="Times New Roman" w:cs="Times New Roman"/>
                <w:b w:val="0"/>
                <w:i w:val="0"/>
                <w:color w:val="000000"/>
                <w:sz w:val="19"/>
              </w:rPr>
              <w:t>____</w:t>
            </w:r>
            <w:r>
              <w:rPr>
                <w:rFonts w:ascii="Times New Roman" w:hAnsi="Times New Roman" w:eastAsia="宋体" w:cs="Times New Roman"/>
                <w:b w:val="0"/>
                <w:i w:val="0"/>
                <w:color w:val="000000"/>
                <w:sz w:val="19"/>
              </w:rPr>
              <w:t>日内</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甲方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见第十条</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10</w:t>
            </w:r>
          </w:p>
        </w:tc>
        <w:tc>
          <w:tcPr>
            <w:tcW w:w="2900" w:type="dxa"/>
            <w:vAlign w:val="center"/>
          </w:tcPr>
          <w:p>
            <w:pPr>
              <w:spacing w:before="40" w:after="40" w:line="288" w:lineRule="auto"/>
              <w:jc w:val="left"/>
            </w:pPr>
            <w:r>
              <w:rPr>
                <w:rFonts w:ascii="Times New Roman" w:hAnsi="Times New Roman" w:eastAsia="宋体" w:cs="Times New Roman"/>
                <w:b w:val="0"/>
                <w:i w:val="0"/>
                <w:color w:val="000000"/>
                <w:sz w:val="19"/>
              </w:rPr>
              <w:t>甲方户口迁出</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转移登记完成之日起</w:t>
            </w:r>
            <w:r>
              <w:rPr>
                <w:rFonts w:ascii="Times New Roman" w:hAnsi="Times New Roman" w:eastAsia="Times New Roman" w:cs="Times New Roman"/>
                <w:b w:val="0"/>
                <w:i w:val="0"/>
                <w:color w:val="000000"/>
                <w:sz w:val="19"/>
              </w:rPr>
              <w:t>____</w:t>
            </w:r>
            <w:r>
              <w:rPr>
                <w:rFonts w:ascii="Times New Roman" w:hAnsi="Times New Roman" w:eastAsia="宋体" w:cs="Times New Roman"/>
                <w:b w:val="0"/>
                <w:i w:val="0"/>
                <w:color w:val="000000"/>
                <w:sz w:val="19"/>
              </w:rPr>
              <w:t>日内</w:t>
            </w:r>
          </w:p>
        </w:tc>
        <w:tc>
          <w:tcPr>
            <w:tcW w:w="1250" w:type="dxa"/>
            <w:vAlign w:val="center"/>
          </w:tcPr>
          <w:p>
            <w:pPr>
              <w:spacing w:before="40" w:after="40" w:line="288" w:lineRule="auto"/>
              <w:jc w:val="left"/>
            </w:pPr>
            <w:r>
              <w:rPr>
                <w:rFonts w:ascii="Times New Roman" w:hAnsi="Times New Roman" w:eastAsia="宋体" w:cs="Times New Roman"/>
                <w:b w:val="0"/>
                <w:i w:val="0"/>
                <w:color w:val="000000"/>
                <w:sz w:val="19"/>
              </w:rPr>
              <w:t>甲方</w:t>
            </w:r>
          </w:p>
        </w:tc>
        <w:tc>
          <w:tcPr>
            <w:tcW w:w="1748" w:type="dxa"/>
            <w:vAlign w:val="center"/>
          </w:tcPr>
          <w:p>
            <w:pPr>
              <w:spacing w:before="40" w:after="40" w:line="288" w:lineRule="auto"/>
              <w:jc w:val="left"/>
            </w:pPr>
            <w:r>
              <w:rPr>
                <w:rFonts w:ascii="Times New Roman" w:hAnsi="Times New Roman" w:eastAsia="宋体" w:cs="Times New Roman"/>
                <w:b w:val="0"/>
                <w:i w:val="0"/>
                <w:color w:val="000000"/>
                <w:sz w:val="19"/>
              </w:rPr>
              <w:t>见第九条</w:t>
            </w:r>
          </w:p>
        </w:tc>
      </w:tr>
    </w:tbl>
    <w:p>
      <w:pPr>
        <w:spacing w:before="0" w:after="60" w:line="240" w:lineRule="auto"/>
      </w:pPr>
      <w:r/>
    </w:p>
    <w:p>
      <w:pPr>
        <w:spacing w:before="0" w:after="60" w:line="336" w:lineRule="auto"/>
        <w:ind w:firstLine="440"/>
        <w:jc w:val="both"/>
      </w:pPr>
      <w:r>
        <w:rPr>
          <w:rFonts w:ascii="Times New Roman" w:hAnsi="Times New Roman" w:eastAsia="宋体" w:cs="Times New Roman"/>
          <w:b w:val="0"/>
          <w:i w:val="0"/>
          <w:color w:val="000000"/>
          <w:sz w:val="22"/>
        </w:rPr>
        <w:t xml:space="preserve">3.3　</w:t>
      </w:r>
      <w:r>
        <w:rPr>
          <w:rFonts w:ascii="Times New Roman" w:hAnsi="Times New Roman" w:eastAsia="宋体" w:cs="Times New Roman"/>
          <w:b/>
          <w:i w:val="0"/>
          <w:color w:val="000000"/>
          <w:sz w:val="22"/>
        </w:rPr>
        <w:t>资金监管：</w:t>
      </w:r>
      <w:r>
        <w:rPr>
          <w:rFonts w:ascii="Times New Roman" w:hAnsi="Times New Roman" w:eastAsia="宋体" w:cs="Times New Roman"/>
          <w:b w:val="0"/>
          <w:i w:val="0"/>
          <w:color w:val="000000"/>
          <w:sz w:val="22"/>
        </w:rPr>
        <w:t>乙方自有房款人民币 4,080,000 元应按房屋、车位网签合同分别通过北京市存量房交易资金监管账户划转，并于第 3.2 条约定期限内足额存入。自有房款未足额存入监管账户前，甲方有权拒绝办理缴税、转移登记等手续，且不视为甲方违约；由此造成的延误及后果由乙方承担，不因此顺延乙方的履行期限。网签系统对定金是否计入监管口径另有要求的，以系统要求为准，但不影响甲方已收定金的效力。</w:t>
      </w:r>
    </w:p>
    <w:p>
      <w:pPr>
        <w:spacing w:before="0" w:after="60" w:line="336" w:lineRule="auto"/>
        <w:ind w:firstLine="440"/>
        <w:jc w:val="both"/>
      </w:pPr>
      <w:r>
        <w:rPr>
          <w:rFonts w:ascii="Times New Roman" w:hAnsi="Times New Roman" w:eastAsia="宋体" w:cs="Times New Roman"/>
          <w:b w:val="0"/>
          <w:i w:val="0"/>
          <w:color w:val="000000"/>
          <w:sz w:val="22"/>
        </w:rPr>
        <w:t xml:space="preserve">3.4　</w:t>
      </w:r>
      <w:r>
        <w:rPr>
          <w:rFonts w:ascii="Times New Roman" w:hAnsi="Times New Roman" w:eastAsia="宋体" w:cs="Times New Roman"/>
          <w:b/>
          <w:i w:val="0"/>
          <w:color w:val="000000"/>
          <w:sz w:val="22"/>
        </w:rPr>
        <w:t>住房公积金贷款：</w:t>
      </w:r>
    </w:p>
    <w:p>
      <w:pPr>
        <w:spacing w:before="0" w:after="40" w:line="336" w:lineRule="auto"/>
        <w:ind w:firstLine="440"/>
        <w:jc w:val="both"/>
      </w:pPr>
      <w:r>
        <w:rPr>
          <w:rFonts w:ascii="Times New Roman" w:hAnsi="Times New Roman" w:eastAsia="宋体" w:cs="Times New Roman"/>
          <w:b w:val="0"/>
          <w:i w:val="0"/>
          <w:color w:val="000000"/>
          <w:sz w:val="22"/>
        </w:rPr>
        <w:t xml:space="preserve">（1）乙方应在第 3.2 条约定期限内递交贷款申请，并于 </w:t>
      </w:r>
      <w:r>
        <w:rPr>
          <w:rFonts w:ascii="Times New Roman" w:hAnsi="Times New Roman" w:eastAsia="宋体" w:cs="Times New Roman"/>
          <w:b/>
          <w:i w:val="0"/>
          <w:color w:val="000000"/>
          <w:sz w:val="22"/>
        </w:rPr>
        <w:t>2026 年 11 月 6 日前</w:t>
      </w:r>
      <w:r>
        <w:rPr>
          <w:rFonts w:ascii="Times New Roman" w:hAnsi="Times New Roman" w:eastAsia="宋体" w:cs="Times New Roman"/>
          <w:b w:val="0"/>
          <w:i w:val="0"/>
          <w:color w:val="000000"/>
          <w:sz w:val="22"/>
        </w:rPr>
        <w:t>取得贷款审批通过（以公积金管理中心或受托银行出具的审批通过证明或已签订的借款合同为准），且须在办理转移登记前已获批准。乙方应于取得当日将凭证以书面（含微信、电子邮件）方式发送甲方和丙方。</w:t>
      </w:r>
    </w:p>
    <w:p>
      <w:pPr>
        <w:spacing w:before="0" w:after="40" w:line="336" w:lineRule="auto"/>
        <w:ind w:firstLine="440"/>
        <w:jc w:val="both"/>
      </w:pPr>
      <w:r>
        <w:rPr>
          <w:rFonts w:ascii="Times New Roman" w:hAnsi="Times New Roman" w:eastAsia="宋体" w:cs="Times New Roman"/>
          <w:b w:val="0"/>
          <w:i w:val="0"/>
          <w:color w:val="000000"/>
          <w:sz w:val="22"/>
        </w:rPr>
        <w:t>（2）甲方在收到乙方或丙方书面通知之日起 3 个工作日内，配合提供卖方资料（身份证明、不动产权证、婚姻证明、收款账户等）并按需到场签字。</w:t>
      </w:r>
    </w:p>
    <w:p>
      <w:pPr>
        <w:spacing w:before="0" w:after="40" w:line="336" w:lineRule="auto"/>
        <w:ind w:firstLine="440"/>
        <w:jc w:val="both"/>
      </w:pPr>
      <w:r>
        <w:rPr>
          <w:rFonts w:ascii="Times New Roman" w:hAnsi="Times New Roman" w:eastAsia="宋体" w:cs="Times New Roman"/>
          <w:b w:val="0"/>
          <w:i w:val="0"/>
          <w:color w:val="000000"/>
          <w:sz w:val="22"/>
        </w:rPr>
        <w:t>（3）贷款应于抵押登记完成之日起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个工作日内发放至甲方本人名下账户（户名：</w:t>
      </w:r>
      <w:r>
        <w:rPr>
          <w:rFonts w:ascii="Times New Roman" w:hAnsi="Times New Roman" w:eastAsia="Times New Roman" w:cs="Times New Roman"/>
          <w:b w:val="0"/>
          <w:i w:val="0"/>
          <w:color w:val="000000"/>
          <w:sz w:val="22"/>
        </w:rPr>
        <w:t>__________</w:t>
      </w:r>
      <w:r>
        <w:rPr>
          <w:rFonts w:ascii="Times New Roman" w:hAnsi="Times New Roman" w:eastAsia="宋体" w:cs="Times New Roman"/>
          <w:b w:val="0"/>
          <w:i w:val="0"/>
          <w:color w:val="000000"/>
          <w:sz w:val="22"/>
        </w:rPr>
        <w:t xml:space="preserve">　开户行：</w:t>
      </w:r>
      <w:r>
        <w:rPr>
          <w:rFonts w:ascii="Times New Roman" w:hAnsi="Times New Roman" w:eastAsia="Times New Roman" w:cs="Times New Roman"/>
          <w:b w:val="0"/>
          <w:i w:val="0"/>
          <w:color w:val="000000"/>
          <w:sz w:val="22"/>
        </w:rPr>
        <w:t>__________________</w:t>
      </w:r>
      <w:r>
        <w:rPr>
          <w:rFonts w:ascii="Times New Roman" w:hAnsi="Times New Roman" w:eastAsia="宋体" w:cs="Times New Roman"/>
          <w:b w:val="0"/>
          <w:i w:val="0"/>
          <w:color w:val="000000"/>
          <w:sz w:val="22"/>
        </w:rPr>
        <w:t xml:space="preserve">　账号：</w:t>
      </w:r>
      <w:r>
        <w:rPr>
          <w:rFonts w:ascii="Times New Roman" w:hAnsi="Times New Roman" w:eastAsia="Times New Roman" w:cs="Times New Roman"/>
          <w:b w:val="0"/>
          <w:i w:val="0"/>
          <w:color w:val="000000"/>
          <w:sz w:val="22"/>
        </w:rPr>
        <w:t>________________________</w:t>
      </w:r>
      <w:r>
        <w:rPr>
          <w:rFonts w:ascii="Times New Roman" w:hAnsi="Times New Roman" w:eastAsia="宋体" w:cs="Times New Roman"/>
          <w:b w:val="0"/>
          <w:i w:val="0"/>
          <w:color w:val="000000"/>
          <w:sz w:val="22"/>
        </w:rPr>
        <w:t>）。</w:t>
      </w:r>
    </w:p>
    <w:p>
      <w:pPr>
        <w:spacing w:before="0" w:after="40" w:line="336" w:lineRule="auto"/>
        <w:ind w:firstLine="440"/>
        <w:jc w:val="both"/>
      </w:pPr>
      <w:r>
        <w:rPr>
          <w:rFonts w:ascii="Times New Roman" w:hAnsi="Times New Roman" w:eastAsia="宋体" w:cs="Times New Roman"/>
          <w:b w:val="0"/>
          <w:i w:val="0"/>
          <w:color w:val="000000"/>
          <w:sz w:val="22"/>
        </w:rPr>
        <w:t>（4）乙方知悉并确认：北京市住房公积金二手房贷款通常在房屋转移登记及抵押登记完成后方予发放，甲方在未收到该笔贷款的情况下即配合办理转移登记。贷款未在前款期限内足额发放的（无论何种原因），乙方应在期限届满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个工作日内以自有资金向甲方补足未发放部分；逾期未补足的，按第六条逾期付款处理。乙方补足后贷款又发放至甲方账户的，甲方应于收到重复款项之日起 3 个工作日内退还乙方。</w:t>
      </w:r>
    </w:p>
    <w:p>
      <w:pPr>
        <w:spacing w:before="0" w:after="60" w:line="336" w:lineRule="auto"/>
        <w:ind w:firstLine="440"/>
        <w:jc w:val="both"/>
      </w:pPr>
      <w:r>
        <w:rPr>
          <w:rFonts w:ascii="Times New Roman" w:hAnsi="Times New Roman" w:eastAsia="宋体" w:cs="Times New Roman"/>
          <w:b w:val="0"/>
          <w:i w:val="0"/>
          <w:color w:val="000000"/>
          <w:sz w:val="22"/>
        </w:rPr>
        <w:t>3.5　各笔款项均以甲方账户（或监管账户）实际到账为准。乙方应保留付款凭证，并于付款当日告知甲方和丙方。</w:t>
      </w:r>
    </w:p>
    <w:p>
      <w:pPr>
        <w:keepNext/>
        <w:spacing w:before="200" w:after="80" w:line="312" w:lineRule="auto"/>
        <w:jc w:val="left"/>
        <w:outlineLvl w:val="1"/>
      </w:pPr>
      <w:r>
        <w:rPr>
          <w:rFonts w:ascii="Times New Roman" w:hAnsi="Times New Roman" w:eastAsia="黑体" w:cs="Times New Roman"/>
          <w:b/>
          <w:i w:val="0"/>
          <w:color w:val="000000"/>
          <w:sz w:val="24"/>
        </w:rPr>
        <w:t>第四条　贷款及资金风险由乙方承担</w:t>
      </w:r>
    </w:p>
    <w:p>
      <w:pPr>
        <w:spacing w:before="0" w:after="60" w:line="336" w:lineRule="auto"/>
        <w:ind w:firstLine="440"/>
        <w:jc w:val="both"/>
      </w:pPr>
      <w:r>
        <w:rPr>
          <w:rFonts w:ascii="Times New Roman" w:hAnsi="Times New Roman" w:eastAsia="宋体" w:cs="Times New Roman"/>
          <w:b w:val="0"/>
          <w:i w:val="0"/>
          <w:color w:val="000000"/>
          <w:sz w:val="22"/>
        </w:rPr>
        <w:t>4.1　乙方承诺并保证：乙方个人征信良好，住房公积金缴存状况（连续缴存期限、账户状态、未结清公积金贷款情况、家庭住房套数认定等）符合北京住房公积金管理中心的贷款条件，且具备按期足额还款能力。</w:t>
      </w:r>
    </w:p>
    <w:p>
      <w:pPr>
        <w:spacing w:before="0" w:after="60" w:line="336" w:lineRule="auto"/>
        <w:ind w:firstLine="440"/>
        <w:jc w:val="both"/>
      </w:pPr>
      <w:r>
        <w:rPr>
          <w:rFonts w:ascii="Times New Roman" w:hAnsi="Times New Roman" w:eastAsia="宋体" w:cs="Times New Roman"/>
          <w:b w:val="0"/>
          <w:i w:val="0"/>
          <w:color w:val="000000"/>
          <w:sz w:val="22"/>
        </w:rPr>
        <w:t>4.2　出现下列任一情形的，乙方均应在收到结果或知道该情形之日起 5 个工作日内（且不晚于第 3.2 条第 6 项约定的过户期限前），以自有资金补足相应差额并按甲方要求存入监管账户或甲方账户，不得以此要求解除、延期、降价或免除违约责任：</w:t>
      </w:r>
    </w:p>
    <w:p>
      <w:pPr>
        <w:spacing w:before="0" w:after="40" w:line="336" w:lineRule="auto"/>
        <w:ind w:firstLine="440"/>
        <w:jc w:val="both"/>
      </w:pPr>
      <w:r>
        <w:rPr>
          <w:rFonts w:ascii="Times New Roman" w:hAnsi="Times New Roman" w:eastAsia="宋体" w:cs="Times New Roman"/>
          <w:b w:val="0"/>
          <w:i w:val="0"/>
          <w:color w:val="000000"/>
          <w:sz w:val="22"/>
        </w:rPr>
        <w:t>（1）贷款申请被拒、被撤销或未获批准；</w:t>
      </w:r>
    </w:p>
    <w:p>
      <w:pPr>
        <w:spacing w:before="0" w:after="40" w:line="336" w:lineRule="auto"/>
        <w:ind w:firstLine="440"/>
        <w:jc w:val="both"/>
      </w:pPr>
      <w:r>
        <w:rPr>
          <w:rFonts w:ascii="Times New Roman" w:hAnsi="Times New Roman" w:eastAsia="宋体" w:cs="Times New Roman"/>
          <w:b w:val="0"/>
          <w:i w:val="0"/>
          <w:color w:val="000000"/>
          <w:sz w:val="22"/>
        </w:rPr>
        <w:t>（2）批贷额度低于人民币 300,000 元（包括因评估价值、最高可抵押价值、缴存年限、还款能力等核定导致额度不足）；</w:t>
      </w:r>
    </w:p>
    <w:p>
      <w:pPr>
        <w:spacing w:before="0" w:after="40" w:line="336" w:lineRule="auto"/>
        <w:ind w:firstLine="440"/>
        <w:jc w:val="both"/>
      </w:pPr>
      <w:r>
        <w:rPr>
          <w:rFonts w:ascii="Times New Roman" w:hAnsi="Times New Roman" w:eastAsia="宋体" w:cs="Times New Roman"/>
          <w:b w:val="0"/>
          <w:i w:val="0"/>
          <w:color w:val="000000"/>
          <w:sz w:val="22"/>
        </w:rPr>
        <w:t>（3）审批、面签、放款延误，包括因公积金管理中心、受托银行、担保机构、登记机构或政策调整等原因导致的延误。</w:t>
      </w:r>
    </w:p>
    <w:p>
      <w:pPr>
        <w:spacing w:before="0" w:after="60" w:line="336" w:lineRule="auto"/>
        <w:ind w:firstLine="440"/>
        <w:jc w:val="both"/>
      </w:pPr>
      <w:r>
        <w:rPr>
          <w:rFonts w:ascii="Times New Roman" w:hAnsi="Times New Roman" w:eastAsia="宋体" w:cs="Times New Roman"/>
          <w:b w:val="0"/>
          <w:i w:val="0"/>
          <w:color w:val="000000"/>
          <w:sz w:val="22"/>
        </w:rPr>
        <w:t>4.3　乙方如需变更为商业贷款、组合贷款或其他付款方式，须事先取得甲方书面同意，且不得延误本协议约定的任何节点，由此增加的费用由乙方承担。</w:t>
      </w:r>
    </w:p>
    <w:p>
      <w:pPr>
        <w:spacing w:before="0" w:after="60" w:line="336" w:lineRule="auto"/>
        <w:ind w:firstLine="440"/>
        <w:jc w:val="both"/>
      </w:pPr>
      <w:r>
        <w:rPr>
          <w:rFonts w:ascii="Times New Roman" w:hAnsi="Times New Roman" w:eastAsia="宋体" w:cs="Times New Roman"/>
          <w:b w:val="0"/>
          <w:i w:val="0"/>
          <w:color w:val="000000"/>
          <w:sz w:val="22"/>
        </w:rPr>
        <w:t>4.4　乙方购房资金的来源（包括但不限于出售其他房产、借款、亲友资助、理财或存款到期、单位补贴等）出现任何障碍或延误，均不影响乙方的付款义务，不构成不可抗力、情势变更或免责事由。乙方保证购房资金来源合法。</w:t>
      </w:r>
    </w:p>
    <w:p>
      <w:pPr>
        <w:keepNext/>
        <w:spacing w:before="200" w:after="80" w:line="312" w:lineRule="auto"/>
        <w:jc w:val="left"/>
        <w:outlineLvl w:val="1"/>
      </w:pPr>
      <w:r>
        <w:rPr>
          <w:rFonts w:ascii="Times New Roman" w:hAnsi="Times New Roman" w:eastAsia="黑体" w:cs="Times New Roman"/>
          <w:b/>
          <w:i w:val="0"/>
          <w:color w:val="000000"/>
          <w:sz w:val="24"/>
        </w:rPr>
        <w:t>第五条　购房资格风险由乙方承担</w:t>
      </w:r>
    </w:p>
    <w:p>
      <w:pPr>
        <w:spacing w:before="0" w:after="60" w:line="336" w:lineRule="auto"/>
        <w:ind w:firstLine="440"/>
        <w:jc w:val="both"/>
      </w:pPr>
      <w:r>
        <w:rPr>
          <w:rFonts w:ascii="Times New Roman" w:hAnsi="Times New Roman" w:eastAsia="宋体" w:cs="Times New Roman"/>
          <w:b w:val="0"/>
          <w:i w:val="0"/>
          <w:color w:val="000000"/>
          <w:sz w:val="22"/>
        </w:rPr>
        <w:t>5.1　乙方承诺并保证：乙方（及其家庭成员）在签约时及至转移登记完成时，均具备北京市购买本房屋的资格（依届时有效的限购政策，包括京建发〔2026〕400号等文件）和住房公积金贷款资格；乙方已自行向主管部门核实，不以甲方或丙方的说明作为免责依据。</w:t>
      </w:r>
    </w:p>
    <w:p>
      <w:pPr>
        <w:spacing w:before="0" w:after="60" w:line="336" w:lineRule="auto"/>
        <w:ind w:firstLine="440"/>
        <w:jc w:val="both"/>
      </w:pPr>
      <w:r>
        <w:rPr>
          <w:rFonts w:ascii="Times New Roman" w:hAnsi="Times New Roman" w:eastAsia="宋体" w:cs="Times New Roman"/>
          <w:b w:val="0"/>
          <w:i w:val="0"/>
          <w:color w:val="000000"/>
          <w:sz w:val="22"/>
        </w:rPr>
        <w:t>5.2　因乙方资格原因（包括但不限于乙方陈述不实、家庭住房套数、社会保险或个人所得税缴纳记录、婚姻状况变化、签约后政策调整等）导致无法网签、无法办理转移登记或无法取得贷款的，视为乙方违约：甲方有权书面解除主合同及本协议，定金不予返还，并有权依第六条追究乙方责任。</w:t>
      </w:r>
    </w:p>
    <w:p>
      <w:pPr>
        <w:spacing w:before="0" w:after="60" w:line="336" w:lineRule="auto"/>
        <w:ind w:firstLine="440"/>
        <w:jc w:val="both"/>
      </w:pPr>
      <w:r>
        <w:rPr>
          <w:rFonts w:ascii="Times New Roman" w:hAnsi="Times New Roman" w:eastAsia="宋体" w:cs="Times New Roman"/>
          <w:b w:val="0"/>
          <w:i w:val="0"/>
          <w:color w:val="000000"/>
          <w:sz w:val="22"/>
        </w:rPr>
        <w:t>5.3　乙方资格核验未通过或知悉资格可能存在障碍的，应在知悉之日起 2 日内书面告知甲方和丙方，并提供相关材料。</w:t>
      </w:r>
    </w:p>
    <w:p>
      <w:pPr>
        <w:keepNext/>
        <w:spacing w:before="200" w:after="80" w:line="312" w:lineRule="auto"/>
        <w:jc w:val="left"/>
        <w:outlineLvl w:val="1"/>
      </w:pPr>
      <w:r>
        <w:rPr>
          <w:rFonts w:ascii="Times New Roman" w:hAnsi="Times New Roman" w:eastAsia="黑体" w:cs="Times New Roman"/>
          <w:b/>
          <w:i w:val="0"/>
          <w:color w:val="000000"/>
          <w:sz w:val="24"/>
        </w:rPr>
        <w:t>第六条　转移登记期限与违约责任</w:t>
      </w:r>
    </w:p>
    <w:p>
      <w:pPr>
        <w:spacing w:before="0" w:after="60" w:line="336" w:lineRule="auto"/>
        <w:ind w:firstLine="440"/>
        <w:jc w:val="both"/>
      </w:pPr>
      <w:r>
        <w:rPr>
          <w:rFonts w:ascii="Times New Roman" w:hAnsi="Times New Roman" w:eastAsia="宋体" w:cs="Times New Roman"/>
          <w:b w:val="0"/>
          <w:i w:val="0"/>
          <w:color w:val="000000"/>
          <w:sz w:val="22"/>
        </w:rPr>
        <w:t xml:space="preserve">6.1　甲乙双方应于 </w:t>
      </w:r>
      <w:r>
        <w:rPr>
          <w:rFonts w:ascii="Times New Roman" w:hAnsi="Times New Roman" w:eastAsia="宋体" w:cs="Times New Roman"/>
          <w:b/>
          <w:i w:val="0"/>
          <w:color w:val="000000"/>
          <w:sz w:val="22"/>
        </w:rPr>
        <w:t>2026 年 11 月 27 日前</w:t>
      </w:r>
      <w:r>
        <w:rPr>
          <w:rFonts w:ascii="Times New Roman" w:hAnsi="Times New Roman" w:eastAsia="宋体" w:cs="Times New Roman"/>
          <w:b w:val="0"/>
          <w:i w:val="0"/>
          <w:color w:val="000000"/>
          <w:sz w:val="22"/>
        </w:rPr>
        <w:t>完成房屋及车位的转移登记（以不动产登记机构将乙方记载于不动产登记簿之日为准）。</w:t>
      </w:r>
    </w:p>
    <w:p>
      <w:pPr>
        <w:spacing w:before="0" w:after="60" w:line="336" w:lineRule="auto"/>
        <w:ind w:firstLine="440"/>
        <w:jc w:val="both"/>
      </w:pPr>
      <w:r>
        <w:rPr>
          <w:rFonts w:ascii="Times New Roman" w:hAnsi="Times New Roman" w:eastAsia="宋体" w:cs="Times New Roman"/>
          <w:b w:val="0"/>
          <w:i w:val="0"/>
          <w:color w:val="000000"/>
          <w:sz w:val="22"/>
        </w:rPr>
        <w:t xml:space="preserve">6.2　</w:t>
      </w:r>
      <w:r>
        <w:rPr>
          <w:rFonts w:ascii="Times New Roman" w:hAnsi="Times New Roman" w:eastAsia="宋体" w:cs="Times New Roman"/>
          <w:b/>
          <w:i w:val="0"/>
          <w:color w:val="000000"/>
          <w:sz w:val="22"/>
        </w:rPr>
        <w:t>乙方违约责任：</w:t>
      </w:r>
    </w:p>
    <w:p>
      <w:pPr>
        <w:spacing w:before="0" w:after="40" w:line="336" w:lineRule="auto"/>
        <w:ind w:firstLine="440"/>
        <w:jc w:val="both"/>
      </w:pPr>
      <w:r>
        <w:rPr>
          <w:rFonts w:ascii="Times New Roman" w:hAnsi="Times New Roman" w:eastAsia="宋体" w:cs="Times New Roman"/>
          <w:b w:val="0"/>
          <w:i w:val="0"/>
          <w:color w:val="000000"/>
          <w:sz w:val="22"/>
        </w:rPr>
        <w:t>（1）乙方逾期支付任何款项（含定金、自有房款、贷款补足款、税费等）的，每逾期一日，按逾期未付金额的万分之五向甲方支付违约金；乙方逾期履行配合义务（含资格核验、网签、贷款申请、缴税、转移登记、抵押登记、网签注销等）的，每逾期一日，按成交总价的万分之五向甲方支付违约金。</w:t>
      </w:r>
    </w:p>
    <w:p>
      <w:pPr>
        <w:spacing w:before="0" w:after="40" w:line="336" w:lineRule="auto"/>
        <w:ind w:firstLine="440"/>
        <w:jc w:val="both"/>
      </w:pPr>
      <w:r>
        <w:rPr>
          <w:rFonts w:ascii="Times New Roman" w:hAnsi="Times New Roman" w:eastAsia="宋体" w:cs="Times New Roman"/>
          <w:b w:val="0"/>
          <w:i w:val="0"/>
          <w:color w:val="000000"/>
          <w:sz w:val="22"/>
        </w:rPr>
        <w:t>（2）乙方逾期超过 15 日的，甲方有权书面通知解除主合同及本协议，解除通知到达乙方时生效。合同解除后，乙方应向甲方支付成交总价 20% 的违约金，即人民币 916,000 元（大写：玖拾壹万陆仟元整）；或者由甲方选择适用定金罚则，乙方无权要求返还定金。违约金与定金罚则由甲方选择适用其一。</w:t>
      </w:r>
    </w:p>
    <w:p>
      <w:pPr>
        <w:spacing w:before="0" w:after="40" w:line="336" w:lineRule="auto"/>
        <w:ind w:firstLine="440"/>
        <w:jc w:val="both"/>
      </w:pPr>
      <w:r>
        <w:rPr>
          <w:rFonts w:ascii="Times New Roman" w:hAnsi="Times New Roman" w:eastAsia="宋体" w:cs="Times New Roman"/>
          <w:b w:val="0"/>
          <w:i w:val="0"/>
          <w:color w:val="000000"/>
          <w:sz w:val="22"/>
        </w:rPr>
        <w:t>（3）违约金或定金不足以弥补甲方损失的，乙方还应赔偿甲方全部损失，包括但不限于房屋及车位再次出售的差价损失、资金占用损失，以及甲方为实现债权支出的律师费、诉讼费、保全费、保全担保费、公告费、鉴定费、差旅费等。</w:t>
      </w:r>
    </w:p>
    <w:p>
      <w:pPr>
        <w:spacing w:before="0" w:after="40" w:line="336" w:lineRule="auto"/>
        <w:ind w:firstLine="440"/>
        <w:jc w:val="both"/>
      </w:pPr>
      <w:r>
        <w:rPr>
          <w:rFonts w:ascii="Times New Roman" w:hAnsi="Times New Roman" w:eastAsia="宋体" w:cs="Times New Roman"/>
          <w:b w:val="0"/>
          <w:i w:val="0"/>
          <w:color w:val="000000"/>
          <w:sz w:val="22"/>
        </w:rPr>
        <w:t>（4）甲方选择不解除合同的，乙方应继续履行，并按本条第（1）项支付违约金至实际履行之日。甲方有权从已收乙方款项中直接扣除乙方应付的违约金及赔偿款，余款退还乙方。</w:t>
      </w:r>
    </w:p>
    <w:p>
      <w:pPr>
        <w:spacing w:before="0" w:after="40" w:line="336" w:lineRule="auto"/>
        <w:ind w:firstLine="440"/>
        <w:jc w:val="both"/>
      </w:pPr>
      <w:r>
        <w:rPr>
          <w:rFonts w:ascii="Times New Roman" w:hAnsi="Times New Roman" w:eastAsia="宋体" w:cs="Times New Roman"/>
          <w:b w:val="0"/>
          <w:i w:val="0"/>
          <w:color w:val="000000"/>
          <w:sz w:val="22"/>
        </w:rPr>
        <w:t>（5）乙方确认，上述违约金标准系三方综合考虑房屋市场价格波动、甲方另行出售所需时间和资金成本、甲方为本交易所作安排等因素后协商确定。</w:t>
      </w:r>
    </w:p>
    <w:p>
      <w:pPr>
        <w:spacing w:before="0" w:after="60" w:line="336" w:lineRule="auto"/>
        <w:ind w:firstLine="440"/>
        <w:jc w:val="both"/>
      </w:pPr>
      <w:r>
        <w:rPr>
          <w:rFonts w:ascii="Times New Roman" w:hAnsi="Times New Roman" w:eastAsia="宋体" w:cs="Times New Roman"/>
          <w:b w:val="0"/>
          <w:i w:val="0"/>
          <w:color w:val="000000"/>
          <w:sz w:val="22"/>
        </w:rPr>
        <w:t xml:space="preserve">6.3　</w:t>
      </w:r>
      <w:r>
        <w:rPr>
          <w:rFonts w:ascii="Times New Roman" w:hAnsi="Times New Roman" w:eastAsia="宋体" w:cs="Times New Roman"/>
          <w:b/>
          <w:i w:val="0"/>
          <w:color w:val="000000"/>
          <w:sz w:val="22"/>
        </w:rPr>
        <w:t>甲方违约责任：</w:t>
      </w:r>
    </w:p>
    <w:p>
      <w:pPr>
        <w:spacing w:before="0" w:after="40" w:line="336" w:lineRule="auto"/>
        <w:ind w:firstLine="440"/>
        <w:jc w:val="both"/>
      </w:pPr>
      <w:r>
        <w:rPr>
          <w:rFonts w:ascii="Times New Roman" w:hAnsi="Times New Roman" w:eastAsia="宋体" w:cs="Times New Roman"/>
          <w:b w:val="0"/>
          <w:i w:val="0"/>
          <w:color w:val="000000"/>
          <w:sz w:val="22"/>
        </w:rPr>
        <w:t>（1）甲方的配合义务以收到乙方或丙方书面通知（载明办理事项、时间、地点，且至少提前 3 个工作日发出）为前提。甲方未按通知配合，经乙方书面催告后</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个工作日内仍未配合的，自催告期满次日起，每日按乙方已付款项的万分之五向乙方支付违约金。</w:t>
      </w:r>
    </w:p>
    <w:p>
      <w:pPr>
        <w:spacing w:before="0" w:after="40" w:line="336" w:lineRule="auto"/>
        <w:ind w:firstLine="440"/>
        <w:jc w:val="both"/>
      </w:pPr>
      <w:r>
        <w:rPr>
          <w:rFonts w:ascii="Times New Roman" w:hAnsi="Times New Roman" w:eastAsia="宋体" w:cs="Times New Roman"/>
          <w:b w:val="0"/>
          <w:i w:val="0"/>
          <w:color w:val="000000"/>
          <w:sz w:val="22"/>
        </w:rPr>
        <w:t>（2）甲方自前项催告期满之日起逾期超过 15 日仍未配合办理转移登记的，乙方有权书面解除主合同及本协议，甲方应双倍返还定金，并退还乙方已付的其他房款（监管资金按监管协议退回）。</w:t>
      </w:r>
    </w:p>
    <w:p>
      <w:pPr>
        <w:spacing w:before="0" w:after="40" w:line="336" w:lineRule="auto"/>
        <w:ind w:firstLine="440"/>
        <w:jc w:val="both"/>
      </w:pPr>
      <w:r>
        <w:rPr>
          <w:rFonts w:ascii="Times New Roman" w:hAnsi="Times New Roman" w:eastAsia="宋体" w:cs="Times New Roman"/>
          <w:b w:val="0"/>
          <w:i w:val="0"/>
          <w:color w:val="000000"/>
          <w:sz w:val="22"/>
        </w:rPr>
        <w:t>（3）甲方依本协议承担的违约金及赔偿总额以人民币 200,000 元（即定金数额）为限，但因甲方故意或者重大过失造成乙方损失的除外。</w:t>
      </w:r>
    </w:p>
    <w:p>
      <w:pPr>
        <w:spacing w:before="0" w:after="60" w:line="336" w:lineRule="auto"/>
        <w:ind w:firstLine="440"/>
        <w:jc w:val="both"/>
      </w:pPr>
      <w:r>
        <w:rPr>
          <w:rFonts w:ascii="Times New Roman" w:hAnsi="Times New Roman" w:eastAsia="宋体" w:cs="Times New Roman"/>
          <w:b w:val="0"/>
          <w:i w:val="0"/>
          <w:color w:val="000000"/>
          <w:sz w:val="22"/>
        </w:rPr>
        <w:t xml:space="preserve">6.4　</w:t>
      </w:r>
      <w:r>
        <w:rPr>
          <w:rFonts w:ascii="Times New Roman" w:hAnsi="Times New Roman" w:eastAsia="宋体" w:cs="Times New Roman"/>
          <w:b/>
          <w:i w:val="0"/>
          <w:color w:val="000000"/>
          <w:sz w:val="22"/>
        </w:rPr>
        <w:t>期限顺延：</w:t>
      </w:r>
      <w:r>
        <w:rPr>
          <w:rFonts w:ascii="Times New Roman" w:hAnsi="Times New Roman" w:eastAsia="宋体" w:cs="Times New Roman"/>
          <w:b w:val="0"/>
          <w:i w:val="0"/>
          <w:color w:val="000000"/>
          <w:sz w:val="22"/>
        </w:rPr>
        <w:t>因不动产登记机构、税务机关系统故障或暂停办公等非因任何一方原因导致无法按期办理的，相应期限顺延，顺延期间以实际受影响的工作日计算；但因乙方资金、资格、贷款原因导致的延误不得顺延。</w:t>
      </w:r>
    </w:p>
    <w:p>
      <w:pPr>
        <w:spacing w:before="0" w:after="60" w:line="336" w:lineRule="auto"/>
        <w:ind w:firstLine="440"/>
        <w:jc w:val="both"/>
      </w:pPr>
      <w:r>
        <w:rPr>
          <w:rFonts w:ascii="Times New Roman" w:hAnsi="Times New Roman" w:eastAsia="宋体" w:cs="Times New Roman"/>
          <w:b w:val="0"/>
          <w:i w:val="0"/>
          <w:color w:val="000000"/>
          <w:sz w:val="22"/>
        </w:rPr>
        <w:t xml:space="preserve">6.5　</w:t>
      </w:r>
      <w:r>
        <w:rPr>
          <w:rFonts w:ascii="Times New Roman" w:hAnsi="Times New Roman" w:eastAsia="宋体" w:cs="Times New Roman"/>
          <w:b/>
          <w:i w:val="0"/>
          <w:color w:val="000000"/>
          <w:sz w:val="22"/>
        </w:rPr>
        <w:t>不可抗力：</w:t>
      </w:r>
      <w:r>
        <w:rPr>
          <w:rFonts w:ascii="Times New Roman" w:hAnsi="Times New Roman" w:eastAsia="宋体" w:cs="Times New Roman"/>
          <w:b w:val="0"/>
          <w:i w:val="0"/>
          <w:color w:val="000000"/>
          <w:sz w:val="22"/>
        </w:rPr>
        <w:t>本协议所称不可抗力，仅指地震、洪水等自然灾害、战争以及导致登记机构停止办理业务的政府行为等不能预见、不能避免且不能克服的客观情况。乙方资金不足或资金来源障碍、购房资格丧失或变化、贷款被拒、延误或额度不足，以及乙方或其家庭成员的工作、健康、婚姻、家庭变化，均不属于不可抗力，也不构成情势变更。受不可抗力影响的一方应在 3 日内书面通知其他各方并于 15 日内提供证明，否则不得主张免责。</w:t>
      </w:r>
    </w:p>
    <w:p>
      <w:pPr>
        <w:keepNext/>
        <w:spacing w:before="200" w:after="80" w:line="312" w:lineRule="auto"/>
        <w:jc w:val="left"/>
        <w:outlineLvl w:val="1"/>
      </w:pPr>
      <w:r>
        <w:rPr>
          <w:rFonts w:ascii="Times New Roman" w:hAnsi="Times New Roman" w:eastAsia="黑体" w:cs="Times New Roman"/>
          <w:b/>
          <w:i w:val="0"/>
          <w:color w:val="000000"/>
          <w:sz w:val="24"/>
        </w:rPr>
        <w:t>第七条　合同解除后的网签注销与善后</w:t>
      </w:r>
    </w:p>
    <w:p>
      <w:pPr>
        <w:spacing w:before="0" w:after="60" w:line="336" w:lineRule="auto"/>
        <w:ind w:firstLine="440"/>
        <w:jc w:val="both"/>
      </w:pPr>
      <w:r>
        <w:rPr>
          <w:rFonts w:ascii="Times New Roman" w:hAnsi="Times New Roman" w:eastAsia="宋体" w:cs="Times New Roman"/>
          <w:b w:val="0"/>
          <w:i w:val="0"/>
          <w:color w:val="000000"/>
          <w:sz w:val="22"/>
        </w:rPr>
        <w:t>7.1　主合同或本协议依约解除（无论因何方原因）后 3 日内，乙方应配合甲方及丙方办理房屋及车位网签合同注销、资金监管撤销等全部手续，包括签署注销申请、到场办理或出具授权委托书。</w:t>
      </w:r>
    </w:p>
    <w:p>
      <w:pPr>
        <w:spacing w:before="0" w:after="60" w:line="336" w:lineRule="auto"/>
        <w:ind w:firstLine="440"/>
        <w:jc w:val="both"/>
      </w:pPr>
      <w:r>
        <w:rPr>
          <w:rFonts w:ascii="Times New Roman" w:hAnsi="Times New Roman" w:eastAsia="宋体" w:cs="Times New Roman"/>
          <w:b w:val="0"/>
          <w:i w:val="0"/>
          <w:color w:val="000000"/>
          <w:sz w:val="22"/>
        </w:rPr>
        <w:t>7.2　乙方逾期配合的，每逾期一日按成交总价的万分之五向甲方支付违约金，并赔偿甲方因房屋、车位无法再次网签出售而遭受的损失。</w:t>
      </w:r>
    </w:p>
    <w:p>
      <w:pPr>
        <w:spacing w:before="0" w:after="60" w:line="336" w:lineRule="auto"/>
        <w:ind w:firstLine="440"/>
        <w:jc w:val="both"/>
      </w:pPr>
      <w:r>
        <w:rPr>
          <w:rFonts w:ascii="Times New Roman" w:hAnsi="Times New Roman" w:eastAsia="宋体" w:cs="Times New Roman"/>
          <w:b w:val="0"/>
          <w:i w:val="0"/>
          <w:color w:val="000000"/>
          <w:sz w:val="22"/>
        </w:rPr>
        <w:t>7.3　甲乙双方同意将本条作为网签合同信息表中“网上信息注销”的约定内容。因乙方拒不配合而须通过诉讼取得生效法律文书方能注销的，相关诉讼费、律师费等费用由乙方承担。</w:t>
      </w:r>
    </w:p>
    <w:p>
      <w:pPr>
        <w:spacing w:before="0" w:after="60" w:line="336" w:lineRule="auto"/>
        <w:ind w:firstLine="440"/>
        <w:jc w:val="both"/>
      </w:pPr>
      <w:r>
        <w:rPr>
          <w:rFonts w:ascii="Times New Roman" w:hAnsi="Times New Roman" w:eastAsia="宋体" w:cs="Times New Roman"/>
          <w:b w:val="0"/>
          <w:i w:val="0"/>
          <w:color w:val="000000"/>
          <w:sz w:val="22"/>
        </w:rPr>
        <w:t>7.4　合同解除后，监管资金按资金监管协议退回乙方；乙方应付甲方的违约金及赔偿款，甲方有权要求乙方先行支付或从乙方已向甲方支付的款项中扣除。</w:t>
      </w:r>
    </w:p>
    <w:p>
      <w:pPr>
        <w:keepNext/>
        <w:spacing w:before="200" w:after="80" w:line="312" w:lineRule="auto"/>
        <w:jc w:val="left"/>
        <w:outlineLvl w:val="1"/>
      </w:pPr>
      <w:r>
        <w:rPr>
          <w:rFonts w:ascii="Times New Roman" w:hAnsi="Times New Roman" w:eastAsia="黑体" w:cs="Times New Roman"/>
          <w:b/>
          <w:i w:val="0"/>
          <w:color w:val="000000"/>
          <w:sz w:val="24"/>
        </w:rPr>
        <w:t>第八条　税费承担</w:t>
      </w:r>
    </w:p>
    <w:p>
      <w:pPr>
        <w:keepNext/>
        <w:spacing w:before="0" w:after="60" w:line="336" w:lineRule="auto"/>
        <w:ind w:firstLine="440"/>
        <w:jc w:val="both"/>
      </w:pPr>
      <w:r>
        <w:rPr>
          <w:rFonts w:ascii="Times New Roman" w:hAnsi="Times New Roman" w:eastAsia="宋体" w:cs="Times New Roman"/>
          <w:b w:val="0"/>
          <w:i w:val="0"/>
          <w:color w:val="000000"/>
          <w:sz w:val="22"/>
        </w:rPr>
        <w:t>8.1　本次交易（房屋及车位）依国家及北京市规定应缴纳的全部税费，无论法律规定的纳税义务人或缴费义务人为甲方还是乙方，均由乙方承担并缴纳，包括但不限于下表所列项目：</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900"/>
        <w:gridCol w:w="2150"/>
        <w:gridCol w:w="1450"/>
        <w:gridCol w:w="1150"/>
        <w:gridCol w:w="3308"/>
      </w:tblGrid>
      <w:tr>
        <w:trPr>
          <w:cantSplit/>
          <w:tblHeader/>
        </w:trPr>
        <w:tc>
          <w:tcPr>
            <w:tcW w:w="9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标的</w:t>
            </w:r>
          </w:p>
        </w:tc>
        <w:tc>
          <w:tcPr>
            <w:tcW w:w="21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税费项目</w:t>
            </w:r>
          </w:p>
        </w:tc>
        <w:tc>
          <w:tcPr>
            <w:tcW w:w="14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法定纳税人</w:t>
            </w:r>
          </w:p>
        </w:tc>
        <w:tc>
          <w:tcPr>
            <w:tcW w:w="11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本协议承担方</w:t>
            </w:r>
          </w:p>
        </w:tc>
        <w:tc>
          <w:tcPr>
            <w:tcW w:w="330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说明</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房屋</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契税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按乙方家庭住房套数、房屋面积适用税率</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房屋</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增值税及附加</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个人出售购买满 2 年住房现行免征，以税务机关核定为准</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房屋</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个人所得税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“满五唯一”现行免征，以税务机关核定为准</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房屋</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印花税、土地增值税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甲方／乙方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个人买卖住房现行暂免，以税务机关核定为准</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车位</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增值税及附加（城市维护建设税、教育费附加、地方教育附加）</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车位属非住宅，不享受住宅免征优惠</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车位</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个人所得税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非住宅，不适用“满五唯一”免征</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车位</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土地增值税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按规定计算征收或核定征收</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车位</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印花税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甲方、乙方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双方名下的印花税均由乙方承担</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车位</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契税</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适用非住宅税率</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共同</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不动产登记费、证书工本费、交易服务费、抵押登记费及公积金贷款相关费用</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w:t>
            </w:r>
          </w:p>
        </w:tc>
      </w:tr>
      <w:tr>
        <w:trPr>
          <w:cantSplit/>
        </w:trPr>
        <w:tc>
          <w:tcPr>
            <w:tcW w:w="900" w:type="dxa"/>
            <w:vAlign w:val="center"/>
          </w:tcPr>
          <w:p>
            <w:pPr>
              <w:spacing w:before="40" w:after="40" w:line="288" w:lineRule="auto"/>
              <w:jc w:val="center"/>
            </w:pPr>
            <w:r>
              <w:rPr>
                <w:rFonts w:ascii="Times New Roman" w:hAnsi="Times New Roman" w:eastAsia="宋体" w:cs="Times New Roman"/>
                <w:b w:val="0"/>
                <w:i w:val="0"/>
                <w:color w:val="000000"/>
                <w:sz w:val="19"/>
              </w:rPr>
              <w:t>共同</w:t>
            </w:r>
          </w:p>
        </w:tc>
        <w:tc>
          <w:tcPr>
            <w:tcW w:w="2150" w:type="dxa"/>
            <w:vAlign w:val="center"/>
          </w:tcPr>
          <w:p>
            <w:pPr>
              <w:spacing w:before="40" w:after="40" w:line="288" w:lineRule="auto"/>
              <w:jc w:val="left"/>
            </w:pPr>
            <w:r>
              <w:rPr>
                <w:rFonts w:ascii="Times New Roman" w:hAnsi="Times New Roman" w:eastAsia="宋体" w:cs="Times New Roman"/>
                <w:b w:val="0"/>
                <w:i w:val="0"/>
                <w:color w:val="000000"/>
                <w:sz w:val="19"/>
              </w:rPr>
              <w:t>签约后因政策调整新增或增加的税费</w:t>
            </w:r>
          </w:p>
        </w:tc>
        <w:tc>
          <w:tcPr>
            <w:tcW w:w="1450" w:type="dxa"/>
            <w:vAlign w:val="center"/>
          </w:tcPr>
          <w:p>
            <w:pPr>
              <w:spacing w:before="40" w:after="40" w:line="288" w:lineRule="auto"/>
              <w:jc w:val="center"/>
            </w:pPr>
            <w:r>
              <w:rPr>
                <w:rFonts w:ascii="Times New Roman" w:hAnsi="Times New Roman" w:eastAsia="宋体" w:cs="Times New Roman"/>
                <w:b w:val="0"/>
                <w:i w:val="0"/>
                <w:color w:val="000000"/>
                <w:sz w:val="19"/>
              </w:rPr>
              <w:t>—</w:t>
            </w:r>
          </w:p>
        </w:tc>
        <w:tc>
          <w:tcPr>
            <w:tcW w:w="115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308" w:type="dxa"/>
            <w:vAlign w:val="center"/>
          </w:tcPr>
          <w:p>
            <w:pPr>
              <w:spacing w:before="40" w:after="40" w:line="288" w:lineRule="auto"/>
              <w:jc w:val="left"/>
            </w:pPr>
            <w:r>
              <w:rPr>
                <w:rFonts w:ascii="Times New Roman" w:hAnsi="Times New Roman" w:eastAsia="宋体" w:cs="Times New Roman"/>
                <w:b w:val="0"/>
                <w:i w:val="0"/>
                <w:color w:val="000000"/>
                <w:sz w:val="19"/>
              </w:rPr>
              <w:t>包括税率、计税依据、优惠政策变化</w:t>
            </w:r>
          </w:p>
        </w:tc>
      </w:tr>
    </w:tbl>
    <w:p>
      <w:pPr>
        <w:spacing w:before="0" w:after="60" w:line="240" w:lineRule="auto"/>
      </w:pPr>
      <w:r/>
    </w:p>
    <w:p>
      <w:pPr>
        <w:spacing w:before="0" w:after="60" w:line="336" w:lineRule="auto"/>
        <w:ind w:firstLine="440"/>
        <w:jc w:val="both"/>
      </w:pPr>
      <w:r>
        <w:rPr>
          <w:rFonts w:ascii="Times New Roman" w:hAnsi="Times New Roman" w:eastAsia="宋体" w:cs="Times New Roman"/>
          <w:b w:val="0"/>
          <w:i w:val="0"/>
          <w:color w:val="000000"/>
          <w:sz w:val="22"/>
        </w:rPr>
        <w:t>8.2　税务机关依评估价格、最低计税价格核定计税依据而增加的税额，以及因甲方无法提供原购置发票、契税完税凭证等而按全额或核定方式征收产生的税额，均由乙方承担。甲方持有上述凭证的，应配合提供；无法提供的，不构成甲方违约。</w:t>
      </w:r>
    </w:p>
    <w:p>
      <w:pPr>
        <w:spacing w:before="0" w:after="60" w:line="336" w:lineRule="auto"/>
        <w:ind w:firstLine="440"/>
        <w:jc w:val="both"/>
      </w:pPr>
      <w:r>
        <w:rPr>
          <w:rFonts w:ascii="Times New Roman" w:hAnsi="Times New Roman" w:eastAsia="宋体" w:cs="Times New Roman"/>
          <w:b w:val="0"/>
          <w:i w:val="0"/>
          <w:color w:val="000000"/>
          <w:sz w:val="22"/>
        </w:rPr>
        <w:t>8.3　乙方应于缴税当日足额缴纳全部税费；乙方未按期足额缴纳的，视为逾期付款，按第六条处理。</w:t>
      </w:r>
    </w:p>
    <w:p>
      <w:pPr>
        <w:spacing w:before="0" w:after="60" w:line="336" w:lineRule="auto"/>
        <w:ind w:firstLine="440"/>
        <w:jc w:val="both"/>
      </w:pPr>
      <w:r>
        <w:rPr>
          <w:rFonts w:ascii="Times New Roman" w:hAnsi="Times New Roman" w:eastAsia="宋体" w:cs="Times New Roman"/>
          <w:b w:val="0"/>
          <w:i w:val="0"/>
          <w:color w:val="000000"/>
          <w:sz w:val="22"/>
        </w:rPr>
        <w:t>8.4　甲方已如实陈述：房屋登记已满五年，且系甲方家庭（甲方、配偶及未成年子女）在本市的唯一住房。住宅部分能否免征相关税费，以主管税务机关核定为准，核定结果不影响本条关于乙方承担全部税费的约定；但因甲方故意隐瞒家庭其他住房导致住宅部分个人所得税不能免征的，该部分个人所得税由甲方承担。</w:t>
      </w:r>
    </w:p>
    <w:p>
      <w:pPr>
        <w:spacing w:before="0" w:after="60" w:line="336" w:lineRule="auto"/>
        <w:ind w:firstLine="440"/>
        <w:jc w:val="both"/>
      </w:pPr>
      <w:r>
        <w:rPr>
          <w:rFonts w:ascii="Times New Roman" w:hAnsi="Times New Roman" w:eastAsia="宋体" w:cs="Times New Roman"/>
          <w:b w:val="0"/>
          <w:i w:val="0"/>
          <w:color w:val="000000"/>
          <w:sz w:val="22"/>
        </w:rPr>
        <w:t>8.5　交易完成后，税务机关就本次交易要求补缴税款、滞纳金或罚款的（因甲方故意提供虚假资料所致的除外），由乙方承担；甲方先行缴纳的，乙方应于收到甲方通知之日起 5 个工作日内全额偿付。</w:t>
      </w:r>
    </w:p>
    <w:p>
      <w:pPr>
        <w:keepNext/>
        <w:spacing w:before="200" w:after="80" w:line="312" w:lineRule="auto"/>
        <w:jc w:val="left"/>
        <w:outlineLvl w:val="1"/>
      </w:pPr>
      <w:r>
        <w:rPr>
          <w:rFonts w:ascii="Times New Roman" w:hAnsi="Times New Roman" w:eastAsia="黑体" w:cs="Times New Roman"/>
          <w:b/>
          <w:i w:val="0"/>
          <w:color w:val="000000"/>
          <w:sz w:val="24"/>
        </w:rPr>
        <w:t>第九条　户口迁出</w:t>
      </w:r>
    </w:p>
    <w:p>
      <w:pPr>
        <w:spacing w:before="0" w:after="60" w:line="336" w:lineRule="auto"/>
        <w:ind w:firstLine="440"/>
        <w:jc w:val="both"/>
      </w:pPr>
      <w:r>
        <w:rPr>
          <w:rFonts w:ascii="Times New Roman" w:hAnsi="Times New Roman" w:eastAsia="宋体" w:cs="Times New Roman"/>
          <w:b w:val="0"/>
          <w:i w:val="0"/>
          <w:color w:val="000000"/>
          <w:sz w:val="22"/>
        </w:rPr>
        <w:t>9.1　房屋内户籍登记情况以附件三户口查询结果为准。甲方应在房屋转移登记完成之日起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日内，将甲方本人及其近亲属（配偶、父母、子女）登记在房屋内的户口全部迁出，并向乙方提供迁出证明或派出所出具的户籍查询结果。</w:t>
      </w:r>
    </w:p>
    <w:p>
      <w:pPr>
        <w:spacing w:before="0" w:after="60" w:line="336" w:lineRule="auto"/>
        <w:ind w:firstLine="440"/>
        <w:jc w:val="both"/>
      </w:pPr>
      <w:r>
        <w:rPr>
          <w:rFonts w:ascii="Times New Roman" w:hAnsi="Times New Roman" w:eastAsia="宋体" w:cs="Times New Roman"/>
          <w:b w:val="0"/>
          <w:i w:val="0"/>
          <w:color w:val="000000"/>
          <w:sz w:val="22"/>
        </w:rPr>
        <w:t>9.2　甲方逾期未迁出的，每逾期一日按人民币</w:t>
      </w:r>
      <w:r>
        <w:rPr>
          <w:rFonts w:ascii="Times New Roman" w:hAnsi="Times New Roman" w:eastAsia="Times New Roman" w:cs="Times New Roman"/>
          <w:b w:val="0"/>
          <w:i w:val="0"/>
          <w:color w:val="000000"/>
          <w:sz w:val="22"/>
        </w:rPr>
        <w:t>______</w:t>
      </w:r>
      <w:r>
        <w:rPr>
          <w:rFonts w:ascii="Times New Roman" w:hAnsi="Times New Roman" w:eastAsia="宋体" w:cs="Times New Roman"/>
          <w:b w:val="0"/>
          <w:i w:val="0"/>
          <w:color w:val="000000"/>
          <w:sz w:val="22"/>
        </w:rPr>
        <w:t>元向乙方支付违约金，累计不超过人民币</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元。该违约金为甲方就户口迁出逾期所承担的全部违约责任。</w:t>
      </w:r>
    </w:p>
    <w:p>
      <w:pPr>
        <w:spacing w:before="0" w:after="60" w:line="336" w:lineRule="auto"/>
        <w:ind w:firstLine="440"/>
        <w:jc w:val="both"/>
      </w:pPr>
      <w:r>
        <w:rPr>
          <w:rFonts w:ascii="Times New Roman" w:hAnsi="Times New Roman" w:eastAsia="宋体" w:cs="Times New Roman"/>
          <w:b w:val="0"/>
          <w:i w:val="0"/>
          <w:color w:val="000000"/>
          <w:sz w:val="22"/>
        </w:rPr>
        <w:t>9.3　附件三所列甲方近亲属以外人员的户口（包括历史遗留户口、他人挂靠户口等），甲方仅负有协助义务（提供必要证明、配合派出所调查等），不承担迁出保证责任和违约责任。</w:t>
      </w:r>
    </w:p>
    <w:p>
      <w:pPr>
        <w:spacing w:before="0" w:after="60" w:line="336" w:lineRule="auto"/>
        <w:ind w:firstLine="440"/>
        <w:jc w:val="both"/>
      </w:pPr>
      <w:r>
        <w:rPr>
          <w:rFonts w:ascii="Times New Roman" w:hAnsi="Times New Roman" w:eastAsia="宋体" w:cs="Times New Roman"/>
          <w:b w:val="0"/>
          <w:i w:val="0"/>
          <w:color w:val="000000"/>
          <w:sz w:val="22"/>
        </w:rPr>
        <w:t>9.4　户口保证金：□不设置　□设置，金额为人民币</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元（不超过人民币</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元）。设置的，该保证金从乙方应付自有房款中暂留（相应减少监管金额），乙方应于甲方提供户口迁出证明之日起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个工作日内支付至甲方账户；逾期支付的，按第六条逾期付款处理。除本款约定外，乙方不得以户口为由暂扣任何其他款项。</w:t>
      </w:r>
    </w:p>
    <w:p>
      <w:pPr>
        <w:keepNext/>
        <w:spacing w:before="200" w:after="80" w:line="312" w:lineRule="auto"/>
        <w:jc w:val="left"/>
        <w:outlineLvl w:val="1"/>
      </w:pPr>
      <w:r>
        <w:rPr>
          <w:rFonts w:ascii="Times New Roman" w:hAnsi="Times New Roman" w:eastAsia="黑体" w:cs="Times New Roman"/>
          <w:b/>
          <w:i w:val="0"/>
          <w:color w:val="000000"/>
          <w:sz w:val="24"/>
        </w:rPr>
        <w:t>第十条　房屋交付</w:t>
      </w:r>
    </w:p>
    <w:p>
      <w:pPr>
        <w:spacing w:before="0" w:after="60" w:line="336" w:lineRule="auto"/>
        <w:ind w:firstLine="440"/>
        <w:jc w:val="both"/>
      </w:pPr>
      <w:r>
        <w:rPr>
          <w:rFonts w:ascii="Times New Roman" w:hAnsi="Times New Roman" w:eastAsia="宋体" w:cs="Times New Roman"/>
          <w:b w:val="0"/>
          <w:i w:val="0"/>
          <w:color w:val="000000"/>
          <w:sz w:val="22"/>
        </w:rPr>
        <w:t xml:space="preserve">10.1　</w:t>
      </w:r>
      <w:r>
        <w:rPr>
          <w:rFonts w:ascii="Times New Roman" w:hAnsi="Times New Roman" w:eastAsia="宋体" w:cs="Times New Roman"/>
          <w:b/>
          <w:i w:val="0"/>
          <w:color w:val="000000"/>
          <w:sz w:val="22"/>
        </w:rPr>
        <w:t>交房前提：</w:t>
      </w:r>
      <w:r>
        <w:rPr>
          <w:rFonts w:ascii="Times New Roman" w:hAnsi="Times New Roman" w:eastAsia="宋体" w:cs="Times New Roman"/>
          <w:b w:val="0"/>
          <w:i w:val="0"/>
          <w:color w:val="000000"/>
          <w:sz w:val="22"/>
        </w:rPr>
        <w:t>全部成交价款（含定金、监管资金划转款、公积金贷款或乙方补足款）均已实际划入甲方账户。前提未满足前，甲方有权拒绝交房，不视为甲方违约。</w:t>
      </w:r>
    </w:p>
    <w:p>
      <w:pPr>
        <w:spacing w:before="0" w:after="60" w:line="336" w:lineRule="auto"/>
        <w:ind w:firstLine="440"/>
        <w:jc w:val="both"/>
      </w:pPr>
      <w:r>
        <w:rPr>
          <w:rFonts w:ascii="Times New Roman" w:hAnsi="Times New Roman" w:eastAsia="宋体" w:cs="Times New Roman"/>
          <w:b w:val="0"/>
          <w:i w:val="0"/>
          <w:color w:val="000000"/>
          <w:sz w:val="22"/>
        </w:rPr>
        <w:t xml:space="preserve">10.2　</w:t>
      </w:r>
      <w:r>
        <w:rPr>
          <w:rFonts w:ascii="Times New Roman" w:hAnsi="Times New Roman" w:eastAsia="宋体" w:cs="Times New Roman"/>
          <w:b/>
          <w:i w:val="0"/>
          <w:color w:val="000000"/>
          <w:sz w:val="22"/>
        </w:rPr>
        <w:t>交房期限：</w:t>
      </w:r>
      <w:r>
        <w:rPr>
          <w:rFonts w:ascii="Times New Roman" w:hAnsi="Times New Roman" w:eastAsia="宋体" w:cs="Times New Roman"/>
          <w:b w:val="0"/>
          <w:i w:val="0"/>
          <w:color w:val="000000"/>
          <w:sz w:val="22"/>
        </w:rPr>
        <w:t>甲方应在前款前提满足之日起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日内腾空房屋（附件二所列物品除外）并交付钥匙，双方签署附件五《房屋及车位交接单》，交接单签署之日为交房日。</w:t>
      </w:r>
    </w:p>
    <w:p>
      <w:pPr>
        <w:spacing w:before="0" w:after="60" w:line="336" w:lineRule="auto"/>
        <w:ind w:firstLine="440"/>
        <w:jc w:val="both"/>
      </w:pPr>
      <w:r>
        <w:rPr>
          <w:rFonts w:ascii="Times New Roman" w:hAnsi="Times New Roman" w:eastAsia="宋体" w:cs="Times New Roman"/>
          <w:b w:val="0"/>
          <w:i w:val="0"/>
          <w:color w:val="000000"/>
          <w:sz w:val="22"/>
        </w:rPr>
        <w:t>10.3　交房前，乙方不得入住、装修、存放物品或改动房屋及车位。经甲方书面同意提前进入的，由此产生的风险和损失由乙方承担。</w:t>
      </w:r>
    </w:p>
    <w:p>
      <w:pPr>
        <w:spacing w:before="0" w:after="60" w:line="336" w:lineRule="auto"/>
        <w:ind w:firstLine="440"/>
        <w:jc w:val="both"/>
      </w:pPr>
      <w:r>
        <w:rPr>
          <w:rFonts w:ascii="Times New Roman" w:hAnsi="Times New Roman" w:eastAsia="宋体" w:cs="Times New Roman"/>
          <w:b w:val="0"/>
          <w:i w:val="0"/>
          <w:color w:val="000000"/>
          <w:sz w:val="22"/>
        </w:rPr>
        <w:t xml:space="preserve">10.4　</w:t>
      </w:r>
      <w:r>
        <w:rPr>
          <w:rFonts w:ascii="Times New Roman" w:hAnsi="Times New Roman" w:eastAsia="宋体" w:cs="Times New Roman"/>
          <w:b/>
          <w:i w:val="0"/>
          <w:color w:val="000000"/>
          <w:sz w:val="22"/>
        </w:rPr>
        <w:t>费用结算：</w:t>
      </w:r>
      <w:r>
        <w:rPr>
          <w:rFonts w:ascii="Times New Roman" w:hAnsi="Times New Roman" w:eastAsia="宋体" w:cs="Times New Roman"/>
          <w:b w:val="0"/>
          <w:i w:val="0"/>
          <w:color w:val="000000"/>
          <w:sz w:val="22"/>
        </w:rPr>
        <w:t>水、电、燃气、物业费、车位管理费（停车服务费）、有线电视、网络等费用以交房日为界，交房日前由甲方承担，交房日（含）后由乙方承担，以附件五记录的表底数和缴费凭证为准。</w:t>
      </w:r>
    </w:p>
    <w:p>
      <w:pPr>
        <w:spacing w:before="0" w:after="60" w:line="336" w:lineRule="auto"/>
        <w:ind w:firstLine="440"/>
        <w:jc w:val="both"/>
      </w:pPr>
      <w:r>
        <w:rPr>
          <w:rFonts w:ascii="Times New Roman" w:hAnsi="Times New Roman" w:eastAsia="宋体" w:cs="Times New Roman"/>
          <w:b w:val="0"/>
          <w:i w:val="0"/>
          <w:color w:val="000000"/>
          <w:sz w:val="22"/>
        </w:rPr>
        <w:t xml:space="preserve">10.5　</w:t>
      </w:r>
      <w:r>
        <w:rPr>
          <w:rFonts w:ascii="Times New Roman" w:hAnsi="Times New Roman" w:eastAsia="宋体" w:cs="Times New Roman"/>
          <w:b/>
          <w:i w:val="0"/>
          <w:color w:val="000000"/>
          <w:sz w:val="22"/>
        </w:rPr>
        <w:t>供暖费：</w:t>
      </w:r>
      <w:r>
        <w:rPr>
          <w:rFonts w:ascii="Times New Roman" w:hAnsi="Times New Roman" w:eastAsia="宋体" w:cs="Times New Roman"/>
          <w:b w:val="0"/>
          <w:i w:val="0"/>
          <w:color w:val="000000"/>
          <w:sz w:val="22"/>
        </w:rPr>
        <w:t>2026—2027 年度采暖季（北京一般为 2026 年 11 月 15 日至 2027 年 3 月 15 日，以供热单位实际起止日为准）的采暖费按交房日分摊：甲方已缴纳的，乙方应于交房当日按“交房日（含）至采暖季结束日的天数 ÷ 采暖季总天数 × 甲方已缴采暖费”向甲方补偿；甲方未缴纳的，由乙方缴纳，甲方按交房日前天数比例补偿乙方。供暖户名变更由乙方办理，甲方协助。</w:t>
      </w:r>
    </w:p>
    <w:p>
      <w:pPr>
        <w:spacing w:before="0" w:after="60" w:line="336" w:lineRule="auto"/>
        <w:ind w:firstLine="440"/>
        <w:jc w:val="both"/>
      </w:pPr>
      <w:r>
        <w:rPr>
          <w:rFonts w:ascii="Times New Roman" w:hAnsi="Times New Roman" w:eastAsia="宋体" w:cs="Times New Roman"/>
          <w:b w:val="0"/>
          <w:i w:val="0"/>
          <w:color w:val="000000"/>
          <w:sz w:val="22"/>
        </w:rPr>
        <w:t>10.6　房屋及车位毁损、灭失的风险自交房日起转移给乙方。</w:t>
      </w:r>
    </w:p>
    <w:p>
      <w:pPr>
        <w:spacing w:before="0" w:after="60" w:line="336" w:lineRule="auto"/>
        <w:ind w:firstLine="440"/>
        <w:jc w:val="both"/>
      </w:pPr>
      <w:r>
        <w:rPr>
          <w:rFonts w:ascii="Times New Roman" w:hAnsi="Times New Roman" w:eastAsia="宋体" w:cs="Times New Roman"/>
          <w:b w:val="0"/>
          <w:i w:val="0"/>
          <w:color w:val="000000"/>
          <w:sz w:val="22"/>
        </w:rPr>
        <w:t>10.7　甲方未按第 10.2 条交房，经乙方书面催告 3 日后仍未交付的，每逾期一日按人民币</w:t>
      </w:r>
      <w:r>
        <w:rPr>
          <w:rFonts w:ascii="Times New Roman" w:hAnsi="Times New Roman" w:eastAsia="Times New Roman" w:cs="Times New Roman"/>
          <w:b w:val="0"/>
          <w:i w:val="0"/>
          <w:color w:val="000000"/>
          <w:sz w:val="22"/>
        </w:rPr>
        <w:t>______</w:t>
      </w:r>
      <w:r>
        <w:rPr>
          <w:rFonts w:ascii="Times New Roman" w:hAnsi="Times New Roman" w:eastAsia="宋体" w:cs="Times New Roman"/>
          <w:b w:val="0"/>
          <w:i w:val="0"/>
          <w:color w:val="000000"/>
          <w:sz w:val="22"/>
        </w:rPr>
        <w:t>元向乙方支付违约金。</w:t>
      </w:r>
    </w:p>
    <w:p>
      <w:pPr>
        <w:keepNext/>
        <w:spacing w:before="200" w:after="80" w:line="312" w:lineRule="auto"/>
        <w:jc w:val="left"/>
        <w:outlineLvl w:val="1"/>
      </w:pPr>
      <w:r>
        <w:rPr>
          <w:rFonts w:ascii="Times New Roman" w:hAnsi="Times New Roman" w:eastAsia="黑体" w:cs="Times New Roman"/>
          <w:b/>
          <w:i w:val="0"/>
          <w:color w:val="000000"/>
          <w:sz w:val="24"/>
        </w:rPr>
        <w:t>第十一条　车位专项约定</w:t>
      </w:r>
    </w:p>
    <w:p>
      <w:pPr>
        <w:spacing w:before="0" w:after="60" w:line="336" w:lineRule="auto"/>
        <w:ind w:firstLine="440"/>
        <w:jc w:val="both"/>
      </w:pPr>
      <w:r>
        <w:rPr>
          <w:rFonts w:ascii="Times New Roman" w:hAnsi="Times New Roman" w:eastAsia="宋体" w:cs="Times New Roman"/>
          <w:b w:val="0"/>
          <w:i w:val="0"/>
          <w:color w:val="000000"/>
          <w:sz w:val="22"/>
        </w:rPr>
        <w:t>11.1　车位的坐落、编号及不动产权证号见第 1.2 条。房屋与车位作为一个整体交易，不可分割。</w:t>
      </w:r>
    </w:p>
    <w:p>
      <w:pPr>
        <w:spacing w:before="0" w:after="60" w:line="336" w:lineRule="auto"/>
        <w:ind w:firstLine="440"/>
        <w:jc w:val="both"/>
      </w:pPr>
      <w:r>
        <w:rPr>
          <w:rFonts w:ascii="Times New Roman" w:hAnsi="Times New Roman" w:eastAsia="宋体" w:cs="Times New Roman"/>
          <w:b w:val="0"/>
          <w:i w:val="0"/>
          <w:color w:val="000000"/>
          <w:sz w:val="22"/>
        </w:rPr>
        <w:t>11.2　甲乙双方应同日申请房屋及车位转移登记。如登记机构要求乙方须先取得本小区房屋所有权方可办理车位转移登记的，车位转移登记应于房屋转移登记完成之日起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个工作日内办理，且不晚于 2026 年 11 月 27 日。</w:t>
      </w:r>
    </w:p>
    <w:p>
      <w:pPr>
        <w:spacing w:before="0" w:after="60" w:line="336" w:lineRule="auto"/>
        <w:ind w:firstLine="440"/>
        <w:jc w:val="both"/>
      </w:pPr>
      <w:r>
        <w:rPr>
          <w:rFonts w:ascii="Times New Roman" w:hAnsi="Times New Roman" w:eastAsia="宋体" w:cs="Times New Roman"/>
          <w:b w:val="0"/>
          <w:i w:val="0"/>
          <w:color w:val="000000"/>
          <w:sz w:val="22"/>
        </w:rPr>
        <w:t>11.3　住房公积金贷款不覆盖车位，车位价款全部由乙方以自有资金支付并存入车位网签对应的监管账户。乙方不得以车位款无法贷款为由延期付款或减少付款。</w:t>
      </w:r>
    </w:p>
    <w:p>
      <w:pPr>
        <w:spacing w:before="0" w:after="60" w:line="336" w:lineRule="auto"/>
        <w:ind w:firstLine="440"/>
        <w:jc w:val="both"/>
      </w:pPr>
      <w:r>
        <w:rPr>
          <w:rFonts w:ascii="Times New Roman" w:hAnsi="Times New Roman" w:eastAsia="宋体" w:cs="Times New Roman"/>
          <w:b w:val="0"/>
          <w:i w:val="0"/>
          <w:color w:val="000000"/>
          <w:sz w:val="22"/>
        </w:rPr>
        <w:t>11.4　房屋或车位任何一项因乙方原因不能按期完成转移登记的，视为乙方对整体交易违约，甲方有权就房屋和车位一并解除，并依第六条追究乙方责任。</w:t>
      </w:r>
    </w:p>
    <w:p>
      <w:pPr>
        <w:spacing w:before="0" w:after="60" w:line="336" w:lineRule="auto"/>
        <w:ind w:firstLine="440"/>
        <w:jc w:val="both"/>
      </w:pPr>
      <w:r>
        <w:rPr>
          <w:rFonts w:ascii="Times New Roman" w:hAnsi="Times New Roman" w:eastAsia="宋体" w:cs="Times New Roman"/>
          <w:b w:val="0"/>
          <w:i w:val="0"/>
          <w:color w:val="000000"/>
          <w:sz w:val="22"/>
        </w:rPr>
        <w:t xml:space="preserve">11.5　</w:t>
      </w:r>
      <w:r>
        <w:rPr>
          <w:rFonts w:ascii="Times New Roman" w:hAnsi="Times New Roman" w:eastAsia="宋体" w:cs="Times New Roman"/>
          <w:b/>
          <w:i w:val="0"/>
          <w:color w:val="000000"/>
          <w:sz w:val="22"/>
        </w:rPr>
        <w:t>车位交接：</w:t>
      </w:r>
      <w:r>
        <w:rPr>
          <w:rFonts w:ascii="Times New Roman" w:hAnsi="Times New Roman" w:eastAsia="宋体" w:cs="Times New Roman"/>
          <w:b w:val="0"/>
          <w:i w:val="0"/>
          <w:color w:val="000000"/>
          <w:sz w:val="22"/>
        </w:rPr>
        <w:t>车位与房屋同日交付。甲方交付门禁卡、地库遥控器或道闸卡共</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个（以附件五记载为准），并配合乙方向物业或停车管理方办理车位使用人、车牌登记变更。车位管理费以交房日为界结算。车位按现状交付，适用第十二条。</w:t>
      </w:r>
    </w:p>
    <w:p>
      <w:pPr>
        <w:keepNext/>
        <w:spacing w:before="200" w:after="80" w:line="312" w:lineRule="auto"/>
        <w:jc w:val="left"/>
        <w:outlineLvl w:val="1"/>
      </w:pPr>
      <w:r>
        <w:rPr>
          <w:rFonts w:ascii="Times New Roman" w:hAnsi="Times New Roman" w:eastAsia="黑体" w:cs="Times New Roman"/>
          <w:b/>
          <w:i w:val="0"/>
          <w:color w:val="000000"/>
          <w:sz w:val="24"/>
        </w:rPr>
        <w:t>第十二条　房屋现状与价格稳定</w:t>
      </w:r>
    </w:p>
    <w:p>
      <w:pPr>
        <w:spacing w:before="0" w:after="60" w:line="336" w:lineRule="auto"/>
        <w:ind w:firstLine="440"/>
        <w:jc w:val="both"/>
      </w:pPr>
      <w:r>
        <w:rPr>
          <w:rFonts w:ascii="Times New Roman" w:hAnsi="Times New Roman" w:eastAsia="宋体" w:cs="Times New Roman"/>
          <w:b w:val="0"/>
          <w:i w:val="0"/>
          <w:color w:val="000000"/>
          <w:sz w:val="22"/>
        </w:rPr>
        <w:t>12.1　乙方确认：签约前已实地查看房屋及车位，对装修、设施设备、管线、墙面、防水、老化程度、朝向、楼层、采光、通风、噪音、周边环境、小区配套以及车位位置、尺寸和使用便利性等现状充分知悉，并已查阅甲方提供的权属资料，同意按现状购买。甲方已书面披露的事项详见附件一。</w:t>
      </w:r>
    </w:p>
    <w:p>
      <w:pPr>
        <w:spacing w:before="0" w:after="60" w:line="336" w:lineRule="auto"/>
        <w:ind w:firstLine="440"/>
        <w:jc w:val="both"/>
      </w:pPr>
      <w:r>
        <w:rPr>
          <w:rFonts w:ascii="Times New Roman" w:hAnsi="Times New Roman" w:eastAsia="宋体" w:cs="Times New Roman"/>
          <w:b w:val="0"/>
          <w:i w:val="0"/>
          <w:color w:val="000000"/>
          <w:sz w:val="22"/>
        </w:rPr>
        <w:t>12.2　对附件一未载明、属于正常使用中的自然老化、折旧和损耗，甲方不承担责任。但甲方故意隐瞒房屋或车位的权属瑕疵、结构安全等重大瑕疵的，依法承担相应责任。</w:t>
      </w:r>
    </w:p>
    <w:p>
      <w:pPr>
        <w:spacing w:before="0" w:after="60" w:line="336" w:lineRule="auto"/>
        <w:ind w:firstLine="440"/>
        <w:jc w:val="both"/>
      </w:pPr>
      <w:r>
        <w:rPr>
          <w:rFonts w:ascii="Times New Roman" w:hAnsi="Times New Roman" w:eastAsia="宋体" w:cs="Times New Roman"/>
          <w:b w:val="0"/>
          <w:i w:val="0"/>
          <w:color w:val="000000"/>
          <w:sz w:val="22"/>
        </w:rPr>
        <w:t>12.3　成交价格系双方在充分知悉信息的基础上自愿确定。签约后，乙方不得以房屋或车位现状（已披露事项及正常折旧）、市场行情波动、周边或同小区成交价格变化、评估价低于成交价、贷款额度不足、税费高于预期等任何理由，要求降价、变更付款方式或拒绝、拖延履行。</w:t>
      </w:r>
    </w:p>
    <w:p>
      <w:pPr>
        <w:spacing w:before="0" w:after="60" w:line="336" w:lineRule="auto"/>
        <w:ind w:firstLine="440"/>
        <w:jc w:val="both"/>
      </w:pPr>
      <w:r>
        <w:rPr>
          <w:rFonts w:ascii="Times New Roman" w:hAnsi="Times New Roman" w:eastAsia="宋体" w:cs="Times New Roman"/>
          <w:b w:val="0"/>
          <w:i w:val="0"/>
          <w:color w:val="000000"/>
          <w:sz w:val="22"/>
        </w:rPr>
        <w:t>12.4　乙方以拒绝或拖延履行（包括拒不网签、拒不存入监管资金、拒不缴税或办理转移登记等）为手段要求降价或变更交易条件的，视为乙方以自己的行为表明不履行主要债务，构成根本违约，甲方有权立即书面解除主合同及本协议，并依第六条追究乙方责任。</w:t>
      </w:r>
    </w:p>
    <w:p>
      <w:pPr>
        <w:spacing w:before="0" w:after="60" w:line="336" w:lineRule="auto"/>
        <w:ind w:firstLine="440"/>
        <w:jc w:val="both"/>
      </w:pPr>
      <w:r>
        <w:rPr>
          <w:rFonts w:ascii="Times New Roman" w:hAnsi="Times New Roman" w:eastAsia="宋体" w:cs="Times New Roman"/>
          <w:b w:val="0"/>
          <w:i w:val="0"/>
          <w:color w:val="000000"/>
          <w:sz w:val="22"/>
        </w:rPr>
        <w:t>12.5　评估价格对公积金贷款额度的影响（包括贷款额度不得超过最高可抵押价值等规定）由乙方自行承担，差额由乙方以自有资金补足，适用第四条。</w:t>
      </w:r>
    </w:p>
    <w:p>
      <w:pPr>
        <w:spacing w:before="0" w:after="60" w:line="336" w:lineRule="auto"/>
        <w:ind w:firstLine="440"/>
        <w:jc w:val="both"/>
      </w:pPr>
      <w:r>
        <w:rPr>
          <w:rFonts w:ascii="Times New Roman" w:hAnsi="Times New Roman" w:eastAsia="宋体" w:cs="Times New Roman"/>
          <w:b w:val="0"/>
          <w:i w:val="0"/>
          <w:color w:val="000000"/>
          <w:sz w:val="22"/>
        </w:rPr>
        <w:t>12.6　丙方及其经纪人不得协助、诱导或配合乙方压价，不得在未如实告知违约后果的情况下向甲方转达以不履行为要挟的压价要求；违反的，甲方有权拒付佣金并要求丙方赔偿损失。</w:t>
      </w:r>
    </w:p>
    <w:p>
      <w:pPr>
        <w:keepNext/>
        <w:spacing w:before="200" w:after="80" w:line="312" w:lineRule="auto"/>
        <w:jc w:val="left"/>
        <w:outlineLvl w:val="1"/>
      </w:pPr>
      <w:r>
        <w:rPr>
          <w:rFonts w:ascii="Times New Roman" w:hAnsi="Times New Roman" w:eastAsia="黑体" w:cs="Times New Roman"/>
          <w:b/>
          <w:i w:val="0"/>
          <w:color w:val="000000"/>
          <w:sz w:val="24"/>
        </w:rPr>
        <w:t>第十三条　通知与送达</w:t>
      </w:r>
    </w:p>
    <w:p>
      <w:pPr>
        <w:keepNext/>
        <w:spacing w:before="0" w:after="60" w:line="336" w:lineRule="auto"/>
        <w:ind w:firstLine="440"/>
        <w:jc w:val="both"/>
      </w:pPr>
      <w:r>
        <w:rPr>
          <w:rFonts w:ascii="Times New Roman" w:hAnsi="Times New Roman" w:eastAsia="宋体" w:cs="Times New Roman"/>
          <w:b w:val="0"/>
          <w:i w:val="0"/>
          <w:color w:val="000000"/>
          <w:sz w:val="22"/>
        </w:rPr>
        <w:t>13.1　各方确认以下送达信息真实有效：</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1100"/>
        <w:gridCol w:w="3000"/>
        <w:gridCol w:w="1500"/>
        <w:gridCol w:w="1500"/>
        <w:gridCol w:w="1858"/>
      </w:tblGrid>
      <w:tr>
        <w:trPr>
          <w:cantSplit/>
          <w:tblHeader/>
        </w:trPr>
        <w:tc>
          <w:tcPr>
            <w:tcW w:w="11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当事方</w:t>
            </w:r>
          </w:p>
        </w:tc>
        <w:tc>
          <w:tcPr>
            <w:tcW w:w="30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送达地址</w:t>
            </w:r>
          </w:p>
        </w:tc>
        <w:tc>
          <w:tcPr>
            <w:tcW w:w="1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手机号码</w:t>
            </w:r>
          </w:p>
        </w:tc>
        <w:tc>
          <w:tcPr>
            <w:tcW w:w="1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微信号</w:t>
            </w:r>
          </w:p>
        </w:tc>
        <w:tc>
          <w:tcPr>
            <w:tcW w:w="185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电子邮箱</w:t>
            </w:r>
          </w:p>
        </w:tc>
      </w:tr>
      <w:tr>
        <w:trPr>
          <w:cantSplit/>
          <w:trHeight w:val="560" w:hRule="atLeast"/>
        </w:trPr>
        <w:tc>
          <w:tcPr>
            <w:tcW w:w="1100" w:type="dxa"/>
            <w:vAlign w:val="center"/>
          </w:tcPr>
          <w:p>
            <w:pPr>
              <w:spacing w:before="40" w:after="40" w:line="288" w:lineRule="auto"/>
              <w:jc w:val="center"/>
            </w:pPr>
            <w:r>
              <w:rPr>
                <w:rFonts w:ascii="Times New Roman" w:hAnsi="Times New Roman" w:eastAsia="宋体" w:cs="Times New Roman"/>
                <w:b w:val="0"/>
                <w:i w:val="0"/>
                <w:color w:val="000000"/>
                <w:sz w:val="19"/>
              </w:rPr>
              <w:t>甲方</w:t>
            </w:r>
          </w:p>
        </w:tc>
        <w:tc>
          <w:tcPr>
            <w:tcW w:w="3000" w:type="dxa"/>
            <w:vAlign w:val="center"/>
          </w:tcPr>
          <w:p>
            <w:pPr>
              <w:spacing w:before="40" w:after="40" w:line="288" w:lineRule="auto"/>
              <w:jc w:val="left"/>
            </w:pPr>
          </w:p>
        </w:tc>
        <w:tc>
          <w:tcPr>
            <w:tcW w:w="1500" w:type="dxa"/>
            <w:vAlign w:val="center"/>
          </w:tcPr>
          <w:p>
            <w:pPr>
              <w:spacing w:before="40" w:after="40" w:line="288" w:lineRule="auto"/>
              <w:jc w:val="left"/>
            </w:pPr>
          </w:p>
        </w:tc>
        <w:tc>
          <w:tcPr>
            <w:tcW w:w="1500" w:type="dxa"/>
            <w:vAlign w:val="center"/>
          </w:tcPr>
          <w:p>
            <w:pPr>
              <w:spacing w:before="40" w:after="40" w:line="288" w:lineRule="auto"/>
              <w:jc w:val="left"/>
            </w:pPr>
          </w:p>
        </w:tc>
        <w:tc>
          <w:tcPr>
            <w:tcW w:w="1858" w:type="dxa"/>
            <w:vAlign w:val="center"/>
          </w:tcPr>
          <w:p>
            <w:pPr>
              <w:spacing w:before="40" w:after="40" w:line="288" w:lineRule="auto"/>
              <w:jc w:val="left"/>
            </w:pPr>
          </w:p>
        </w:tc>
      </w:tr>
      <w:tr>
        <w:trPr>
          <w:cantSplit/>
          <w:trHeight w:val="560" w:hRule="atLeast"/>
        </w:trPr>
        <w:tc>
          <w:tcPr>
            <w:tcW w:w="1100" w:type="dxa"/>
            <w:vAlign w:val="center"/>
          </w:tcPr>
          <w:p>
            <w:pPr>
              <w:spacing w:before="40" w:after="40" w:line="288" w:lineRule="auto"/>
              <w:jc w:val="center"/>
            </w:pPr>
            <w:r>
              <w:rPr>
                <w:rFonts w:ascii="Times New Roman" w:hAnsi="Times New Roman" w:eastAsia="宋体" w:cs="Times New Roman"/>
                <w:b w:val="0"/>
                <w:i w:val="0"/>
                <w:color w:val="000000"/>
                <w:sz w:val="19"/>
              </w:rPr>
              <w:t>乙方</w:t>
            </w:r>
          </w:p>
        </w:tc>
        <w:tc>
          <w:tcPr>
            <w:tcW w:w="3000" w:type="dxa"/>
            <w:vAlign w:val="center"/>
          </w:tcPr>
          <w:p>
            <w:pPr>
              <w:spacing w:before="40" w:after="40" w:line="288" w:lineRule="auto"/>
              <w:jc w:val="left"/>
            </w:pPr>
          </w:p>
        </w:tc>
        <w:tc>
          <w:tcPr>
            <w:tcW w:w="1500" w:type="dxa"/>
            <w:vAlign w:val="center"/>
          </w:tcPr>
          <w:p>
            <w:pPr>
              <w:spacing w:before="40" w:after="40" w:line="288" w:lineRule="auto"/>
              <w:jc w:val="left"/>
            </w:pPr>
          </w:p>
        </w:tc>
        <w:tc>
          <w:tcPr>
            <w:tcW w:w="1500" w:type="dxa"/>
            <w:vAlign w:val="center"/>
          </w:tcPr>
          <w:p>
            <w:pPr>
              <w:spacing w:before="40" w:after="40" w:line="288" w:lineRule="auto"/>
              <w:jc w:val="left"/>
            </w:pPr>
          </w:p>
        </w:tc>
        <w:tc>
          <w:tcPr>
            <w:tcW w:w="1858" w:type="dxa"/>
            <w:vAlign w:val="center"/>
          </w:tcPr>
          <w:p>
            <w:pPr>
              <w:spacing w:before="40" w:after="40" w:line="288" w:lineRule="auto"/>
              <w:jc w:val="left"/>
            </w:pPr>
          </w:p>
        </w:tc>
      </w:tr>
      <w:tr>
        <w:trPr>
          <w:cantSplit/>
          <w:trHeight w:val="560" w:hRule="atLeast"/>
        </w:trPr>
        <w:tc>
          <w:tcPr>
            <w:tcW w:w="1100" w:type="dxa"/>
            <w:vAlign w:val="center"/>
          </w:tcPr>
          <w:p>
            <w:pPr>
              <w:spacing w:before="40" w:after="40" w:line="288" w:lineRule="auto"/>
              <w:jc w:val="center"/>
            </w:pPr>
            <w:r>
              <w:rPr>
                <w:rFonts w:ascii="Times New Roman" w:hAnsi="Times New Roman" w:eastAsia="宋体" w:cs="Times New Roman"/>
                <w:b w:val="0"/>
                <w:i w:val="0"/>
                <w:color w:val="000000"/>
                <w:sz w:val="19"/>
              </w:rPr>
              <w:t>丙方</w:t>
            </w:r>
          </w:p>
        </w:tc>
        <w:tc>
          <w:tcPr>
            <w:tcW w:w="3000" w:type="dxa"/>
            <w:vAlign w:val="center"/>
          </w:tcPr>
          <w:p>
            <w:pPr>
              <w:spacing w:before="40" w:after="40" w:line="288" w:lineRule="auto"/>
              <w:jc w:val="left"/>
            </w:pPr>
          </w:p>
        </w:tc>
        <w:tc>
          <w:tcPr>
            <w:tcW w:w="1500" w:type="dxa"/>
            <w:vAlign w:val="center"/>
          </w:tcPr>
          <w:p>
            <w:pPr>
              <w:spacing w:before="40" w:after="40" w:line="288" w:lineRule="auto"/>
              <w:jc w:val="left"/>
            </w:pPr>
          </w:p>
        </w:tc>
        <w:tc>
          <w:tcPr>
            <w:tcW w:w="1500" w:type="dxa"/>
            <w:vAlign w:val="center"/>
          </w:tcPr>
          <w:p>
            <w:pPr>
              <w:spacing w:before="40" w:after="40" w:line="288" w:lineRule="auto"/>
              <w:jc w:val="left"/>
            </w:pPr>
          </w:p>
        </w:tc>
        <w:tc>
          <w:tcPr>
            <w:tcW w:w="1858" w:type="dxa"/>
            <w:vAlign w:val="center"/>
          </w:tcPr>
          <w:p>
            <w:pPr>
              <w:spacing w:before="40" w:after="40" w:line="288" w:lineRule="auto"/>
              <w:jc w:val="left"/>
            </w:pPr>
          </w:p>
        </w:tc>
      </w:tr>
    </w:tbl>
    <w:p>
      <w:pPr>
        <w:spacing w:before="0" w:after="60" w:line="240" w:lineRule="auto"/>
      </w:pPr>
      <w:r/>
    </w:p>
    <w:p>
      <w:pPr>
        <w:spacing w:before="0" w:after="60" w:line="336" w:lineRule="auto"/>
        <w:ind w:firstLine="440"/>
        <w:jc w:val="both"/>
      </w:pPr>
      <w:r>
        <w:rPr>
          <w:rFonts w:ascii="Times New Roman" w:hAnsi="Times New Roman" w:eastAsia="宋体" w:cs="Times New Roman"/>
          <w:b w:val="0"/>
          <w:i w:val="0"/>
          <w:color w:val="000000"/>
          <w:sz w:val="22"/>
        </w:rPr>
        <w:t>13.2　任何通知、催告、解除通知等以 EMS 或快递、短信、微信、电子邮件中任一方式发送至上述地址或号码，即视为有效送达：以短信、微信、电子邮件发送的，发出之日即为送达之日；以 EMS 或快递邮寄的，签收之日为送达之日；受送达方拒收、地址错误或变更后未依约通知，导致邮件被退回的，退回之日视为送达之日。</w:t>
      </w:r>
    </w:p>
    <w:p>
      <w:pPr>
        <w:spacing w:before="0" w:after="60" w:line="336" w:lineRule="auto"/>
        <w:ind w:firstLine="440"/>
        <w:jc w:val="both"/>
      </w:pPr>
      <w:r>
        <w:rPr>
          <w:rFonts w:ascii="Times New Roman" w:hAnsi="Times New Roman" w:eastAsia="宋体" w:cs="Times New Roman"/>
          <w:b w:val="0"/>
          <w:i w:val="0"/>
          <w:color w:val="000000"/>
          <w:sz w:val="22"/>
        </w:rPr>
        <w:t>13.3　任何一方变更送达信息的，应提前 3 日书面通知其他各方；未通知的，按原送达信息送达仍为有效送达。</w:t>
      </w:r>
    </w:p>
    <w:p>
      <w:pPr>
        <w:spacing w:before="0" w:after="60" w:line="336" w:lineRule="auto"/>
        <w:ind w:firstLine="440"/>
        <w:jc w:val="both"/>
      </w:pPr>
      <w:r>
        <w:rPr>
          <w:rFonts w:ascii="Times New Roman" w:hAnsi="Times New Roman" w:eastAsia="宋体" w:cs="Times New Roman"/>
          <w:b w:val="0"/>
          <w:i w:val="0"/>
          <w:color w:val="000000"/>
          <w:sz w:val="22"/>
        </w:rPr>
        <w:t>13.4　上述送达信息同时适用于协商、调解、诉讼（包括一审、二审、再审）及执行阶段，人民法院可按上述地址和方式送达法律文书。</w:t>
      </w:r>
    </w:p>
    <w:p>
      <w:pPr>
        <w:spacing w:before="0" w:after="60" w:line="336" w:lineRule="auto"/>
        <w:ind w:firstLine="440"/>
        <w:jc w:val="both"/>
      </w:pPr>
      <w:r>
        <w:rPr>
          <w:rFonts w:ascii="Times New Roman" w:hAnsi="Times New Roman" w:eastAsia="宋体" w:cs="Times New Roman"/>
          <w:b w:val="0"/>
          <w:i w:val="0"/>
          <w:color w:val="000000"/>
          <w:sz w:val="22"/>
        </w:rPr>
        <w:t>13.5　甲方书面催告乙方履行，催告期（不少于</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日）届满乙方仍未履行的，甲方即取得解除权；甲方解除通知自到达乙方时生效；通知载明乙方在一定期限内不履行则合同自动解除的，该期限届满时合同解除（《民法典》第五百六十五条）。</w:t>
      </w:r>
    </w:p>
    <w:p>
      <w:pPr>
        <w:spacing w:before="0" w:after="60" w:line="336" w:lineRule="auto"/>
        <w:ind w:firstLine="440"/>
        <w:jc w:val="both"/>
      </w:pPr>
      <w:r>
        <w:rPr>
          <w:rFonts w:ascii="Times New Roman" w:hAnsi="Times New Roman" w:eastAsia="宋体" w:cs="Times New Roman"/>
          <w:b w:val="0"/>
          <w:i w:val="0"/>
          <w:color w:val="000000"/>
          <w:sz w:val="22"/>
        </w:rPr>
        <w:t>13.6　丙方负有向甲乙双方转达和提醒各节点事项的义务，但丙方的转达不替代甲乙双方之间的直接送达。</w:t>
      </w:r>
    </w:p>
    <w:p>
      <w:pPr>
        <w:keepNext/>
        <w:spacing w:before="200" w:after="80" w:line="312" w:lineRule="auto"/>
        <w:jc w:val="left"/>
        <w:outlineLvl w:val="1"/>
      </w:pPr>
      <w:r>
        <w:rPr>
          <w:rFonts w:ascii="Times New Roman" w:hAnsi="Times New Roman" w:eastAsia="黑体" w:cs="Times New Roman"/>
          <w:b/>
          <w:i w:val="0"/>
          <w:color w:val="000000"/>
          <w:sz w:val="24"/>
        </w:rPr>
        <w:t>第十四条　居间服务及佣金</w:t>
      </w:r>
    </w:p>
    <w:p>
      <w:pPr>
        <w:spacing w:before="0" w:after="60" w:line="336" w:lineRule="auto"/>
        <w:ind w:firstLine="440"/>
        <w:jc w:val="both"/>
      </w:pPr>
      <w:r>
        <w:rPr>
          <w:rFonts w:ascii="Times New Roman" w:hAnsi="Times New Roman" w:eastAsia="宋体" w:cs="Times New Roman"/>
          <w:b w:val="0"/>
          <w:i w:val="0"/>
          <w:color w:val="000000"/>
          <w:sz w:val="22"/>
        </w:rPr>
        <w:t xml:space="preserve">14.1　甲方应向丙方支付的佣金为人民币 </w:t>
      </w:r>
      <w:r>
        <w:rPr>
          <w:rFonts w:ascii="Times New Roman" w:hAnsi="Times New Roman" w:eastAsia="宋体" w:cs="Times New Roman"/>
          <w:b/>
          <w:i w:val="0"/>
          <w:color w:val="000000"/>
          <w:sz w:val="22"/>
        </w:rPr>
        <w:t>35,800 元（大写：叁万伍仟捌佰元整）</w:t>
      </w:r>
      <w:r>
        <w:rPr>
          <w:rFonts w:ascii="Times New Roman" w:hAnsi="Times New Roman" w:eastAsia="宋体" w:cs="Times New Roman"/>
          <w:b w:val="0"/>
          <w:i w:val="0"/>
          <w:color w:val="000000"/>
          <w:sz w:val="22"/>
        </w:rPr>
        <w:t>（原按成交总价 1% 计为人民币 45,800 元，丙方让价人民币 10,000 元）。除此之外，甲方不承担任何其他服务费、保障费、交易服务费、贷款服务费、评估费、权证代办费或签约费等费用。</w:t>
      </w:r>
    </w:p>
    <w:p>
      <w:pPr>
        <w:spacing w:before="0" w:after="60" w:line="336" w:lineRule="auto"/>
        <w:ind w:firstLine="440"/>
        <w:jc w:val="both"/>
      </w:pPr>
      <w:r>
        <w:rPr>
          <w:rFonts w:ascii="Times New Roman" w:hAnsi="Times New Roman" w:eastAsia="宋体" w:cs="Times New Roman"/>
          <w:b w:val="0"/>
          <w:i w:val="0"/>
          <w:color w:val="000000"/>
          <w:sz w:val="22"/>
        </w:rPr>
        <w:t>14.2　佣金在房屋和车位转移登记全部完成之日起</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个工作日内，由甲方一次性支付至丙方对公账户（户名：</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账号：</w:t>
      </w:r>
      <w:r>
        <w:rPr>
          <w:rFonts w:ascii="Times New Roman" w:hAnsi="Times New Roman" w:eastAsia="Times New Roman" w:cs="Times New Roman"/>
          <w:b w:val="0"/>
          <w:i w:val="0"/>
          <w:color w:val="000000"/>
          <w:sz w:val="22"/>
        </w:rPr>
        <w:t>________________________</w:t>
      </w:r>
      <w:r>
        <w:rPr>
          <w:rFonts w:ascii="Times New Roman" w:hAnsi="Times New Roman" w:eastAsia="宋体" w:cs="Times New Roman"/>
          <w:b w:val="0"/>
          <w:i w:val="0"/>
          <w:color w:val="000000"/>
          <w:sz w:val="22"/>
        </w:rPr>
        <w:t>），丙方收款前向甲方开具合法发票。</w:t>
      </w:r>
    </w:p>
    <w:p>
      <w:pPr>
        <w:spacing w:before="0" w:after="60" w:line="336" w:lineRule="auto"/>
        <w:ind w:firstLine="440"/>
        <w:jc w:val="both"/>
      </w:pPr>
      <w:r>
        <w:rPr>
          <w:rFonts w:ascii="Times New Roman" w:hAnsi="Times New Roman" w:eastAsia="宋体" w:cs="Times New Roman"/>
          <w:b w:val="0"/>
          <w:i w:val="0"/>
          <w:color w:val="000000"/>
          <w:sz w:val="22"/>
        </w:rPr>
        <w:t>14.3　因乙方原因、丙方原因或其他不可归责于甲方的原因导致交易未能完成的，甲方无需支付佣金；甲方已支付的，丙方应在交易终止之日起 3 个工作日内全额退还。甲方因乙方违约取得定金或违约金的，丙方不得据此向甲方主张佣金。</w:t>
      </w:r>
    </w:p>
    <w:p>
      <w:pPr>
        <w:spacing w:before="0" w:after="60" w:line="336" w:lineRule="auto"/>
        <w:ind w:firstLine="440"/>
        <w:jc w:val="both"/>
      </w:pPr>
      <w:r>
        <w:rPr>
          <w:rFonts w:ascii="Times New Roman" w:hAnsi="Times New Roman" w:eastAsia="宋体" w:cs="Times New Roman"/>
          <w:b w:val="0"/>
          <w:i w:val="0"/>
          <w:color w:val="000000"/>
          <w:sz w:val="22"/>
        </w:rPr>
        <w:t>14.4　丙方及其经纪人的义务：</w:t>
      </w:r>
    </w:p>
    <w:p>
      <w:pPr>
        <w:spacing w:before="0" w:after="40" w:line="336" w:lineRule="auto"/>
        <w:ind w:firstLine="440"/>
        <w:jc w:val="both"/>
      </w:pPr>
      <w:r>
        <w:rPr>
          <w:rFonts w:ascii="Times New Roman" w:hAnsi="Times New Roman" w:eastAsia="宋体" w:cs="Times New Roman"/>
          <w:b w:val="0"/>
          <w:i w:val="0"/>
          <w:color w:val="000000"/>
          <w:sz w:val="22"/>
        </w:rPr>
        <w:t>（1）不得代收、代付任何定金、房款、税费，丙方及其经纪人个人收取的款项不视为甲方收款；</w:t>
      </w:r>
    </w:p>
    <w:p>
      <w:pPr>
        <w:spacing w:before="0" w:after="40" w:line="336" w:lineRule="auto"/>
        <w:ind w:firstLine="440"/>
        <w:jc w:val="both"/>
      </w:pPr>
      <w:r>
        <w:rPr>
          <w:rFonts w:ascii="Times New Roman" w:hAnsi="Times New Roman" w:eastAsia="宋体" w:cs="Times New Roman"/>
          <w:b w:val="0"/>
          <w:i w:val="0"/>
          <w:color w:val="000000"/>
          <w:sz w:val="22"/>
        </w:rPr>
        <w:t>（2）不得擅自向乙方作出对甲方有约束力的承诺（包括价格、交房时间、户口、家具家电、赠送物品等），未经甲方书面确认的承诺对甲方不发生效力；</w:t>
      </w:r>
    </w:p>
    <w:p>
      <w:pPr>
        <w:spacing w:before="0" w:after="40" w:line="336" w:lineRule="auto"/>
        <w:ind w:firstLine="440"/>
        <w:jc w:val="both"/>
      </w:pPr>
      <w:r>
        <w:rPr>
          <w:rFonts w:ascii="Times New Roman" w:hAnsi="Times New Roman" w:eastAsia="宋体" w:cs="Times New Roman"/>
          <w:b w:val="0"/>
          <w:i w:val="0"/>
          <w:color w:val="000000"/>
          <w:sz w:val="22"/>
        </w:rPr>
        <w:t>（3）如实向乙方告知购房资格、贷款、税费等政策，并在签约前对乙方购房资格和贷款条件进行预审提示；</w:t>
      </w:r>
    </w:p>
    <w:p>
      <w:pPr>
        <w:spacing w:before="0" w:after="40" w:line="336" w:lineRule="auto"/>
        <w:ind w:firstLine="440"/>
        <w:jc w:val="both"/>
      </w:pPr>
      <w:r>
        <w:rPr>
          <w:rFonts w:ascii="Times New Roman" w:hAnsi="Times New Roman" w:eastAsia="宋体" w:cs="Times New Roman"/>
          <w:b w:val="0"/>
          <w:i w:val="0"/>
          <w:color w:val="000000"/>
          <w:sz w:val="22"/>
        </w:rPr>
        <w:t>（4）负责安排网签、资金监管、贷款申请、缴税过户、抵押登记等节点，并至少提前 3 个工作日书面（含微信）通知甲乙双方；</w:t>
      </w:r>
    </w:p>
    <w:p>
      <w:pPr>
        <w:spacing w:before="0" w:after="40" w:line="336" w:lineRule="auto"/>
        <w:ind w:firstLine="440"/>
        <w:jc w:val="both"/>
      </w:pPr>
      <w:r>
        <w:rPr>
          <w:rFonts w:ascii="Times New Roman" w:hAnsi="Times New Roman" w:eastAsia="宋体" w:cs="Times New Roman"/>
          <w:b w:val="0"/>
          <w:i w:val="0"/>
          <w:color w:val="000000"/>
          <w:sz w:val="22"/>
        </w:rPr>
        <w:t>（5）妥善保管甲方提供的证件和资料，不得截留、复制作他用。</w:t>
      </w:r>
    </w:p>
    <w:p>
      <w:pPr>
        <w:spacing w:before="0" w:after="60" w:line="336" w:lineRule="auto"/>
        <w:ind w:firstLine="440"/>
        <w:jc w:val="both"/>
      </w:pPr>
      <w:r>
        <w:rPr>
          <w:rFonts w:ascii="Times New Roman" w:hAnsi="Times New Roman" w:eastAsia="宋体" w:cs="Times New Roman"/>
          <w:b w:val="0"/>
          <w:i w:val="0"/>
          <w:color w:val="000000"/>
          <w:sz w:val="22"/>
        </w:rPr>
        <w:t>14.5　居间协议（含丙方格式条款）中关于佣金数额、支付时点、交易失败佣金处理及其他费用的约定与本条不一致的，以本条为准。</w:t>
      </w:r>
    </w:p>
    <w:p>
      <w:pPr>
        <w:keepNext/>
        <w:spacing w:before="200" w:after="80" w:line="312" w:lineRule="auto"/>
        <w:jc w:val="left"/>
        <w:outlineLvl w:val="1"/>
      </w:pPr>
      <w:r>
        <w:rPr>
          <w:rFonts w:ascii="Times New Roman" w:hAnsi="Times New Roman" w:eastAsia="黑体" w:cs="Times New Roman"/>
          <w:b/>
          <w:i w:val="0"/>
          <w:color w:val="000000"/>
          <w:sz w:val="24"/>
        </w:rPr>
        <w:t>第十五条　争议解决及其他</w:t>
      </w:r>
    </w:p>
    <w:p>
      <w:pPr>
        <w:spacing w:before="0" w:after="60" w:line="336" w:lineRule="auto"/>
        <w:ind w:firstLine="440"/>
        <w:jc w:val="both"/>
      </w:pPr>
      <w:r>
        <w:rPr>
          <w:rFonts w:ascii="Times New Roman" w:hAnsi="Times New Roman" w:eastAsia="宋体" w:cs="Times New Roman"/>
          <w:b w:val="0"/>
          <w:i w:val="0"/>
          <w:color w:val="000000"/>
          <w:sz w:val="22"/>
        </w:rPr>
        <w:t>15.1　本协议适用中华人民共和国法律。因本协议引起的争议，各方应协商解决；协商不成的，任何一方均可向房屋所在地人民法院提起诉讼。</w:t>
      </w:r>
    </w:p>
    <w:p>
      <w:pPr>
        <w:spacing w:before="0" w:after="60" w:line="336" w:lineRule="auto"/>
        <w:ind w:firstLine="440"/>
        <w:jc w:val="both"/>
      </w:pPr>
      <w:r>
        <w:rPr>
          <w:rFonts w:ascii="Times New Roman" w:hAnsi="Times New Roman" w:eastAsia="宋体" w:cs="Times New Roman"/>
          <w:b w:val="0"/>
          <w:i w:val="0"/>
          <w:color w:val="000000"/>
          <w:sz w:val="22"/>
        </w:rPr>
        <w:t>15.2　本协议是居间协议及主合同的补充。本协议与主合同、居间协议（含丙方格式条款）约定不一致的，以本协议为准；为办理网签、登记等手续另行签署的文本与本协议不一致的，除法律法规强制性规定外，以本协议为准。</w:t>
      </w:r>
    </w:p>
    <w:p>
      <w:pPr>
        <w:spacing w:before="0" w:after="60" w:line="336" w:lineRule="auto"/>
        <w:ind w:firstLine="440"/>
        <w:jc w:val="both"/>
      </w:pPr>
      <w:r>
        <w:rPr>
          <w:rFonts w:ascii="Times New Roman" w:hAnsi="Times New Roman" w:eastAsia="宋体" w:cs="Times New Roman"/>
          <w:b w:val="0"/>
          <w:i w:val="0"/>
          <w:color w:val="000000"/>
          <w:sz w:val="22"/>
        </w:rPr>
        <w:t>15.3　乙方为二人以上的，各买受人对本协议项下乙方义务承担连带责任。</w:t>
      </w:r>
    </w:p>
    <w:p>
      <w:pPr>
        <w:spacing w:before="0" w:after="60" w:line="336" w:lineRule="auto"/>
        <w:ind w:firstLine="440"/>
        <w:jc w:val="both"/>
      </w:pPr>
      <w:r>
        <w:rPr>
          <w:rFonts w:ascii="Times New Roman" w:hAnsi="Times New Roman" w:eastAsia="宋体" w:cs="Times New Roman"/>
          <w:b w:val="0"/>
          <w:i w:val="0"/>
          <w:color w:val="000000"/>
          <w:sz w:val="22"/>
        </w:rPr>
        <w:t>15.4　三方确认，本协议条款系经逐条协商确定，各方已阅读并充分理解全部条款，特别是第三条至第八条、第十二条、第十三条的内容。</w:t>
      </w:r>
    </w:p>
    <w:p>
      <w:pPr>
        <w:keepNext/>
        <w:spacing w:before="0" w:after="60" w:line="336" w:lineRule="auto"/>
        <w:ind w:firstLine="440"/>
        <w:jc w:val="both"/>
      </w:pPr>
      <w:r>
        <w:rPr>
          <w:rFonts w:ascii="Times New Roman" w:hAnsi="Times New Roman" w:eastAsia="宋体" w:cs="Times New Roman"/>
          <w:b w:val="0"/>
          <w:i w:val="0"/>
          <w:color w:val="000000"/>
          <w:sz w:val="22"/>
        </w:rPr>
        <w:t>15.5　本协议自三方签字（盖章）之日起生效，一式三份，甲、乙、丙三方各执一份，具有同等法律效力。附件为本协议不可分割的组成部分。未尽事宜，三方可另行签订书面协议。</w:t>
      </w:r>
    </w:p>
    <w:p>
      <w:pPr>
        <w:keepNext/>
        <w:spacing w:before="0" w:after="60" w:line="336" w:lineRule="auto"/>
        <w:ind w:firstLine="0"/>
        <w:jc w:val="left"/>
      </w:pPr>
      <w:r>
        <w:rPr>
          <w:rFonts w:ascii="Times New Roman" w:hAnsi="Times New Roman" w:eastAsia="宋体" w:cs="Times New Roman"/>
          <w:b w:val="0"/>
          <w:i w:val="0"/>
          <w:color w:val="000000"/>
          <w:sz w:val="22"/>
        </w:rPr>
        <w:t>（以下无正文）</w:t>
      </w:r>
    </w:p>
    <w:tbl>
      <w:tblPr>
        <w:tblW w:w="8958" w:type="dxa"/>
        <w:jc w:val="center"/>
        <w:tblBorders>
          <w:top w:val="nil"/>
          <w:left w:val="nil"/>
          <w:bottom w:val="nil"/>
          <w:right w:val="nil"/>
          <w:insideH w:val="nil"/>
          <w:insideV w:val="nil"/>
        </w:tblBorders>
        <w:tblLayout w:type="fixed"/>
        <w:tblCellMar>
          <w:top w:w="0" w:type="dxa"/>
          <w:left w:w="80" w:type="dxa"/>
          <w:bottom w:w="0" w:type="dxa"/>
          <w:right w:w="80" w:type="dxa"/>
        </w:tblCellMar>
        <w:tblLook w:val="04A0" w:firstRow="1" w:lastRow="0" w:firstColumn="1" w:lastColumn="0" w:noHBand="0" w:noVBand="1"/>
      </w:tblPr>
      <w:tblGrid>
        <w:gridCol w:w="4479"/>
        <w:gridCol w:w="4479"/>
      </w:tblGrid>
      <w:tr>
        <w:trPr>
          <w:cantSplit/>
        </w:trPr>
        <w:tc>
          <w:tcPr>
            <w:tcW w:w="4479" w:type="dxa"/>
          </w:tcPr>
          <w:p>
            <w:pPr>
              <w:keepNext/>
              <w:spacing w:before="120" w:after="40" w:line="312" w:lineRule="auto"/>
              <w:jc w:val="left"/>
            </w:pPr>
            <w:r>
              <w:rPr>
                <w:rFonts w:ascii="Times New Roman" w:hAnsi="Times New Roman" w:eastAsia="宋体" w:cs="Times New Roman"/>
                <w:b w:val="0"/>
                <w:i w:val="0"/>
                <w:color w:val="000000"/>
                <w:sz w:val="22"/>
              </w:rPr>
              <w:t>甲方（出卖人）签字／按手印：</w:t>
            </w:r>
          </w:p>
          <w:p>
            <w:pPr>
              <w:keepNext/>
              <w:spacing w:before="120" w:after="40" w:line="312" w:lineRule="auto"/>
              <w:jc w:val="left"/>
            </w:pPr>
          </w:p>
          <w:p>
            <w:pPr>
              <w:keepNext/>
              <w:spacing w:before="120" w:after="40" w:line="312" w:lineRule="auto"/>
              <w:jc w:val="left"/>
            </w:pPr>
            <w:r>
              <w:rPr>
                <w:rFonts w:ascii="Times New Roman" w:hAnsi="Times New Roman" w:eastAsia="Times New Roman" w:cs="Times New Roman"/>
                <w:b w:val="0"/>
                <w:i w:val="0"/>
                <w:color w:val="000000"/>
                <w:sz w:val="22"/>
              </w:rPr>
              <w:t>__________________________</w:t>
            </w:r>
          </w:p>
        </w:tc>
        <w:tc>
          <w:tcPr>
            <w:tcW w:w="4479" w:type="dxa"/>
          </w:tcPr>
          <w:p>
            <w:pPr>
              <w:keepNext/>
              <w:spacing w:before="120" w:after="40" w:line="312" w:lineRule="auto"/>
              <w:jc w:val="left"/>
            </w:pPr>
            <w:r>
              <w:rPr>
                <w:rFonts w:ascii="Times New Roman" w:hAnsi="Times New Roman" w:eastAsia="宋体" w:cs="Times New Roman"/>
                <w:b w:val="0"/>
                <w:i w:val="0"/>
                <w:color w:val="000000"/>
                <w:sz w:val="22"/>
              </w:rPr>
              <w:t>乙方（买受人）签字／按手印：</w:t>
            </w:r>
          </w:p>
          <w:p>
            <w:pPr>
              <w:keepNext/>
              <w:spacing w:before="120" w:after="40" w:line="312" w:lineRule="auto"/>
              <w:jc w:val="left"/>
            </w:pPr>
          </w:p>
          <w:p>
            <w:pPr>
              <w:keepNext/>
              <w:spacing w:before="120" w:after="40" w:line="312" w:lineRule="auto"/>
              <w:jc w:val="left"/>
            </w:pPr>
            <w:r>
              <w:rPr>
                <w:rFonts w:ascii="Times New Roman" w:hAnsi="Times New Roman" w:eastAsia="Times New Roman" w:cs="Times New Roman"/>
                <w:b w:val="0"/>
                <w:i w:val="0"/>
                <w:color w:val="000000"/>
                <w:sz w:val="22"/>
              </w:rPr>
              <w:t>__________________________</w:t>
            </w:r>
          </w:p>
        </w:tc>
      </w:tr>
      <w:tr>
        <w:trPr>
          <w:cantSplit/>
        </w:trPr>
        <w:tc>
          <w:tcPr>
            <w:tcW w:w="4479" w:type="dxa"/>
          </w:tcPr>
          <w:p>
            <w:pPr>
              <w:keepNext/>
              <w:spacing w:before="120" w:after="40" w:line="312" w:lineRule="auto"/>
              <w:jc w:val="left"/>
            </w:pPr>
            <w:r>
              <w:rPr>
                <w:rFonts w:ascii="Times New Roman" w:hAnsi="Times New Roman" w:eastAsia="宋体" w:cs="Times New Roman"/>
                <w:b w:val="0"/>
                <w:i w:val="0"/>
                <w:color w:val="000000"/>
                <w:sz w:val="22"/>
              </w:rPr>
              <w:t>甲方共有人／配偶（如有）签字：</w:t>
            </w:r>
          </w:p>
          <w:p>
            <w:pPr>
              <w:keepNext/>
              <w:spacing w:before="120" w:after="40" w:line="312" w:lineRule="auto"/>
              <w:jc w:val="left"/>
            </w:pPr>
          </w:p>
          <w:p>
            <w:pPr>
              <w:keepNext/>
              <w:spacing w:before="120" w:after="40" w:line="312" w:lineRule="auto"/>
              <w:jc w:val="left"/>
            </w:pPr>
            <w:r>
              <w:rPr>
                <w:rFonts w:ascii="Times New Roman" w:hAnsi="Times New Roman" w:eastAsia="Times New Roman" w:cs="Times New Roman"/>
                <w:b w:val="0"/>
                <w:i w:val="0"/>
                <w:color w:val="000000"/>
                <w:sz w:val="22"/>
              </w:rPr>
              <w:t>__________________________</w:t>
            </w:r>
          </w:p>
        </w:tc>
        <w:tc>
          <w:tcPr>
            <w:tcW w:w="4479" w:type="dxa"/>
          </w:tcPr>
          <w:p>
            <w:pPr>
              <w:keepNext/>
              <w:spacing w:before="120" w:after="40" w:line="312" w:lineRule="auto"/>
              <w:jc w:val="left"/>
            </w:pPr>
            <w:r>
              <w:rPr>
                <w:rFonts w:ascii="Times New Roman" w:hAnsi="Times New Roman" w:eastAsia="宋体" w:cs="Times New Roman"/>
                <w:b w:val="0"/>
                <w:i w:val="0"/>
                <w:color w:val="000000"/>
                <w:sz w:val="22"/>
              </w:rPr>
              <w:t>乙方共同买受人／配偶（如有）签字：</w:t>
            </w:r>
          </w:p>
          <w:p>
            <w:pPr>
              <w:keepNext/>
              <w:spacing w:before="120" w:after="40" w:line="312" w:lineRule="auto"/>
              <w:jc w:val="left"/>
            </w:pPr>
          </w:p>
          <w:p>
            <w:pPr>
              <w:keepNext/>
              <w:spacing w:before="120" w:after="40" w:line="312" w:lineRule="auto"/>
              <w:jc w:val="left"/>
            </w:pPr>
            <w:r>
              <w:rPr>
                <w:rFonts w:ascii="Times New Roman" w:hAnsi="Times New Roman" w:eastAsia="Times New Roman" w:cs="Times New Roman"/>
                <w:b w:val="0"/>
                <w:i w:val="0"/>
                <w:color w:val="000000"/>
                <w:sz w:val="22"/>
              </w:rPr>
              <w:t>__________________________</w:t>
            </w:r>
          </w:p>
        </w:tc>
      </w:tr>
      <w:tr>
        <w:trPr>
          <w:cantSplit/>
        </w:trPr>
        <w:tc>
          <w:tcPr>
            <w:tcW w:w="4479" w:type="dxa"/>
          </w:tcPr>
          <w:p>
            <w:pPr>
              <w:keepNext/>
              <w:spacing w:before="120" w:after="40" w:line="312" w:lineRule="auto"/>
              <w:jc w:val="left"/>
            </w:pPr>
            <w:r>
              <w:rPr>
                <w:rFonts w:ascii="Times New Roman" w:hAnsi="Times New Roman" w:eastAsia="宋体" w:cs="Times New Roman"/>
                <w:b w:val="0"/>
                <w:i w:val="0"/>
                <w:color w:val="000000"/>
                <w:sz w:val="22"/>
              </w:rPr>
              <w:t>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tc>
        <w:tc>
          <w:tcPr>
            <w:tcW w:w="4479" w:type="dxa"/>
          </w:tcPr>
          <w:p>
            <w:pPr>
              <w:keepNext/>
              <w:spacing w:before="120" w:after="40" w:line="312" w:lineRule="auto"/>
              <w:jc w:val="left"/>
            </w:pPr>
            <w:r>
              <w:rPr>
                <w:rFonts w:ascii="Times New Roman" w:hAnsi="Times New Roman" w:eastAsia="宋体" w:cs="Times New Roman"/>
                <w:b w:val="0"/>
                <w:i w:val="0"/>
                <w:color w:val="000000"/>
                <w:sz w:val="22"/>
              </w:rPr>
              <w:t>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tc>
      </w:tr>
      <w:tr>
        <w:trPr>
          <w:cantSplit/>
        </w:trPr>
        <w:tc>
          <w:tcPr>
            <w:tcW w:w="8958" w:type="dxa"/>
            <w:gridSpan w:val="2"/>
          </w:tcPr>
          <w:p>
            <w:pPr>
              <w:keepNext/>
              <w:spacing w:before="120" w:after="40" w:line="312" w:lineRule="auto"/>
              <w:jc w:val="left"/>
            </w:pPr>
            <w:r>
              <w:rPr>
                <w:rFonts w:ascii="Times New Roman" w:hAnsi="Times New Roman" w:eastAsia="宋体" w:cs="Times New Roman"/>
                <w:b w:val="0"/>
                <w:i w:val="0"/>
                <w:color w:val="000000"/>
                <w:sz w:val="22"/>
              </w:rPr>
              <w:t>丙方（经纪机构，盖章）：我爱我家……有限公司（以居间合同盖章为准）</w:t>
            </w:r>
          </w:p>
          <w:p>
            <w:pPr>
              <w:keepNext/>
              <w:spacing w:before="120" w:after="40" w:line="312" w:lineRule="auto"/>
              <w:jc w:val="left"/>
            </w:pPr>
            <w:r>
              <w:rPr>
                <w:rFonts w:ascii="Times New Roman" w:hAnsi="Times New Roman" w:eastAsia="宋体" w:cs="Times New Roman"/>
                <w:b w:val="0"/>
                <w:i w:val="0"/>
                <w:color w:val="000000"/>
                <w:sz w:val="22"/>
              </w:rPr>
              <w:t>经办经纪人签字：</w:t>
            </w:r>
            <w:r>
              <w:rPr>
                <w:rFonts w:ascii="Times New Roman" w:hAnsi="Times New Roman" w:eastAsia="Times New Roman" w:cs="Times New Roman"/>
                <w:b w:val="0"/>
                <w:i w:val="0"/>
                <w:color w:val="000000"/>
                <w:sz w:val="22"/>
              </w:rPr>
              <w:t>________________</w:t>
            </w:r>
            <w:r>
              <w:rPr>
                <w:rFonts w:ascii="Times New Roman" w:hAnsi="Times New Roman" w:eastAsia="宋体" w:cs="Times New Roman"/>
                <w:b w:val="0"/>
                <w:i w:val="0"/>
                <w:color w:val="000000"/>
                <w:sz w:val="22"/>
              </w:rPr>
              <w:t xml:space="preserve">　信息卡号：</w:t>
            </w:r>
            <w:r>
              <w:rPr>
                <w:rFonts w:ascii="Times New Roman" w:hAnsi="Times New Roman" w:eastAsia="Times New Roman" w:cs="Times New Roman"/>
                <w:b w:val="0"/>
                <w:i w:val="0"/>
                <w:color w:val="000000"/>
                <w:sz w:val="22"/>
              </w:rPr>
              <w:t>________________</w:t>
            </w:r>
          </w:p>
          <w:p>
            <w:pPr>
              <w:keepNext/>
              <w:spacing w:before="120" w:after="40" w:line="312" w:lineRule="auto"/>
              <w:jc w:val="left"/>
            </w:pPr>
            <w:r>
              <w:rPr>
                <w:rFonts w:ascii="Times New Roman" w:hAnsi="Times New Roman" w:eastAsia="宋体" w:cs="Times New Roman"/>
                <w:b w:val="0"/>
                <w:i w:val="0"/>
                <w:color w:val="000000"/>
                <w:sz w:val="22"/>
              </w:rPr>
              <w:t>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tc>
      </w:tr>
      <w:tr>
        <w:trPr>
          <w:cantSplit/>
        </w:trPr>
        <w:tc>
          <w:tcPr>
            <w:tcW w:w="8958" w:type="dxa"/>
            <w:gridSpan w:val="2"/>
          </w:tcPr>
          <w:p>
            <w:pPr>
              <w:spacing w:before="120" w:after="40" w:line="312" w:lineRule="auto"/>
              <w:jc w:val="left"/>
            </w:pPr>
            <w:r>
              <w:rPr>
                <w:rFonts w:ascii="Times New Roman" w:hAnsi="Times New Roman" w:eastAsia="宋体" w:cs="Times New Roman"/>
                <w:b w:val="0"/>
                <w:i w:val="0"/>
                <w:color w:val="000000"/>
                <w:sz w:val="22"/>
              </w:rPr>
              <w:t>签约地点：北京市</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区</w:t>
            </w:r>
            <w:r>
              <w:rPr>
                <w:rFonts w:ascii="Times New Roman" w:hAnsi="Times New Roman" w:eastAsia="Times New Roman" w:cs="Times New Roman"/>
                <w:b w:val="0"/>
                <w:i w:val="0"/>
                <w:color w:val="000000"/>
                <w:sz w:val="22"/>
              </w:rPr>
              <w:t>______________________________</w:t>
            </w:r>
          </w:p>
        </w:tc>
      </w:tr>
    </w:tbl>
    <w:p>
      <w:pPr>
        <w:spacing w:before="0" w:after="0" w:line="240" w:lineRule="auto"/>
      </w:pPr>
      <w:r>
        <w:br w:type="page"/>
      </w:r>
    </w:p>
    <w:p>
      <w:pPr>
        <w:spacing w:before="0" w:after="160" w:line="288" w:lineRule="auto"/>
        <w:jc w:val="center"/>
        <w:outlineLvl w:val="1"/>
      </w:pPr>
      <w:r>
        <w:rPr>
          <w:rFonts w:ascii="Times New Roman" w:hAnsi="Times New Roman" w:eastAsia="黑体" w:cs="Times New Roman"/>
          <w:b/>
          <w:i w:val="0"/>
          <w:color w:val="000000"/>
          <w:sz w:val="28"/>
        </w:rPr>
        <w:t>附件一　甲方已披露事项清单</w:t>
      </w:r>
    </w:p>
    <w:p>
      <w:pPr>
        <w:spacing w:before="0" w:after="60" w:line="336" w:lineRule="auto"/>
        <w:ind w:firstLine="440"/>
        <w:jc w:val="both"/>
      </w:pPr>
      <w:r>
        <w:rPr>
          <w:rFonts w:ascii="Times New Roman" w:hAnsi="Times New Roman" w:eastAsia="宋体" w:cs="Times New Roman"/>
          <w:b w:val="0"/>
          <w:i w:val="0"/>
          <w:color w:val="000000"/>
          <w:sz w:val="22"/>
        </w:rPr>
        <w:t>甲方就房屋及车位现状向乙方作如下书面披露，乙方已逐项阅读并实地核实。本清单未列明的，适用本协议第 12.2 条。</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560"/>
        <w:gridCol w:w="2500"/>
        <w:gridCol w:w="1650"/>
        <w:gridCol w:w="2998"/>
        <w:gridCol w:w="1250"/>
      </w:tblGrid>
      <w:tr>
        <w:trPr>
          <w:cantSplit/>
          <w:tblHeader/>
        </w:trPr>
        <w:tc>
          <w:tcPr>
            <w:tcW w:w="56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序号</w:t>
            </w:r>
          </w:p>
        </w:tc>
        <w:tc>
          <w:tcPr>
            <w:tcW w:w="2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事项</w:t>
            </w:r>
          </w:p>
        </w:tc>
        <w:tc>
          <w:tcPr>
            <w:tcW w:w="16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有／无</w:t>
            </w:r>
          </w:p>
        </w:tc>
        <w:tc>
          <w:tcPr>
            <w:tcW w:w="299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具体情况</w:t>
            </w:r>
          </w:p>
        </w:tc>
        <w:tc>
          <w:tcPr>
            <w:tcW w:w="125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乙方确认</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权属状况（共有人、抵押、查封、异议登记）</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2</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租赁情况（租期、承租人、押金）</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3</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渗漏、墙面开裂、地面空鼓等</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4</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水、电、燃气、暖气管线及设备故障</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5</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拆改墙体、封闭阳台、加建等改动</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6</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房屋内非正常死亡等重大事项</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7</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入学名额（学位）使用情况</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□已使用 □未使用</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8</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物业费、供暖费、水电燃气欠费</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9</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车位现状（渗水、充电桩、尺寸、柱位等）</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10</w:t>
            </w:r>
          </w:p>
        </w:tc>
        <w:tc>
          <w:tcPr>
            <w:tcW w:w="2500" w:type="dxa"/>
            <w:vAlign w:val="center"/>
          </w:tcPr>
          <w:p>
            <w:pPr>
              <w:spacing w:before="40" w:after="40" w:line="288" w:lineRule="auto"/>
              <w:jc w:val="left"/>
            </w:pPr>
            <w:r>
              <w:rPr>
                <w:rFonts w:ascii="Times New Roman" w:hAnsi="Times New Roman" w:eastAsia="宋体" w:cs="Times New Roman"/>
                <w:b w:val="0"/>
                <w:i w:val="0"/>
                <w:color w:val="000000"/>
                <w:sz w:val="19"/>
              </w:rPr>
              <w:t>其他需要披露的事项</w:t>
            </w:r>
          </w:p>
        </w:tc>
        <w:tc>
          <w:tcPr>
            <w:tcW w:w="1650" w:type="dxa"/>
            <w:vAlign w:val="center"/>
          </w:tcPr>
          <w:p>
            <w:pPr>
              <w:spacing w:before="40" w:after="40" w:line="288" w:lineRule="auto"/>
              <w:jc w:val="center"/>
            </w:pPr>
            <w:r>
              <w:rPr>
                <w:rFonts w:ascii="Times New Roman" w:hAnsi="Times New Roman" w:eastAsia="宋体" w:cs="Times New Roman"/>
                <w:b w:val="0"/>
                <w:i w:val="0"/>
                <w:color w:val="000000"/>
                <w:sz w:val="19"/>
              </w:rPr>
              <w:t>□有 □无</w:t>
            </w:r>
          </w:p>
        </w:tc>
        <w:tc>
          <w:tcPr>
            <w:tcW w:w="2998" w:type="dxa"/>
            <w:vAlign w:val="center"/>
          </w:tcPr>
          <w:p>
            <w:pPr>
              <w:spacing w:before="40" w:after="40" w:line="288" w:lineRule="auto"/>
              <w:jc w:val="left"/>
            </w:pPr>
          </w:p>
        </w:tc>
        <w:tc>
          <w:tcPr>
            <w:tcW w:w="1250" w:type="dxa"/>
            <w:vAlign w:val="center"/>
          </w:tcPr>
          <w:p>
            <w:pPr>
              <w:spacing w:before="40" w:after="40" w:line="288" w:lineRule="auto"/>
              <w:jc w:val="left"/>
            </w:pPr>
          </w:p>
        </w:tc>
      </w:tr>
    </w:tbl>
    <w:p>
      <w:pPr>
        <w:spacing w:before="0" w:after="60" w:line="240" w:lineRule="auto"/>
      </w:pPr>
      <w:r/>
    </w:p>
    <w:p>
      <w:pPr>
        <w:spacing w:before="0" w:after="0" w:line="336" w:lineRule="auto"/>
        <w:jc w:val="left"/>
      </w:pPr>
      <w:r>
        <w:rPr>
          <w:rFonts w:ascii="Times New Roman" w:hAnsi="Times New Roman" w:eastAsia="宋体" w:cs="Times New Roman"/>
          <w:b w:val="0"/>
          <w:i w:val="0"/>
          <w:color w:val="000000"/>
          <w:sz w:val="22"/>
        </w:rPr>
        <w:t>甲方签字：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乙方签字：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p>
      <w:pPr>
        <w:spacing w:before="0" w:after="0" w:line="240" w:lineRule="auto"/>
      </w:pPr>
      <w:r>
        <w:br w:type="page"/>
      </w:r>
    </w:p>
    <w:p>
      <w:pPr>
        <w:spacing w:before="0" w:after="160" w:line="288" w:lineRule="auto"/>
        <w:jc w:val="center"/>
        <w:outlineLvl w:val="1"/>
      </w:pPr>
      <w:r>
        <w:rPr>
          <w:rFonts w:ascii="Times New Roman" w:hAnsi="Times New Roman" w:eastAsia="黑体" w:cs="Times New Roman"/>
          <w:b/>
          <w:i w:val="0"/>
          <w:color w:val="000000"/>
          <w:sz w:val="28"/>
        </w:rPr>
        <w:t>附件二　家具家电及附属设施清单</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560"/>
        <w:gridCol w:w="2200"/>
        <w:gridCol w:w="2200"/>
        <w:gridCol w:w="900"/>
        <w:gridCol w:w="1500"/>
        <w:gridCol w:w="1598"/>
      </w:tblGrid>
      <w:tr>
        <w:trPr>
          <w:cantSplit/>
          <w:tblHeader/>
        </w:trPr>
        <w:tc>
          <w:tcPr>
            <w:tcW w:w="56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序号</w:t>
            </w:r>
          </w:p>
        </w:tc>
        <w:tc>
          <w:tcPr>
            <w:tcW w:w="22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名称</w:t>
            </w:r>
          </w:p>
        </w:tc>
        <w:tc>
          <w:tcPr>
            <w:tcW w:w="22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品牌／型号</w:t>
            </w:r>
          </w:p>
        </w:tc>
        <w:tc>
          <w:tcPr>
            <w:tcW w:w="9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数量</w:t>
            </w:r>
          </w:p>
        </w:tc>
        <w:tc>
          <w:tcPr>
            <w:tcW w:w="1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现状</w:t>
            </w:r>
          </w:p>
        </w:tc>
        <w:tc>
          <w:tcPr>
            <w:tcW w:w="159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备注</w:t>
            </w: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2</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3</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4</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5</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6</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7</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8</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9</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10</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11</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12</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13</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14</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r>
        <w:trPr>
          <w:cantSplit/>
          <w:trHeight w:val="440" w:hRule="atLeas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15</w:t>
            </w:r>
          </w:p>
        </w:tc>
        <w:tc>
          <w:tcPr>
            <w:tcW w:w="2200" w:type="dxa"/>
            <w:vAlign w:val="center"/>
          </w:tcPr>
          <w:p>
            <w:pPr>
              <w:spacing w:before="40" w:after="40" w:line="288" w:lineRule="auto"/>
              <w:jc w:val="left"/>
            </w:pPr>
          </w:p>
        </w:tc>
        <w:tc>
          <w:tcPr>
            <w:tcW w:w="2200" w:type="dxa"/>
            <w:vAlign w:val="center"/>
          </w:tcPr>
          <w:p>
            <w:pPr>
              <w:spacing w:before="40" w:after="40" w:line="288" w:lineRule="auto"/>
              <w:jc w:val="left"/>
            </w:pPr>
          </w:p>
        </w:tc>
        <w:tc>
          <w:tcPr>
            <w:tcW w:w="900" w:type="dxa"/>
            <w:vAlign w:val="center"/>
          </w:tcPr>
          <w:p>
            <w:pPr>
              <w:spacing w:before="40" w:after="40" w:line="288" w:lineRule="auto"/>
              <w:jc w:val="center"/>
            </w:pPr>
          </w:p>
        </w:tc>
        <w:tc>
          <w:tcPr>
            <w:tcW w:w="1500" w:type="dxa"/>
            <w:vAlign w:val="center"/>
          </w:tcPr>
          <w:p>
            <w:pPr>
              <w:spacing w:before="40" w:after="40" w:line="288" w:lineRule="auto"/>
              <w:jc w:val="left"/>
            </w:pPr>
          </w:p>
        </w:tc>
        <w:tc>
          <w:tcPr>
            <w:tcW w:w="1598" w:type="dxa"/>
            <w:vAlign w:val="center"/>
          </w:tcPr>
          <w:p>
            <w:pPr>
              <w:spacing w:before="40" w:after="40" w:line="288" w:lineRule="auto"/>
              <w:jc w:val="left"/>
            </w:pPr>
          </w:p>
        </w:tc>
      </w:tr>
    </w:tbl>
    <w:p>
      <w:pPr>
        <w:spacing w:before="0" w:after="60" w:line="240" w:lineRule="auto"/>
      </w:pPr>
      <w:r/>
    </w:p>
    <w:p>
      <w:pPr>
        <w:spacing w:before="0" w:after="60" w:line="336" w:lineRule="auto"/>
        <w:ind w:firstLine="440"/>
        <w:jc w:val="both"/>
      </w:pPr>
      <w:r>
        <w:rPr>
          <w:rFonts w:ascii="Times New Roman" w:hAnsi="Times New Roman" w:eastAsia="宋体" w:cs="Times New Roman"/>
          <w:b w:val="0"/>
          <w:i w:val="0"/>
          <w:color w:val="000000"/>
          <w:sz w:val="22"/>
        </w:rPr>
        <w:t>以上物品按现状随房屋交付，已含在成交总价内。清单外物品由甲方于交房前自行搬离。</w:t>
      </w:r>
    </w:p>
    <w:p>
      <w:pPr>
        <w:spacing w:before="0" w:after="0" w:line="336" w:lineRule="auto"/>
        <w:jc w:val="left"/>
      </w:pPr>
      <w:r>
        <w:rPr>
          <w:rFonts w:ascii="Times New Roman" w:hAnsi="Times New Roman" w:eastAsia="宋体" w:cs="Times New Roman"/>
          <w:b w:val="0"/>
          <w:i w:val="0"/>
          <w:color w:val="000000"/>
          <w:sz w:val="22"/>
        </w:rPr>
        <w:t>甲方签字：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乙方签字：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p>
      <w:pPr>
        <w:spacing w:before="0" w:after="0" w:line="240" w:lineRule="auto"/>
      </w:pPr>
      <w:r>
        <w:br w:type="page"/>
      </w:r>
    </w:p>
    <w:p>
      <w:pPr>
        <w:spacing w:before="0" w:after="160" w:line="288" w:lineRule="auto"/>
        <w:jc w:val="center"/>
        <w:outlineLvl w:val="1"/>
      </w:pPr>
      <w:r>
        <w:rPr>
          <w:rFonts w:ascii="Times New Roman" w:hAnsi="Times New Roman" w:eastAsia="黑体" w:cs="Times New Roman"/>
          <w:b/>
          <w:i w:val="0"/>
          <w:color w:val="000000"/>
          <w:sz w:val="28"/>
        </w:rPr>
        <w:t>附件三　户口查询结果</w:t>
      </w:r>
    </w:p>
    <w:p>
      <w:pPr>
        <w:spacing w:before="0" w:after="80" w:line="336" w:lineRule="auto"/>
        <w:jc w:val="left"/>
      </w:pPr>
      <w:r>
        <w:rPr>
          <w:rFonts w:ascii="Times New Roman" w:hAnsi="Times New Roman" w:eastAsia="宋体" w:cs="Times New Roman"/>
          <w:b w:val="0"/>
          <w:i w:val="0"/>
          <w:color w:val="000000"/>
          <w:sz w:val="22"/>
        </w:rPr>
        <w:t>查询日期：2026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　　查询机构（派出所）：</w:t>
      </w:r>
      <w:r>
        <w:rPr>
          <w:rFonts w:ascii="Times New Roman" w:hAnsi="Times New Roman" w:eastAsia="Times New Roman" w:cs="Times New Roman"/>
          <w:b w:val="0"/>
          <w:i w:val="0"/>
          <w:color w:val="000000"/>
          <w:sz w:val="22"/>
        </w:rPr>
        <w:t>__________________________</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560"/>
        <w:gridCol w:w="1500"/>
        <w:gridCol w:w="1600"/>
        <w:gridCol w:w="1500"/>
        <w:gridCol w:w="2100"/>
        <w:gridCol w:w="1698"/>
      </w:tblGrid>
      <w:tr>
        <w:trPr>
          <w:cantSplit/>
          <w:tblHeader/>
        </w:trPr>
        <w:tc>
          <w:tcPr>
            <w:tcW w:w="56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序号</w:t>
            </w:r>
          </w:p>
        </w:tc>
        <w:tc>
          <w:tcPr>
            <w:tcW w:w="1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姓名</w:t>
            </w:r>
          </w:p>
        </w:tc>
        <w:tc>
          <w:tcPr>
            <w:tcW w:w="16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与甲方关系</w:t>
            </w:r>
          </w:p>
        </w:tc>
        <w:tc>
          <w:tcPr>
            <w:tcW w:w="15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是否登记在本房屋</w:t>
            </w:r>
          </w:p>
        </w:tc>
        <w:tc>
          <w:tcPr>
            <w:tcW w:w="21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迁出责任</w:t>
            </w:r>
          </w:p>
        </w:tc>
        <w:tc>
          <w:tcPr>
            <w:tcW w:w="169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备注</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w:t>
            </w:r>
          </w:p>
        </w:tc>
        <w:tc>
          <w:tcPr>
            <w:tcW w:w="1500" w:type="dxa"/>
            <w:vAlign w:val="center"/>
          </w:tcPr>
          <w:p>
            <w:pPr>
              <w:spacing w:before="40" w:after="40" w:line="288" w:lineRule="auto"/>
              <w:jc w:val="left"/>
            </w:pPr>
          </w:p>
        </w:tc>
        <w:tc>
          <w:tcPr>
            <w:tcW w:w="1600" w:type="dxa"/>
            <w:vAlign w:val="center"/>
          </w:tcPr>
          <w:p>
            <w:pPr>
              <w:spacing w:before="40" w:after="40" w:line="288" w:lineRule="auto"/>
              <w:jc w:val="left"/>
            </w:pPr>
          </w:p>
        </w:tc>
        <w:tc>
          <w:tcPr>
            <w:tcW w:w="1500" w:type="dxa"/>
            <w:vAlign w:val="center"/>
          </w:tcPr>
          <w:p>
            <w:pPr>
              <w:spacing w:before="40" w:after="40" w:line="288" w:lineRule="auto"/>
              <w:jc w:val="center"/>
            </w:pPr>
            <w:r>
              <w:rPr>
                <w:rFonts w:ascii="Times New Roman" w:hAnsi="Times New Roman" w:eastAsia="宋体" w:cs="Times New Roman"/>
                <w:b w:val="0"/>
                <w:i w:val="0"/>
                <w:color w:val="000000"/>
                <w:sz w:val="19"/>
              </w:rPr>
              <w:t>□是 □否</w:t>
            </w:r>
          </w:p>
        </w:tc>
        <w:tc>
          <w:tcPr>
            <w:tcW w:w="2100" w:type="dxa"/>
            <w:vAlign w:val="center"/>
          </w:tcPr>
          <w:p>
            <w:pPr>
              <w:spacing w:before="40" w:after="40" w:line="288" w:lineRule="auto"/>
              <w:jc w:val="left"/>
            </w:pPr>
            <w:r>
              <w:rPr>
                <w:rFonts w:ascii="Times New Roman" w:hAnsi="Times New Roman" w:eastAsia="宋体" w:cs="Times New Roman"/>
                <w:b w:val="0"/>
                <w:i w:val="0"/>
                <w:color w:val="000000"/>
                <w:sz w:val="19"/>
              </w:rPr>
              <w:t>□甲方负责迁出 □甲方仅协助</w:t>
            </w:r>
          </w:p>
        </w:tc>
        <w:tc>
          <w:tcPr>
            <w:tcW w:w="16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2</w:t>
            </w:r>
          </w:p>
        </w:tc>
        <w:tc>
          <w:tcPr>
            <w:tcW w:w="1500" w:type="dxa"/>
            <w:vAlign w:val="center"/>
          </w:tcPr>
          <w:p>
            <w:pPr>
              <w:spacing w:before="40" w:after="40" w:line="288" w:lineRule="auto"/>
              <w:jc w:val="left"/>
            </w:pPr>
          </w:p>
        </w:tc>
        <w:tc>
          <w:tcPr>
            <w:tcW w:w="1600" w:type="dxa"/>
            <w:vAlign w:val="center"/>
          </w:tcPr>
          <w:p>
            <w:pPr>
              <w:spacing w:before="40" w:after="40" w:line="288" w:lineRule="auto"/>
              <w:jc w:val="left"/>
            </w:pPr>
          </w:p>
        </w:tc>
        <w:tc>
          <w:tcPr>
            <w:tcW w:w="1500" w:type="dxa"/>
            <w:vAlign w:val="center"/>
          </w:tcPr>
          <w:p>
            <w:pPr>
              <w:spacing w:before="40" w:after="40" w:line="288" w:lineRule="auto"/>
              <w:jc w:val="center"/>
            </w:pPr>
            <w:r>
              <w:rPr>
                <w:rFonts w:ascii="Times New Roman" w:hAnsi="Times New Roman" w:eastAsia="宋体" w:cs="Times New Roman"/>
                <w:b w:val="0"/>
                <w:i w:val="0"/>
                <w:color w:val="000000"/>
                <w:sz w:val="19"/>
              </w:rPr>
              <w:t>□是 □否</w:t>
            </w:r>
          </w:p>
        </w:tc>
        <w:tc>
          <w:tcPr>
            <w:tcW w:w="2100" w:type="dxa"/>
            <w:vAlign w:val="center"/>
          </w:tcPr>
          <w:p>
            <w:pPr>
              <w:spacing w:before="40" w:after="40" w:line="288" w:lineRule="auto"/>
              <w:jc w:val="left"/>
            </w:pPr>
            <w:r>
              <w:rPr>
                <w:rFonts w:ascii="Times New Roman" w:hAnsi="Times New Roman" w:eastAsia="宋体" w:cs="Times New Roman"/>
                <w:b w:val="0"/>
                <w:i w:val="0"/>
                <w:color w:val="000000"/>
                <w:sz w:val="19"/>
              </w:rPr>
              <w:t>□甲方负责迁出 □甲方仅协助</w:t>
            </w:r>
          </w:p>
        </w:tc>
        <w:tc>
          <w:tcPr>
            <w:tcW w:w="16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3</w:t>
            </w:r>
          </w:p>
        </w:tc>
        <w:tc>
          <w:tcPr>
            <w:tcW w:w="1500" w:type="dxa"/>
            <w:vAlign w:val="center"/>
          </w:tcPr>
          <w:p>
            <w:pPr>
              <w:spacing w:before="40" w:after="40" w:line="288" w:lineRule="auto"/>
              <w:jc w:val="left"/>
            </w:pPr>
          </w:p>
        </w:tc>
        <w:tc>
          <w:tcPr>
            <w:tcW w:w="1600" w:type="dxa"/>
            <w:vAlign w:val="center"/>
          </w:tcPr>
          <w:p>
            <w:pPr>
              <w:spacing w:before="40" w:after="40" w:line="288" w:lineRule="auto"/>
              <w:jc w:val="left"/>
            </w:pPr>
          </w:p>
        </w:tc>
        <w:tc>
          <w:tcPr>
            <w:tcW w:w="1500" w:type="dxa"/>
            <w:vAlign w:val="center"/>
          </w:tcPr>
          <w:p>
            <w:pPr>
              <w:spacing w:before="40" w:after="40" w:line="288" w:lineRule="auto"/>
              <w:jc w:val="center"/>
            </w:pPr>
            <w:r>
              <w:rPr>
                <w:rFonts w:ascii="Times New Roman" w:hAnsi="Times New Roman" w:eastAsia="宋体" w:cs="Times New Roman"/>
                <w:b w:val="0"/>
                <w:i w:val="0"/>
                <w:color w:val="000000"/>
                <w:sz w:val="19"/>
              </w:rPr>
              <w:t>□是 □否</w:t>
            </w:r>
          </w:p>
        </w:tc>
        <w:tc>
          <w:tcPr>
            <w:tcW w:w="2100" w:type="dxa"/>
            <w:vAlign w:val="center"/>
          </w:tcPr>
          <w:p>
            <w:pPr>
              <w:spacing w:before="40" w:after="40" w:line="288" w:lineRule="auto"/>
              <w:jc w:val="left"/>
            </w:pPr>
            <w:r>
              <w:rPr>
                <w:rFonts w:ascii="Times New Roman" w:hAnsi="Times New Roman" w:eastAsia="宋体" w:cs="Times New Roman"/>
                <w:b w:val="0"/>
                <w:i w:val="0"/>
                <w:color w:val="000000"/>
                <w:sz w:val="19"/>
              </w:rPr>
              <w:t>□甲方负责迁出 □甲方仅协助</w:t>
            </w:r>
          </w:p>
        </w:tc>
        <w:tc>
          <w:tcPr>
            <w:tcW w:w="16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4</w:t>
            </w:r>
          </w:p>
        </w:tc>
        <w:tc>
          <w:tcPr>
            <w:tcW w:w="1500" w:type="dxa"/>
            <w:vAlign w:val="center"/>
          </w:tcPr>
          <w:p>
            <w:pPr>
              <w:spacing w:before="40" w:after="40" w:line="288" w:lineRule="auto"/>
              <w:jc w:val="left"/>
            </w:pPr>
          </w:p>
        </w:tc>
        <w:tc>
          <w:tcPr>
            <w:tcW w:w="1600" w:type="dxa"/>
            <w:vAlign w:val="center"/>
          </w:tcPr>
          <w:p>
            <w:pPr>
              <w:spacing w:before="40" w:after="40" w:line="288" w:lineRule="auto"/>
              <w:jc w:val="left"/>
            </w:pPr>
          </w:p>
        </w:tc>
        <w:tc>
          <w:tcPr>
            <w:tcW w:w="1500" w:type="dxa"/>
            <w:vAlign w:val="center"/>
          </w:tcPr>
          <w:p>
            <w:pPr>
              <w:spacing w:before="40" w:after="40" w:line="288" w:lineRule="auto"/>
              <w:jc w:val="center"/>
            </w:pPr>
            <w:r>
              <w:rPr>
                <w:rFonts w:ascii="Times New Roman" w:hAnsi="Times New Roman" w:eastAsia="宋体" w:cs="Times New Roman"/>
                <w:b w:val="0"/>
                <w:i w:val="0"/>
                <w:color w:val="000000"/>
                <w:sz w:val="19"/>
              </w:rPr>
              <w:t>□是 □否</w:t>
            </w:r>
          </w:p>
        </w:tc>
        <w:tc>
          <w:tcPr>
            <w:tcW w:w="2100" w:type="dxa"/>
            <w:vAlign w:val="center"/>
          </w:tcPr>
          <w:p>
            <w:pPr>
              <w:spacing w:before="40" w:after="40" w:line="288" w:lineRule="auto"/>
              <w:jc w:val="left"/>
            </w:pPr>
            <w:r>
              <w:rPr>
                <w:rFonts w:ascii="Times New Roman" w:hAnsi="Times New Roman" w:eastAsia="宋体" w:cs="Times New Roman"/>
                <w:b w:val="0"/>
                <w:i w:val="0"/>
                <w:color w:val="000000"/>
                <w:sz w:val="19"/>
              </w:rPr>
              <w:t>□甲方负责迁出 □甲方仅协助</w:t>
            </w:r>
          </w:p>
        </w:tc>
        <w:tc>
          <w:tcPr>
            <w:tcW w:w="16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5</w:t>
            </w:r>
          </w:p>
        </w:tc>
        <w:tc>
          <w:tcPr>
            <w:tcW w:w="1500" w:type="dxa"/>
            <w:vAlign w:val="center"/>
          </w:tcPr>
          <w:p>
            <w:pPr>
              <w:spacing w:before="40" w:after="40" w:line="288" w:lineRule="auto"/>
              <w:jc w:val="left"/>
            </w:pPr>
          </w:p>
        </w:tc>
        <w:tc>
          <w:tcPr>
            <w:tcW w:w="1600" w:type="dxa"/>
            <w:vAlign w:val="center"/>
          </w:tcPr>
          <w:p>
            <w:pPr>
              <w:spacing w:before="40" w:after="40" w:line="288" w:lineRule="auto"/>
              <w:jc w:val="left"/>
            </w:pPr>
          </w:p>
        </w:tc>
        <w:tc>
          <w:tcPr>
            <w:tcW w:w="1500" w:type="dxa"/>
            <w:vAlign w:val="center"/>
          </w:tcPr>
          <w:p>
            <w:pPr>
              <w:spacing w:before="40" w:after="40" w:line="288" w:lineRule="auto"/>
              <w:jc w:val="center"/>
            </w:pPr>
            <w:r>
              <w:rPr>
                <w:rFonts w:ascii="Times New Roman" w:hAnsi="Times New Roman" w:eastAsia="宋体" w:cs="Times New Roman"/>
                <w:b w:val="0"/>
                <w:i w:val="0"/>
                <w:color w:val="000000"/>
                <w:sz w:val="19"/>
              </w:rPr>
              <w:t>□是 □否</w:t>
            </w:r>
          </w:p>
        </w:tc>
        <w:tc>
          <w:tcPr>
            <w:tcW w:w="2100" w:type="dxa"/>
            <w:vAlign w:val="center"/>
          </w:tcPr>
          <w:p>
            <w:pPr>
              <w:spacing w:before="40" w:after="40" w:line="288" w:lineRule="auto"/>
              <w:jc w:val="left"/>
            </w:pPr>
            <w:r>
              <w:rPr>
                <w:rFonts w:ascii="Times New Roman" w:hAnsi="Times New Roman" w:eastAsia="宋体" w:cs="Times New Roman"/>
                <w:b w:val="0"/>
                <w:i w:val="0"/>
                <w:color w:val="000000"/>
                <w:sz w:val="19"/>
              </w:rPr>
              <w:t>□甲方负责迁出 □甲方仅协助</w:t>
            </w:r>
          </w:p>
        </w:tc>
        <w:tc>
          <w:tcPr>
            <w:tcW w:w="1698" w:type="dxa"/>
            <w:vAlign w:val="center"/>
          </w:tcPr>
          <w:p>
            <w:pPr>
              <w:spacing w:before="40" w:after="40" w:line="288" w:lineRule="auto"/>
              <w:jc w:val="left"/>
            </w:pPr>
          </w:p>
        </w:tc>
      </w:tr>
    </w:tbl>
    <w:p>
      <w:pPr>
        <w:spacing w:before="0" w:after="60" w:line="240" w:lineRule="auto"/>
      </w:pPr>
      <w:r/>
    </w:p>
    <w:p>
      <w:pPr>
        <w:spacing w:before="0" w:after="60" w:line="336" w:lineRule="auto"/>
        <w:ind w:firstLine="440"/>
        <w:jc w:val="both"/>
      </w:pPr>
      <w:r>
        <w:rPr>
          <w:rFonts w:ascii="Times New Roman" w:hAnsi="Times New Roman" w:eastAsia="宋体" w:cs="Times New Roman"/>
          <w:b w:val="0"/>
          <w:i w:val="0"/>
          <w:color w:val="000000"/>
          <w:sz w:val="22"/>
        </w:rPr>
        <w:t>派出所出具的户籍查询证明复印件附后。查询结果中无人登记的，甲方无户口迁出义务。</w:t>
      </w:r>
    </w:p>
    <w:p>
      <w:pPr>
        <w:spacing w:before="0" w:after="0" w:line="336" w:lineRule="auto"/>
        <w:jc w:val="left"/>
      </w:pPr>
      <w:r>
        <w:rPr>
          <w:rFonts w:ascii="Times New Roman" w:hAnsi="Times New Roman" w:eastAsia="宋体" w:cs="Times New Roman"/>
          <w:b w:val="0"/>
          <w:i w:val="0"/>
          <w:color w:val="000000"/>
          <w:sz w:val="22"/>
        </w:rPr>
        <w:t>甲方签字：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乙方签字：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p>
      <w:pPr>
        <w:spacing w:before="0" w:after="0" w:line="240" w:lineRule="auto"/>
      </w:pPr>
      <w:r>
        <w:br w:type="page"/>
      </w:r>
    </w:p>
    <w:p>
      <w:pPr>
        <w:spacing w:before="0" w:after="160" w:line="288" w:lineRule="auto"/>
        <w:jc w:val="center"/>
        <w:outlineLvl w:val="1"/>
      </w:pPr>
      <w:r>
        <w:rPr>
          <w:rFonts w:ascii="Times New Roman" w:hAnsi="Times New Roman" w:eastAsia="黑体" w:cs="Times New Roman"/>
          <w:b/>
          <w:i w:val="0"/>
          <w:color w:val="000000"/>
          <w:sz w:val="28"/>
        </w:rPr>
        <w:t>附件四　共有人／配偶同意出售函（如适用）</w:t>
      </w:r>
    </w:p>
    <w:p>
      <w:pPr>
        <w:spacing w:before="0" w:after="60" w:line="336" w:lineRule="auto"/>
        <w:ind w:firstLine="440"/>
        <w:jc w:val="both"/>
      </w:pPr>
      <w:r>
        <w:rPr>
          <w:rFonts w:ascii="Times New Roman" w:hAnsi="Times New Roman" w:eastAsia="宋体" w:cs="Times New Roman"/>
          <w:b w:val="0"/>
          <w:i w:val="0"/>
          <w:color w:val="000000"/>
          <w:sz w:val="22"/>
        </w:rPr>
        <w:t>本人</w:t>
      </w:r>
      <w:r>
        <w:rPr>
          <w:rFonts w:ascii="Times New Roman" w:hAnsi="Times New Roman" w:eastAsia="Times New Roman" w:cs="Times New Roman"/>
          <w:b w:val="0"/>
          <w:i w:val="0"/>
          <w:color w:val="000000"/>
          <w:sz w:val="22"/>
        </w:rPr>
        <w:t>__________</w:t>
      </w:r>
      <w:r>
        <w:rPr>
          <w:rFonts w:ascii="Times New Roman" w:hAnsi="Times New Roman" w:eastAsia="宋体" w:cs="Times New Roman"/>
          <w:b w:val="0"/>
          <w:i w:val="0"/>
          <w:color w:val="000000"/>
          <w:sz w:val="22"/>
        </w:rPr>
        <w:t>（身份证号：</w:t>
      </w:r>
      <w:r>
        <w:rPr>
          <w:rFonts w:ascii="Times New Roman" w:hAnsi="Times New Roman" w:eastAsia="Times New Roman" w:cs="Times New Roman"/>
          <w:b w:val="0"/>
          <w:i w:val="0"/>
          <w:color w:val="000000"/>
          <w:sz w:val="22"/>
        </w:rPr>
        <w:t>______________________</w:t>
      </w:r>
      <w:r>
        <w:rPr>
          <w:rFonts w:ascii="Times New Roman" w:hAnsi="Times New Roman" w:eastAsia="宋体" w:cs="Times New Roman"/>
          <w:b w:val="0"/>
          <w:i w:val="0"/>
          <w:color w:val="000000"/>
          <w:sz w:val="22"/>
        </w:rPr>
        <w:t>），系坐落于北京市</w:t>
      </w:r>
      <w:r>
        <w:rPr>
          <w:rFonts w:ascii="Times New Roman" w:hAnsi="Times New Roman" w:eastAsia="Times New Roman" w:cs="Times New Roman"/>
          <w:b w:val="0"/>
          <w:i w:val="0"/>
          <w:color w:val="000000"/>
          <w:sz w:val="22"/>
        </w:rPr>
        <w:t>________</w:t>
      </w:r>
      <w:r>
        <w:rPr>
          <w:rFonts w:ascii="Times New Roman" w:hAnsi="Times New Roman" w:eastAsia="宋体" w:cs="Times New Roman"/>
          <w:b w:val="0"/>
          <w:i w:val="0"/>
          <w:color w:val="000000"/>
          <w:sz w:val="22"/>
        </w:rPr>
        <w:t>区</w:t>
      </w:r>
      <w:r>
        <w:rPr>
          <w:rFonts w:ascii="Times New Roman" w:hAnsi="Times New Roman" w:eastAsia="Times New Roman" w:cs="Times New Roman"/>
          <w:b w:val="0"/>
          <w:i w:val="0"/>
          <w:color w:val="000000"/>
          <w:sz w:val="22"/>
        </w:rPr>
        <w:t>__________________________</w:t>
      </w:r>
      <w:r>
        <w:rPr>
          <w:rFonts w:ascii="Times New Roman" w:hAnsi="Times New Roman" w:eastAsia="宋体" w:cs="Times New Roman"/>
          <w:b w:val="0"/>
          <w:i w:val="0"/>
          <w:color w:val="000000"/>
          <w:sz w:val="22"/>
        </w:rPr>
        <w:t>房屋（不动产权证号：</w:t>
      </w:r>
      <w:r>
        <w:rPr>
          <w:rFonts w:ascii="Times New Roman" w:hAnsi="Times New Roman" w:eastAsia="Times New Roman" w:cs="Times New Roman"/>
          <w:b w:val="0"/>
          <w:i w:val="0"/>
          <w:color w:val="000000"/>
          <w:sz w:val="22"/>
        </w:rPr>
        <w:t>______________________</w:t>
      </w:r>
      <w:r>
        <w:rPr>
          <w:rFonts w:ascii="Times New Roman" w:hAnsi="Times New Roman" w:eastAsia="宋体" w:cs="Times New Roman"/>
          <w:b w:val="0"/>
          <w:i w:val="0"/>
          <w:color w:val="000000"/>
          <w:sz w:val="22"/>
        </w:rPr>
        <w:t>）及车位（不动产权证号：</w:t>
      </w:r>
      <w:r>
        <w:rPr>
          <w:rFonts w:ascii="Times New Roman" w:hAnsi="Times New Roman" w:eastAsia="Times New Roman" w:cs="Times New Roman"/>
          <w:b w:val="0"/>
          <w:i w:val="0"/>
          <w:color w:val="000000"/>
          <w:sz w:val="22"/>
        </w:rPr>
        <w:t>______________________</w:t>
      </w:r>
      <w:r>
        <w:rPr>
          <w:rFonts w:ascii="Times New Roman" w:hAnsi="Times New Roman" w:eastAsia="宋体" w:cs="Times New Roman"/>
          <w:b w:val="0"/>
          <w:i w:val="0"/>
          <w:color w:val="000000"/>
          <w:sz w:val="22"/>
        </w:rPr>
        <w:t>）的□共有人　□甲方配偶。</w:t>
      </w:r>
    </w:p>
    <w:p>
      <w:pPr>
        <w:spacing w:before="0" w:after="60" w:line="336" w:lineRule="auto"/>
        <w:ind w:firstLine="440"/>
        <w:jc w:val="both"/>
      </w:pPr>
      <w:r>
        <w:rPr>
          <w:rFonts w:ascii="Times New Roman" w:hAnsi="Times New Roman" w:eastAsia="宋体" w:cs="Times New Roman"/>
          <w:b w:val="0"/>
          <w:i w:val="0"/>
          <w:color w:val="000000"/>
          <w:sz w:val="22"/>
        </w:rPr>
        <w:t>本人已知悉并同意甲方</w:t>
      </w:r>
      <w:r>
        <w:rPr>
          <w:rFonts w:ascii="Times New Roman" w:hAnsi="Times New Roman" w:eastAsia="Times New Roman" w:cs="Times New Roman"/>
          <w:b w:val="0"/>
          <w:i w:val="0"/>
          <w:color w:val="000000"/>
          <w:sz w:val="22"/>
        </w:rPr>
        <w:t>__________</w:t>
      </w:r>
      <w:r>
        <w:rPr>
          <w:rFonts w:ascii="Times New Roman" w:hAnsi="Times New Roman" w:eastAsia="宋体" w:cs="Times New Roman"/>
          <w:b w:val="0"/>
          <w:i w:val="0"/>
          <w:color w:val="000000"/>
          <w:sz w:val="22"/>
        </w:rPr>
        <w:t>以成交总价人民币 4,580,000 元（大写：肆佰伍拾捌万元整，含房屋及车位，甲方净得价）将上述房屋及车位出售给乙方</w:t>
      </w:r>
      <w:r>
        <w:rPr>
          <w:rFonts w:ascii="Times New Roman" w:hAnsi="Times New Roman" w:eastAsia="Times New Roman" w:cs="Times New Roman"/>
          <w:b w:val="0"/>
          <w:i w:val="0"/>
          <w:color w:val="000000"/>
          <w:sz w:val="22"/>
        </w:rPr>
        <w:t>__________</w:t>
      </w:r>
      <w:r>
        <w:rPr>
          <w:rFonts w:ascii="Times New Roman" w:hAnsi="Times New Roman" w:eastAsia="宋体" w:cs="Times New Roman"/>
          <w:b w:val="0"/>
          <w:i w:val="0"/>
          <w:color w:val="000000"/>
          <w:sz w:val="22"/>
        </w:rPr>
        <w:t>，同意本补充协议及主合同的全部内容，并同意配合办理网签、缴税、转移登记、户口迁出等全部手续。</w:t>
      </w:r>
    </w:p>
    <w:p>
      <w:pPr>
        <w:spacing w:before="0" w:after="60" w:line="336" w:lineRule="auto"/>
        <w:ind w:firstLine="440"/>
        <w:jc w:val="both"/>
      </w:pPr>
      <w:r>
        <w:rPr>
          <w:rFonts w:ascii="Times New Roman" w:hAnsi="Times New Roman" w:eastAsia="宋体" w:cs="Times New Roman"/>
          <w:b w:val="0"/>
          <w:i w:val="0"/>
          <w:color w:val="000000"/>
          <w:sz w:val="22"/>
        </w:rPr>
        <w:t>本同意函自本人签字之日起生效。</w:t>
      </w:r>
    </w:p>
    <w:p>
      <w:pPr>
        <w:spacing w:before="0" w:after="80" w:line="336" w:lineRule="auto"/>
        <w:jc w:val="right"/>
      </w:pPr>
      <w:r>
        <w:rPr>
          <w:rFonts w:ascii="Times New Roman" w:hAnsi="Times New Roman" w:eastAsia="宋体" w:cs="Times New Roman"/>
          <w:b w:val="0"/>
          <w:i w:val="0"/>
          <w:color w:val="000000"/>
          <w:sz w:val="22"/>
        </w:rPr>
        <w:t>同意人签字／按手印：</w:t>
      </w:r>
      <w:r>
        <w:rPr>
          <w:rFonts w:ascii="Times New Roman" w:hAnsi="Times New Roman" w:eastAsia="Times New Roman" w:cs="Times New Roman"/>
          <w:b w:val="0"/>
          <w:i w:val="0"/>
          <w:color w:val="000000"/>
          <w:sz w:val="22"/>
        </w:rPr>
        <w:t>________________</w:t>
      </w:r>
    </w:p>
    <w:p>
      <w:pPr>
        <w:spacing w:before="0" w:after="0" w:line="336" w:lineRule="auto"/>
        <w:jc w:val="right"/>
      </w:pPr>
      <w:r>
        <w:rPr>
          <w:rFonts w:ascii="Times New Roman" w:hAnsi="Times New Roman" w:eastAsia="宋体" w:cs="Times New Roman"/>
          <w:b w:val="0"/>
          <w:i w:val="0"/>
          <w:color w:val="000000"/>
          <w:sz w:val="22"/>
        </w:rPr>
        <w:t>日期：2026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w:t>
      </w:r>
    </w:p>
    <w:p>
      <w:pPr>
        <w:spacing w:before="0" w:after="0" w:line="240" w:lineRule="auto"/>
      </w:pPr>
      <w:r>
        <w:br w:type="page"/>
      </w:r>
    </w:p>
    <w:p>
      <w:pPr>
        <w:spacing w:before="0" w:after="160" w:line="288" w:lineRule="auto"/>
        <w:jc w:val="center"/>
        <w:outlineLvl w:val="1"/>
      </w:pPr>
      <w:r>
        <w:rPr>
          <w:rFonts w:ascii="Times New Roman" w:hAnsi="Times New Roman" w:eastAsia="黑体" w:cs="Times New Roman"/>
          <w:b/>
          <w:i w:val="0"/>
          <w:color w:val="000000"/>
          <w:sz w:val="28"/>
        </w:rPr>
        <w:t>附件五　房屋及车位交接单</w:t>
      </w:r>
    </w:p>
    <w:p>
      <w:pPr>
        <w:spacing w:before="0" w:after="80" w:line="336" w:lineRule="auto"/>
        <w:jc w:val="left"/>
      </w:pPr>
      <w:r>
        <w:rPr>
          <w:rFonts w:ascii="Times New Roman" w:hAnsi="Times New Roman" w:eastAsia="宋体" w:cs="Times New Roman"/>
          <w:b w:val="0"/>
          <w:i w:val="0"/>
          <w:color w:val="000000"/>
          <w:sz w:val="22"/>
        </w:rPr>
        <w:t>交房日：2026 年</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月</w:t>
      </w:r>
      <w:r>
        <w:rPr>
          <w:rFonts w:ascii="Times New Roman" w:hAnsi="Times New Roman" w:eastAsia="Times New Roman" w:cs="Times New Roman"/>
          <w:b w:val="0"/>
          <w:i w:val="0"/>
          <w:color w:val="000000"/>
          <w:sz w:val="22"/>
        </w:rPr>
        <w:t>____</w:t>
      </w:r>
      <w:r>
        <w:rPr>
          <w:rFonts w:ascii="Times New Roman" w:hAnsi="Times New Roman" w:eastAsia="宋体" w:cs="Times New Roman"/>
          <w:b w:val="0"/>
          <w:i w:val="0"/>
          <w:color w:val="000000"/>
          <w:sz w:val="22"/>
        </w:rPr>
        <w:t>日（本交接单签署之日即为交房日）</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80" w:type="dxa"/>
          <w:bottom w:w="0" w:type="dxa"/>
          <w:right w:w="80" w:type="dxa"/>
        </w:tblCellMar>
        <w:tblLook w:val="04A0" w:firstRow="1" w:lastRow="0" w:firstColumn="1" w:lastColumn="0" w:noHBand="0" w:noVBand="1"/>
      </w:tblPr>
      <w:tblGrid>
        <w:gridCol w:w="560"/>
        <w:gridCol w:w="3000"/>
        <w:gridCol w:w="2600"/>
        <w:gridCol w:w="2798"/>
      </w:tblGrid>
      <w:tr>
        <w:trPr>
          <w:cantSplit/>
          <w:tblHeader/>
        </w:trPr>
        <w:tc>
          <w:tcPr>
            <w:tcW w:w="56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序号</w:t>
            </w:r>
          </w:p>
        </w:tc>
        <w:tc>
          <w:tcPr>
            <w:tcW w:w="30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项目</w:t>
            </w:r>
          </w:p>
        </w:tc>
        <w:tc>
          <w:tcPr>
            <w:tcW w:w="2600"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读数／数量／情况</w:t>
            </w:r>
          </w:p>
        </w:tc>
        <w:tc>
          <w:tcPr>
            <w:tcW w:w="2798" w:type="dxa"/>
            <w:shd w:val="clear" w:color="auto" w:fill="D9D9D9"/>
            <w:vAlign w:val="center"/>
          </w:tcPr>
          <w:p>
            <w:pPr>
              <w:spacing w:before="40" w:after="40" w:line="288" w:lineRule="auto"/>
              <w:jc w:val="center"/>
            </w:pPr>
            <w:r>
              <w:rPr>
                <w:rFonts w:ascii="Times New Roman" w:hAnsi="Times New Roman" w:eastAsia="宋体" w:cs="Times New Roman"/>
                <w:b/>
                <w:i w:val="0"/>
                <w:color w:val="000000"/>
                <w:sz w:val="19"/>
              </w:rPr>
              <w:t>备注</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水表读数</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2</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电表读数</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3</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燃气表读数</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4</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入户门钥匙（把）</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5</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信箱、储藏室等其他钥匙</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6</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门禁卡（张）</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7</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车位遥控器／道闸卡（个）</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8</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物业费缴纳至</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9</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车位管理费（停车服务费）缴纳至</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10</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2026—2027 采暖季采暖费缴纳情况及分摊金额</w:t>
            </w:r>
          </w:p>
        </w:tc>
        <w:tc>
          <w:tcPr>
            <w:tcW w:w="2600" w:type="dxa"/>
            <w:vAlign w:val="center"/>
          </w:tcPr>
          <w:p>
            <w:pPr>
              <w:spacing w:before="40" w:after="40" w:line="288" w:lineRule="auto"/>
              <w:jc w:val="left"/>
            </w:pPr>
          </w:p>
        </w:tc>
        <w:tc>
          <w:tcPr>
            <w:tcW w:w="2798" w:type="dxa"/>
            <w:vAlign w:val="center"/>
          </w:tcPr>
          <w:p>
            <w:pPr>
              <w:spacing w:before="40" w:after="40" w:line="288" w:lineRule="auto"/>
              <w:jc w:val="left"/>
            </w:pPr>
            <w:r>
              <w:rPr>
                <w:rFonts w:ascii="Times New Roman" w:hAnsi="Times New Roman" w:eastAsia="宋体" w:cs="Times New Roman"/>
                <w:b w:val="0"/>
                <w:i w:val="0"/>
                <w:color w:val="000000"/>
                <w:sz w:val="19"/>
              </w:rPr>
              <w:t>按第 10.5 条计算</w:t>
            </w: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11</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水、电、燃气、供暖户名变更</w:t>
            </w:r>
          </w:p>
        </w:tc>
        <w:tc>
          <w:tcPr>
            <w:tcW w:w="2600" w:type="dxa"/>
            <w:vAlign w:val="center"/>
          </w:tcPr>
          <w:p>
            <w:pPr>
              <w:spacing w:before="40" w:after="40" w:line="288" w:lineRule="auto"/>
              <w:jc w:val="left"/>
            </w:pPr>
            <w:r>
              <w:rPr>
                <w:rFonts w:ascii="Times New Roman" w:hAnsi="Times New Roman" w:eastAsia="宋体" w:cs="Times New Roman"/>
                <w:b w:val="0"/>
                <w:i w:val="0"/>
                <w:color w:val="000000"/>
                <w:sz w:val="19"/>
              </w:rPr>
              <w:t>□已办 □未办</w:t>
            </w: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12</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附件二物品清点</w:t>
            </w:r>
          </w:p>
        </w:tc>
        <w:tc>
          <w:tcPr>
            <w:tcW w:w="2600" w:type="dxa"/>
            <w:vAlign w:val="center"/>
          </w:tcPr>
          <w:p>
            <w:pPr>
              <w:spacing w:before="40" w:after="40" w:line="288" w:lineRule="auto"/>
              <w:jc w:val="left"/>
            </w:pPr>
            <w:r>
              <w:rPr>
                <w:rFonts w:ascii="Times New Roman" w:hAnsi="Times New Roman" w:eastAsia="宋体" w:cs="Times New Roman"/>
                <w:b w:val="0"/>
                <w:i w:val="0"/>
                <w:color w:val="000000"/>
                <w:sz w:val="19"/>
              </w:rPr>
              <w:t>□相符 □不符</w:t>
            </w:r>
          </w:p>
        </w:tc>
        <w:tc>
          <w:tcPr>
            <w:tcW w:w="2798" w:type="dxa"/>
            <w:vAlign w:val="center"/>
          </w:tcPr>
          <w:p>
            <w:pPr>
              <w:spacing w:before="40" w:after="40" w:line="288" w:lineRule="auto"/>
              <w:jc w:val="left"/>
            </w:pPr>
          </w:p>
        </w:tc>
      </w:tr>
      <w:tr>
        <w:trPr>
          <w:cantSplit/>
        </w:trPr>
        <w:tc>
          <w:tcPr>
            <w:tcW w:w="560" w:type="dxa"/>
            <w:vAlign w:val="center"/>
          </w:tcPr>
          <w:p>
            <w:pPr>
              <w:spacing w:before="40" w:after="40" w:line="288" w:lineRule="auto"/>
              <w:jc w:val="center"/>
            </w:pPr>
            <w:r>
              <w:rPr>
                <w:rFonts w:ascii="Times New Roman" w:hAnsi="Times New Roman" w:eastAsia="宋体" w:cs="Times New Roman"/>
                <w:b w:val="0"/>
                <w:i w:val="0"/>
                <w:color w:val="000000"/>
                <w:sz w:val="19"/>
              </w:rPr>
              <w:t>13</w:t>
            </w:r>
          </w:p>
        </w:tc>
        <w:tc>
          <w:tcPr>
            <w:tcW w:w="3000" w:type="dxa"/>
            <w:vAlign w:val="center"/>
          </w:tcPr>
          <w:p>
            <w:pPr>
              <w:spacing w:before="40" w:after="40" w:line="288" w:lineRule="auto"/>
              <w:jc w:val="left"/>
            </w:pPr>
            <w:r>
              <w:rPr>
                <w:rFonts w:ascii="Times New Roman" w:hAnsi="Times New Roman" w:eastAsia="宋体" w:cs="Times New Roman"/>
                <w:b w:val="0"/>
                <w:i w:val="0"/>
                <w:color w:val="000000"/>
                <w:sz w:val="19"/>
              </w:rPr>
              <w:t>房屋及车位已腾空</w:t>
            </w:r>
          </w:p>
        </w:tc>
        <w:tc>
          <w:tcPr>
            <w:tcW w:w="2600" w:type="dxa"/>
            <w:vAlign w:val="center"/>
          </w:tcPr>
          <w:p>
            <w:pPr>
              <w:spacing w:before="40" w:after="40" w:line="288" w:lineRule="auto"/>
              <w:jc w:val="left"/>
            </w:pPr>
            <w:r>
              <w:rPr>
                <w:rFonts w:ascii="Times New Roman" w:hAnsi="Times New Roman" w:eastAsia="宋体" w:cs="Times New Roman"/>
                <w:b w:val="0"/>
                <w:i w:val="0"/>
                <w:color w:val="000000"/>
                <w:sz w:val="19"/>
              </w:rPr>
              <w:t>□是 □否</w:t>
            </w:r>
          </w:p>
        </w:tc>
        <w:tc>
          <w:tcPr>
            <w:tcW w:w="2798" w:type="dxa"/>
            <w:vAlign w:val="center"/>
          </w:tcPr>
          <w:p>
            <w:pPr>
              <w:spacing w:before="40" w:after="40" w:line="288" w:lineRule="auto"/>
              <w:jc w:val="left"/>
            </w:pPr>
          </w:p>
        </w:tc>
      </w:tr>
    </w:tbl>
    <w:p>
      <w:pPr>
        <w:spacing w:before="0" w:after="60" w:line="240" w:lineRule="auto"/>
      </w:pPr>
      <w:r/>
    </w:p>
    <w:p>
      <w:pPr>
        <w:spacing w:before="0" w:after="0" w:line="336" w:lineRule="auto"/>
        <w:jc w:val="left"/>
      </w:pPr>
      <w:r>
        <w:rPr>
          <w:rFonts w:ascii="Times New Roman" w:hAnsi="Times New Roman" w:eastAsia="宋体" w:cs="Times New Roman"/>
          <w:b w:val="0"/>
          <w:i w:val="0"/>
          <w:color w:val="000000"/>
          <w:sz w:val="22"/>
        </w:rPr>
        <w:t>甲方签字：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乙方签字：</w:t>
      </w:r>
      <w:r>
        <w:rPr>
          <w:rFonts w:ascii="Times New Roman" w:hAnsi="Times New Roman" w:eastAsia="Times New Roman" w:cs="Times New Roman"/>
          <w:b w:val="0"/>
          <w:i w:val="0"/>
          <w:color w:val="000000"/>
          <w:sz w:val="22"/>
        </w:rPr>
        <w:t>______________</w:t>
      </w:r>
      <w:r>
        <w:rPr>
          <w:rFonts w:ascii="Times New Roman" w:hAnsi="Times New Roman" w:eastAsia="宋体" w:cs="Times New Roman"/>
          <w:b w:val="0"/>
          <w:i w:val="0"/>
          <w:color w:val="000000"/>
          <w:sz w:val="22"/>
        </w:rPr>
        <w:t xml:space="preserve">　　丙方经纪人签字：</w:t>
      </w:r>
      <w:r>
        <w:rPr>
          <w:rFonts w:ascii="Times New Roman" w:hAnsi="Times New Roman" w:eastAsia="Times New Roman" w:cs="Times New Roman"/>
          <w:b w:val="0"/>
          <w:i w:val="0"/>
          <w:color w:val="000000"/>
          <w:sz w:val="22"/>
        </w:rPr>
        <w:t>______________</w:t>
      </w:r>
    </w:p>
    <w:sectPr w:rsidR="00FC693F" w:rsidRPr="0006063C" w:rsidSect="00034616">
      <w:footerReference w:type="default" r:id="rId9"/>
      <w:pgSz w:w="11906" w:h="16838"/>
      <w:pgMar w:top="1417" w:right="1474" w:bottom="1361" w:left="147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宋体" w:cs="Times New Roman"/>
        <w:b w:val="0"/>
        <w:i w:val="0"/>
        <w:color w:val="000000"/>
        <w:sz w:val="18"/>
      </w:rPr>
      <w:t xml:space="preserve">第 </w:t>
    </w:r>
    <w:r>
      <w:rPr>
        <w:rFonts w:ascii="Times New Roman" w:hAnsi="Times New Roman" w:eastAsia="宋体" w:cs="Times New Roman"/>
        <w:b w:val="0"/>
        <w:i w:val="0"/>
        <w:color w:val="000000"/>
        <w:sz w:val="18"/>
      </w:rPr>
      <w:fldChar w:fldCharType="begin"/>
    </w:r>
    <w:r>
      <w:rPr>
        <w:rFonts w:ascii="Times New Roman" w:hAnsi="Times New Roman" w:eastAsia="宋体" w:cs="Times New Roman"/>
        <w:b w:val="0"/>
        <w:i w:val="0"/>
        <w:color w:val="000000"/>
        <w:sz w:val="18"/>
      </w:rPr>
      <w:instrText xml:space="preserve"> PAGE </w:instrText>
    </w:r>
    <w:r>
      <w:rPr>
        <w:rFonts w:ascii="Times New Roman" w:hAnsi="Times New Roman" w:eastAsia="宋体" w:cs="Times New Roman"/>
        <w:b w:val="0"/>
        <w:i w:val="0"/>
        <w:color w:val="000000"/>
        <w:sz w:val="18"/>
      </w:rPr>
      <w:fldChar w:fldCharType="separate"/>
    </w:r>
    <w:r>
      <w:rPr>
        <w:rFonts w:ascii="Times New Roman" w:hAnsi="Times New Roman" w:eastAsia="宋体" w:cs="Times New Roman"/>
        <w:b w:val="0"/>
        <w:i w:val="0"/>
        <w:color w:val="000000"/>
        <w:sz w:val="18"/>
      </w:rPr>
      <w:t>1</w:t>
    </w:r>
    <w:r>
      <w:rPr>
        <w:rFonts w:ascii="Times New Roman" w:hAnsi="Times New Roman" w:eastAsia="宋体" w:cs="Times New Roman"/>
        <w:b w:val="0"/>
        <w:i w:val="0"/>
        <w:color w:val="000000"/>
        <w:sz w:val="18"/>
      </w:rPr>
      <w:fldChar w:fldCharType="end"/>
    </w:r>
    <w:r>
      <w:rPr>
        <w:rFonts w:ascii="Times New Roman" w:hAnsi="Times New Roman" w:eastAsia="宋体" w:cs="Times New Roman"/>
        <w:b w:val="0"/>
        <w:i w:val="0"/>
        <w:color w:val="000000"/>
        <w:sz w:val="18"/>
      </w:rPr>
      <w:t xml:space="preserve"> 页  共 </w:t>
    </w:r>
    <w:r>
      <w:rPr>
        <w:rFonts w:ascii="Times New Roman" w:hAnsi="Times New Roman" w:eastAsia="宋体" w:cs="Times New Roman"/>
        <w:b w:val="0"/>
        <w:i w:val="0"/>
        <w:color w:val="000000"/>
        <w:sz w:val="18"/>
      </w:rPr>
      <w:fldChar w:fldCharType="begin"/>
    </w:r>
    <w:r>
      <w:rPr>
        <w:rFonts w:ascii="Times New Roman" w:hAnsi="Times New Roman" w:eastAsia="宋体" w:cs="Times New Roman"/>
        <w:b w:val="0"/>
        <w:i w:val="0"/>
        <w:color w:val="000000"/>
        <w:sz w:val="18"/>
      </w:rPr>
      <w:instrText xml:space="preserve"> NUMPAGES </w:instrText>
    </w:r>
    <w:r>
      <w:rPr>
        <w:rFonts w:ascii="Times New Roman" w:hAnsi="Times New Roman" w:eastAsia="宋体" w:cs="Times New Roman"/>
        <w:b w:val="0"/>
        <w:i w:val="0"/>
        <w:color w:val="000000"/>
        <w:sz w:val="18"/>
      </w:rPr>
      <w:fldChar w:fldCharType="separate"/>
    </w:r>
    <w:r>
      <w:rPr>
        <w:rFonts w:ascii="Times New Roman" w:hAnsi="Times New Roman" w:eastAsia="宋体" w:cs="Times New Roman"/>
        <w:b w:val="0"/>
        <w:i w:val="0"/>
        <w:color w:val="000000"/>
        <w:sz w:val="18"/>
      </w:rPr>
      <w:t>1</w:t>
    </w:r>
    <w:r>
      <w:rPr>
        <w:rFonts w:ascii="Times New Roman" w:hAnsi="Times New Roman" w:eastAsia="宋体" w:cs="Times New Roman"/>
        <w:b w:val="0"/>
        <w:i w:val="0"/>
        <w:color w:val="000000"/>
        <w:sz w:val="18"/>
      </w:rPr>
      <w:fldChar w:fldCharType="end"/>
    </w:r>
    <w:r>
      <w:rPr>
        <w:rFonts w:ascii="Times New Roman" w:hAnsi="Times New Roman" w:eastAsia="宋体" w:cs="Times New Roman"/>
        <w:b w:val="0"/>
        <w:i w:val="0"/>
        <w:color w:val="000000"/>
        <w:sz w:val="18"/>
      </w:rPr>
      <w:t xml:space="preserve"> 页</w:t>
    </w:r>
  </w:p>
  <w:p>
    <w:pPr>
      <w:spacing w:before="40" w:after="0" w:line="240" w:lineRule="auto"/>
      <w:jc w:val="center"/>
    </w:pPr>
    <w:r>
      <w:rPr>
        <w:rFonts w:ascii="Times New Roman" w:hAnsi="Times New Roman" w:eastAsia="宋体" w:cs="Times New Roman"/>
        <w:b w:val="0"/>
        <w:i w:val="0"/>
        <w:color w:val="000000"/>
        <w:sz w:val="17"/>
      </w:rPr>
      <w:t>甲方（小签）：</w:t>
    </w:r>
    <w:r>
      <w:rPr>
        <w:rFonts w:ascii="Times New Roman" w:hAnsi="Times New Roman" w:eastAsia="Times New Roman" w:cs="Times New Roman"/>
        <w:b w:val="0"/>
        <w:i w:val="0"/>
        <w:color w:val="000000"/>
        <w:sz w:val="17"/>
      </w:rPr>
      <w:t>__________</w:t>
    </w:r>
    <w:r>
      <w:rPr>
        <w:rFonts w:ascii="Times New Roman" w:hAnsi="Times New Roman" w:eastAsia="宋体" w:cs="Times New Roman"/>
        <w:b w:val="0"/>
        <w:i w:val="0"/>
        <w:color w:val="000000"/>
        <w:sz w:val="17"/>
      </w:rPr>
      <w:t xml:space="preserve">　　乙方（小签）：</w:t>
    </w:r>
    <w:r>
      <w:rPr>
        <w:rFonts w:ascii="Times New Roman" w:hAnsi="Times New Roman" w:eastAsia="Times New Roman" w:cs="Times New Roman"/>
        <w:b w:val="0"/>
        <w:i w:val="0"/>
        <w:color w:val="000000"/>
        <w:sz w:val="17"/>
      </w:rPr>
      <w:t>__________</w:t>
    </w:r>
    <w:r>
      <w:rPr>
        <w:rFonts w:ascii="Times New Roman" w:hAnsi="Times New Roman" w:eastAsia="宋体" w:cs="Times New Roman"/>
        <w:b w:val="0"/>
        <w:i w:val="0"/>
        <w:color w:val="000000"/>
        <w:sz w:val="17"/>
      </w:rPr>
      <w:t xml:space="preserve">　　丙方经纪人（小签）：</w:t>
    </w:r>
    <w:r>
      <w:rPr>
        <w:rFonts w:ascii="Times New Roman" w:hAnsi="Times New Roman" w:eastAsia="Times New Roman" w:cs="Times New Roman"/>
        <w:b w:val="0"/>
        <w:i w:val="0"/>
        <w:color w:val="000000"/>
        <w:sz w:val="17"/>
      </w:rPr>
      <w:t>__________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宋体"/>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