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Arial" w:hAnsi="Arial" w:eastAsia="微软雅黑"/>
          <w:b/>
          <w:i w:val="0"/>
          <w:color w:val="002060"/>
          <w:sz w:val="34"/>
        </w:rPr>
        <w:t>项目联席例会纪要 —— 杂质调查与设备钝化进展</w:t>
      </w:r>
    </w:p>
    <w:p>
      <w:pPr>
        <w:spacing w:before="0" w:after="40" w:line="324" w:lineRule="auto"/>
        <w:jc w:val="center"/>
      </w:pPr>
      <w:r>
        <w:rPr>
          <w:rFonts w:ascii="Arial" w:hAnsi="Arial" w:eastAsia="微软雅黑"/>
          <w:b w:val="0"/>
          <w:i w:val="0"/>
          <w:color w:val="1F4E79"/>
          <w:sz w:val="21"/>
        </w:rPr>
        <w:t>Joint Project Meeting Minutes — Impurity Investigation &amp; Equipment Passivation Progress</w:t>
      </w:r>
    </w:p>
    <w:p>
      <w:pPr>
        <w:spacing w:before="0" w:after="200" w:line="324" w:lineRule="auto"/>
        <w:jc w:val="center"/>
      </w:pPr>
      <w:r>
        <w:rPr>
          <w:rFonts w:ascii="Arial" w:hAnsi="Arial" w:eastAsia="微软雅黑"/>
          <w:b w:val="0"/>
          <w:i w:val="0"/>
          <w:color w:val="404040"/>
          <w:sz w:val="18"/>
        </w:rPr>
        <w:t>会议时间：2026 年 9 月 18 日（周五）19:58 – 20:27（GMT+8） | 来源：会议录音文字记录（新录音 7） | 内部汇报材料</w:t>
      </w:r>
    </w:p>
    <w:tbl>
      <w:tblPr>
        <w:tblStyle w:val="TableGrid"/>
        <w:tblW w:type="auto" w:w="0"/>
        <w:jc w:val="center"/>
        <w:tblLook w:firstColumn="1" w:firstRow="1" w:lastColumn="0" w:lastRow="0" w:noHBand="0" w:noVBand="1" w:val="04A0"/>
        <w:tblW w:w="9582" w:type="dxa"/>
        <w:tblLayout w:type="fixed"/>
        <w:tblW w:w="9582" w:type="dxa"/>
        <w:tblLayout w:type="fixed"/>
      </w:tblPr>
      <w:tblGrid>
        <w:gridCol w:w="1500"/>
        <w:gridCol w:w="8082"/>
      </w:tblGrid>
      <w:tr>
        <w:trPr>
          <w:cantSplit/>
          <w:tblHeader/>
        </w:trPr>
        <w:tc>
          <w:tcPr>
            <w:tcW w:type="dxa" w:w="9582"/>
            <w:gridSpan w:val="2"/>
            <w:shd w:val="clear" w:color="auto" w:fill="1F4E79"/>
          </w:tcPr>
          <w:p>
            <w:pPr>
              <w:spacing w:before="40" w:after="40" w:line="288" w:lineRule="auto"/>
              <w:jc w:val="center"/>
            </w:pPr>
            <w:r>
              <w:rPr>
                <w:rFonts w:ascii="Arial" w:hAnsi="Arial" w:eastAsia="微软雅黑"/>
                <w:b/>
                <w:i w:val="0"/>
                <w:color w:val="FFFFFF"/>
                <w:sz w:val="19"/>
              </w:rPr>
              <w:t>会议基本信息 Meeting Information</w:t>
            </w:r>
          </w:p>
          <w:p>
            <w:pPr>
              <w:spacing w:before="40" w:after="40" w:line="288" w:lineRule="auto"/>
              <w:jc w:val="center"/>
            </w:pPr>
            <w:r>
              <w:rPr>
                <w:rFonts w:ascii="Arial" w:hAnsi="Arial" w:eastAsia="微软雅黑"/>
                <w:b/>
                <w:i w:val="0"/>
                <w:color w:val="FFFFFF"/>
                <w:sz w:val="19"/>
              </w:rPr>
            </w:r>
          </w:p>
        </w:tc>
      </w:tr>
      <w:tr>
        <w:trPr>
          <w:cantSplit/>
        </w:trPr>
        <w:tc>
          <w:tcPr>
            <w:tcW w:type="dxa" w:w="1500"/>
          </w:tcPr>
          <w:p>
            <w:pPr>
              <w:spacing w:before="40" w:after="40" w:line="288" w:lineRule="auto"/>
            </w:pPr>
            <w:r>
              <w:rPr>
                <w:rFonts w:ascii="Arial" w:hAnsi="Arial" w:eastAsia="微软雅黑"/>
                <w:b w:val="0"/>
                <w:i w:val="0"/>
                <w:color w:val="404040"/>
                <w:sz w:val="19"/>
              </w:rPr>
              <w:t>会议性质</w:t>
            </w:r>
          </w:p>
        </w:tc>
        <w:tc>
          <w:tcPr>
            <w:tcW w:type="dxa" w:w="8082"/>
          </w:tcPr>
          <w:p>
            <w:pPr>
              <w:spacing w:before="40" w:after="40" w:line="288" w:lineRule="auto"/>
            </w:pPr>
            <w:r>
              <w:rPr>
                <w:rFonts w:ascii="Arial" w:hAnsi="Arial" w:eastAsia="微软雅黑"/>
                <w:b w:val="0"/>
                <w:i w:val="0"/>
                <w:color w:val="404040"/>
                <w:sz w:val="19"/>
              </w:rPr>
              <w:t>我方与客户（Lilly）项目团队的双周联席例会（JPT / JMT 层级；转写中亦提及在 GPT 层级继续细化技术细节）。本次会议按议题推进，提前约 30 分钟结束。</w:t>
            </w:r>
          </w:p>
        </w:tc>
      </w:tr>
      <w:tr>
        <w:trPr>
          <w:cantSplit/>
        </w:trPr>
        <w:tc>
          <w:tcPr>
            <w:tcW w:type="dxa" w:w="1500"/>
            <w:shd w:val="clear" w:color="auto" w:fill="EAF1F8"/>
          </w:tcPr>
          <w:p>
            <w:pPr>
              <w:spacing w:before="40" w:after="40" w:line="288" w:lineRule="auto"/>
            </w:pPr>
            <w:r>
              <w:rPr>
                <w:rFonts w:ascii="Arial" w:hAnsi="Arial" w:eastAsia="微软雅黑"/>
                <w:b w:val="0"/>
                <w:i w:val="0"/>
                <w:color w:val="404040"/>
                <w:sz w:val="19"/>
              </w:rPr>
              <w:t>参会方</w:t>
            </w:r>
          </w:p>
        </w:tc>
        <w:tc>
          <w:tcPr>
            <w:tcW w:type="dxa" w:w="8082"/>
            <w:shd w:val="clear" w:color="auto" w:fill="EAF1F8"/>
          </w:tcPr>
          <w:p>
            <w:pPr>
              <w:spacing w:before="40" w:after="40" w:line="288" w:lineRule="auto"/>
            </w:pPr>
            <w:r>
              <w:rPr>
                <w:rFonts w:ascii="Arial" w:hAnsi="Arial" w:eastAsia="微软雅黑"/>
                <w:b w:val="0"/>
                <w:i w:val="0"/>
                <w:color w:val="404040"/>
                <w:sz w:val="19"/>
              </w:rPr>
              <w:t>我方项目、工艺、质量（QA）、分析与生产相关负责人；客户方项目管理、技术、质量与工程代表。转写中出现的个人称呼因语音识别不准，本纪要不逐一列出。</w:t>
            </w:r>
          </w:p>
        </w:tc>
      </w:tr>
      <w:tr>
        <w:trPr>
          <w:cantSplit/>
        </w:trPr>
        <w:tc>
          <w:tcPr>
            <w:tcW w:type="dxa" w:w="1500"/>
          </w:tcPr>
          <w:p>
            <w:pPr>
              <w:spacing w:before="40" w:after="40" w:line="288" w:lineRule="auto"/>
            </w:pPr>
            <w:r>
              <w:rPr>
                <w:rFonts w:ascii="Arial" w:hAnsi="Arial" w:eastAsia="微软雅黑"/>
                <w:b w:val="0"/>
                <w:i w:val="0"/>
                <w:color w:val="404040"/>
                <w:sz w:val="19"/>
              </w:rPr>
              <w:t>会议目的</w:t>
            </w:r>
          </w:p>
        </w:tc>
        <w:tc>
          <w:tcPr>
            <w:tcW w:type="dxa" w:w="8082"/>
          </w:tcPr>
          <w:p>
            <w:pPr>
              <w:spacing w:before="40" w:after="40" w:line="288" w:lineRule="auto"/>
            </w:pPr>
            <w:r>
              <w:rPr>
                <w:rFonts w:ascii="Arial" w:hAnsi="Arial" w:eastAsia="微软雅黑"/>
                <w:b w:val="0"/>
                <w:i w:val="0"/>
                <w:color w:val="404040"/>
                <w:sz w:val="19"/>
              </w:rPr>
              <w:t>同步关键路径进展并对齐启动前置条件：① 文件审批；② 原料到货与齐套；③ 分析方法与报告审核；④ 杂质调查根因与控制策略；⑤ 设备钝化计划与 PPQ 启动条件；⑥ 客户现场活动反馈。</w:t>
            </w:r>
          </w:p>
        </w:tc>
      </w:tr>
      <w:tr>
        <w:trPr>
          <w:cantSplit/>
        </w:trPr>
        <w:tc>
          <w:tcPr>
            <w:tcW w:type="dxa" w:w="1500"/>
            <w:shd w:val="clear" w:color="auto" w:fill="EAF1F8"/>
          </w:tcPr>
          <w:p>
            <w:pPr>
              <w:spacing w:before="40" w:after="40" w:line="288" w:lineRule="auto"/>
            </w:pPr>
            <w:r>
              <w:rPr>
                <w:rFonts w:ascii="Arial" w:hAnsi="Arial" w:eastAsia="微软雅黑"/>
                <w:b w:val="0"/>
                <w:i w:val="0"/>
                <w:color w:val="404040"/>
                <w:sz w:val="19"/>
              </w:rPr>
              <w:t>纪要依据</w:t>
            </w:r>
          </w:p>
        </w:tc>
        <w:tc>
          <w:tcPr>
            <w:tcW w:type="dxa" w:w="8082"/>
            <w:shd w:val="clear" w:color="auto" w:fill="EAF1F8"/>
          </w:tcPr>
          <w:p>
            <w:pPr>
              <w:spacing w:before="40" w:after="40" w:line="288" w:lineRule="auto"/>
            </w:pPr>
            <w:r>
              <w:rPr>
                <w:rFonts w:ascii="Arial" w:hAnsi="Arial" w:eastAsia="微软雅黑"/>
                <w:b w:val="0"/>
                <w:i w:val="0"/>
                <w:color w:val="404040"/>
                <w:sz w:val="19"/>
              </w:rPr>
              <w:t>本纪要仅依据录音转写中的英文内容整理。转写文件中混入与本次会议无关的中文对话（语音识别串音），已全部剔除、不作为任何结论依据；英文本身表述含糊之处均标注“需核实”。</w:t>
            </w:r>
          </w:p>
        </w:tc>
      </w:tr>
    </w:tbl>
    <w:p>
      <w:pPr>
        <w:keepNext/>
        <w:pBdr>
          <w:bottom w:val="single" w:sz="8" w:space="2" w:color="1F4E79"/>
        </w:pBdr>
        <w:spacing w:before="240" w:after="120"/>
      </w:pPr>
      <w:r>
        <w:rPr>
          <w:rFonts w:ascii="Arial" w:hAnsi="Arial" w:eastAsia="微软雅黑"/>
          <w:b/>
          <w:i w:val="0"/>
          <w:color w:val="002060"/>
          <w:sz w:val="26"/>
        </w:rPr>
        <w:t>一、总体结论</w:t>
      </w:r>
      <w:r>
        <w:rPr>
          <w:rFonts w:ascii="Arial" w:hAnsi="Arial" w:eastAsia="微软雅黑"/>
          <w:b w:val="0"/>
          <w:i w:val="0"/>
          <w:color w:val="1F4E79"/>
          <w:sz w:val="19"/>
        </w:rPr>
        <w:t xml:space="preserve">  Executive Summary</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关键路径上的杂质调查已进入收口阶段，目前按期可控。</w:t>
      </w:r>
      <w:r>
        <w:rPr>
          <w:rFonts w:ascii="Arial" w:hAnsi="Arial" w:eastAsia="微软雅黑"/>
          <w:b w:val="0"/>
          <w:i w:val="0"/>
          <w:color w:val="404040"/>
          <w:sz w:val="21"/>
        </w:rPr>
        <w:t>杂质分子结构已确认（由客户方工作完成，我方在会上致谢），第一轮加标研究（impurity spiking study）已完成，根因与可能机理假设已提出。调查报告目标 9 月 25 日完成审核批准，调查事件目标 9 月底（9 月 28 日）关闭。</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客户明确：所有整改措施（CAPA）必须在生产启动前完成，设备钝化是 PPQ / SPPS 启动的前置条件。</w:t>
      </w:r>
      <w:r>
        <w:rPr>
          <w:rFonts w:ascii="Arial" w:hAnsi="Arial" w:eastAsia="微软雅黑"/>
          <w:b w:val="0"/>
          <w:i w:val="0"/>
          <w:color w:val="404040"/>
          <w:sz w:val="21"/>
        </w:rPr>
        <w:t>客户同时指出，真正的限速因素不是方案本身，而是三条控制措施能否在程序、人员与设备就绪三个层面落地执行（operationalize）——这将直接决定 PPQ 的启动时间。</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GG-917 杂质根因已识别，控制策略收敛为三条，其中转移管线钝化承诺 9 月 21 日前完成。</w:t>
      </w:r>
      <w:r>
        <w:rPr>
          <w:rFonts w:ascii="Arial" w:hAnsi="Arial" w:eastAsia="微软雅黑"/>
          <w:b w:val="0"/>
          <w:i w:val="0"/>
          <w:color w:val="404040"/>
          <w:sz w:val="21"/>
        </w:rPr>
        <w:t>三条措施为：溶液水含量控制、氮气吹扫流量（nitrogen purge flow rate）控制、活化罐及 DMF 溶液罐至反应釜转移管线的钝化。客户认可该整改框架，目前仅“水含量控制范围”一项尚未收口。</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客户要求把设备钝化从“本项目用到的设备”提升到系统层面（system perspective）来看待，后续范围与投入存在扩大风险。</w:t>
      </w:r>
      <w:r>
        <w:rPr>
          <w:rFonts w:ascii="Arial" w:hAnsi="Arial" w:eastAsia="微软雅黑"/>
          <w:b w:val="0"/>
          <w:i w:val="0"/>
          <w:color w:val="404040"/>
          <w:sz w:val="21"/>
        </w:rPr>
        <w:t>客户关注转移管线与罐体的钝化能力/产能，并已就整改建立资本投入（capital planning）框架，建议我方提前形成系统性评估口径。</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客户满意度整体正面，但点名我方根因调查文件质量仍需改进。</w:t>
      </w:r>
      <w:r>
        <w:rPr>
          <w:rFonts w:ascii="Arial" w:hAnsi="Arial" w:eastAsia="微软雅黑"/>
          <w:b w:val="0"/>
          <w:i w:val="0"/>
          <w:color w:val="404040"/>
          <w:sz w:val="21"/>
        </w:rPr>
        <w:t>客户表示我方项目在过去两周未出现异常事件（转写不清，需核实所指具体指标），并对本周驻场工程师的面对面沟通与近几周的设备整改成效给予肯定；同时明确指出根因调查仍耗费大量精力、调查文件反复出现问题，要求重新审视撰写与审核安排。</w:t>
      </w:r>
    </w:p>
    <w:p>
      <w:pPr>
        <w:keepNext/>
        <w:pBdr>
          <w:bottom w:val="single" w:sz="8" w:space="2" w:color="1F4E79"/>
        </w:pBdr>
        <w:spacing w:before="260" w:after="120"/>
      </w:pPr>
      <w:r>
        <w:rPr>
          <w:rFonts w:ascii="Arial" w:hAnsi="Arial" w:eastAsia="微软雅黑"/>
          <w:b/>
          <w:i w:val="0"/>
          <w:color w:val="002060"/>
          <w:sz w:val="26"/>
        </w:rPr>
        <w:t>二、讨论进展</w:t>
      </w:r>
      <w:r>
        <w:rPr>
          <w:rFonts w:ascii="Arial" w:hAnsi="Arial" w:eastAsia="微软雅黑"/>
          <w:b w:val="0"/>
          <w:i w:val="0"/>
          <w:color w:val="1F4E79"/>
          <w:sz w:val="19"/>
        </w:rPr>
        <w:t xml:space="preserve">  Discussion &amp; Progress</w:t>
      </w:r>
    </w:p>
    <w:p>
      <w:pPr>
        <w:keepNext/>
        <w:spacing w:before="80" w:after="60" w:line="324" w:lineRule="auto"/>
      </w:pPr>
      <w:r>
        <w:rPr>
          <w:rFonts w:ascii="Arial" w:hAnsi="Arial" w:eastAsia="微软雅黑"/>
          <w:b/>
          <w:i w:val="0"/>
          <w:color w:val="002060"/>
          <w:sz w:val="22"/>
        </w:rPr>
        <w:t>2.1  杂质调查与整改 Impurity Investigation</w:t>
      </w:r>
    </w:p>
    <w:p>
      <w:pPr>
        <w:spacing w:before="0" w:after="100" w:line="324" w:lineRule="auto"/>
        <w:ind w:left="312"/>
      </w:pPr>
      <w:r>
        <w:rPr>
          <w:rFonts w:ascii="Arial" w:hAnsi="Arial" w:eastAsia="微软雅黑"/>
          <w:b/>
          <w:i w:val="0"/>
          <w:color w:val="1F4E79"/>
          <w:sz w:val="21"/>
        </w:rPr>
        <w:t>现状：</w:t>
      </w:r>
      <w:r>
        <w:rPr>
          <w:rFonts w:ascii="Arial" w:hAnsi="Arial" w:eastAsia="微软雅黑"/>
          <w:b w:val="0"/>
          <w:i w:val="0"/>
          <w:color w:val="404040"/>
          <w:sz w:val="21"/>
        </w:rPr>
        <w:t>杂质分子结构已确认，第一轮加标研究完成，根因及可能机理假设已形成；团队正在编制整合各项实验工作的调查总结文件（investigation summary），并与美国团队保持每日电话会。本次会议前已单独召开一次调查专题会。</w:t>
      </w:r>
    </w:p>
    <w:p>
      <w:pPr>
        <w:spacing w:before="0" w:after="100" w:line="324" w:lineRule="auto"/>
        <w:ind w:left="312"/>
      </w:pPr>
      <w:r>
        <w:rPr>
          <w:rFonts w:ascii="Arial" w:hAnsi="Arial" w:eastAsia="微软雅黑"/>
          <w:b/>
          <w:i w:val="0"/>
          <w:color w:val="1F4E79"/>
          <w:sz w:val="21"/>
        </w:rPr>
        <w:t>主要缺口指向：</w:t>
      </w:r>
      <w:r>
        <w:rPr>
          <w:rFonts w:ascii="Arial" w:hAnsi="Arial" w:eastAsia="微软雅黑"/>
          <w:b w:val="0"/>
          <w:i w:val="0"/>
          <w:color w:val="404040"/>
          <w:sz w:val="21"/>
        </w:rPr>
        <w:t>Lara 项目（项目代号转写不清，需核实）SPPS 与 cleavage 工序相关设备，该批设备将进行钝化；钝化排期已由相关团队发出，并会对生产启动时间产生影响。</w:t>
      </w:r>
    </w:p>
    <w:p>
      <w:pPr>
        <w:spacing w:before="0" w:after="100" w:line="324" w:lineRule="auto"/>
        <w:ind w:left="312"/>
      </w:pPr>
      <w:r>
        <w:rPr>
          <w:rFonts w:ascii="Arial" w:hAnsi="Arial" w:eastAsia="微软雅黑"/>
          <w:b/>
          <w:i w:val="0"/>
          <w:color w:val="1F4E79"/>
          <w:sz w:val="21"/>
        </w:rPr>
        <w:t>客户要求：</w:t>
      </w:r>
      <w:r>
        <w:rPr>
          <w:rFonts w:ascii="Arial" w:hAnsi="Arial" w:eastAsia="微软雅黑"/>
          <w:b w:val="0"/>
          <w:i w:val="0"/>
          <w:color w:val="404040"/>
          <w:sz w:val="21"/>
        </w:rPr>
        <w:t>① 关于 TCA、来料检验（incoming inspection）以及额外设备钝化计划的遗留问题，移出联席例会、在调查专题会中跟踪闭环；② CAPA 须在生产启动前实施到位；③ 会议聚焦关键路径议题，尊重各方时间。</w:t>
      </w:r>
    </w:p>
    <w:p>
      <w:pPr>
        <w:spacing w:before="0" w:after="140" w:line="324" w:lineRule="auto"/>
        <w:ind w:left="312"/>
      </w:pPr>
      <w:r>
        <w:rPr>
          <w:rFonts w:ascii="Arial" w:hAnsi="Arial" w:eastAsia="微软雅黑"/>
          <w:b/>
          <w:i w:val="0"/>
          <w:color w:val="1F4E79"/>
          <w:sz w:val="21"/>
        </w:rPr>
        <w:t>已达成共识：</w:t>
      </w:r>
      <w:r>
        <w:rPr>
          <w:rFonts w:ascii="Arial" w:hAnsi="Arial" w:eastAsia="微软雅黑"/>
          <w:b w:val="0"/>
          <w:i w:val="0"/>
          <w:color w:val="404040"/>
          <w:sz w:val="21"/>
        </w:rPr>
        <w:t>大部分报告本周内可完成；调查报告下周完成并经审核批准，目标批准/完成日为 9 月 25 日；调查事件目标于 9 月底（9 月 28 日）关闭。</w:t>
      </w:r>
    </w:p>
    <w:p>
      <w:pPr>
        <w:keepNext/>
        <w:spacing w:before="180" w:after="60" w:line="324" w:lineRule="auto"/>
      </w:pPr>
      <w:r>
        <w:rPr>
          <w:rFonts w:ascii="Arial" w:hAnsi="Arial" w:eastAsia="微软雅黑"/>
          <w:b/>
          <w:i w:val="0"/>
          <w:color w:val="002060"/>
          <w:sz w:val="22"/>
        </w:rPr>
        <w:t>2.2  GG-917 杂质控制策略 Control Strategy</w:t>
      </w:r>
    </w:p>
    <w:p>
      <w:pPr>
        <w:spacing w:before="0" w:after="80" w:line="324" w:lineRule="auto"/>
        <w:ind w:left="312"/>
      </w:pPr>
      <w:r>
        <w:rPr>
          <w:rFonts w:ascii="Arial" w:hAnsi="Arial" w:eastAsia="微软雅黑"/>
          <w:b w:val="0"/>
          <w:i w:val="0"/>
          <w:color w:val="404040"/>
          <w:sz w:val="21"/>
        </w:rPr>
        <w:t>根因识别为 acetal 以较高量引入反应体系（转写表述不完整，</w:t>
      </w:r>
      <w:r>
        <w:rPr>
          <w:rFonts w:ascii="Arial" w:hAnsi="Arial" w:eastAsia="微软雅黑"/>
          <w:b/>
          <w:i w:val="0"/>
          <w:color w:val="C00000"/>
          <w:sz w:val="21"/>
        </w:rPr>
        <w:t>需核实</w:t>
      </w:r>
      <w:r>
        <w:rPr>
          <w:rFonts w:ascii="Arial" w:hAnsi="Arial" w:eastAsia="微软雅黑"/>
          <w:b w:val="0"/>
          <w:i w:val="0"/>
          <w:color w:val="404040"/>
          <w:sz w:val="21"/>
        </w:rPr>
        <w:t>）。围绕该根因，双方讨论确定三条控制措施；项目代号在转写中出现 “GG 9,1,7 / UG 9,1,7 / China 1,7” 三种写法，本纪要统一记为 GG-917，</w:t>
      </w:r>
      <w:r>
        <w:rPr>
          <w:rFonts w:ascii="Arial" w:hAnsi="Arial" w:eastAsia="微软雅黑"/>
          <w:b/>
          <w:i w:val="0"/>
          <w:color w:val="C00000"/>
          <w:sz w:val="21"/>
        </w:rPr>
        <w:t>需核实</w:t>
      </w:r>
      <w:r>
        <w:rPr>
          <w:rFonts w:ascii="Arial" w:hAnsi="Arial" w:eastAsia="微软雅黑"/>
          <w:b w:val="0"/>
          <w:i w:val="0"/>
          <w:color w:val="404040"/>
          <w:sz w:val="21"/>
        </w:rPr>
        <w:t>。</w:t>
      </w:r>
    </w:p>
    <w:tbl>
      <w:tblPr>
        <w:tblStyle w:val="TableGrid"/>
        <w:tblW w:type="auto" w:w="0"/>
        <w:jc w:val="center"/>
        <w:tblLook w:firstColumn="1" w:firstRow="1" w:lastColumn="0" w:lastRow="0" w:noHBand="0" w:noVBand="1" w:val="04A0"/>
        <w:tblW w:w="9582" w:type="dxa"/>
        <w:tblLayout w:type="fixed"/>
        <w:tblW w:w="9582" w:type="dxa"/>
        <w:tblLayout w:type="fixed"/>
      </w:tblPr>
      <w:tblGrid>
        <w:gridCol w:w="1750"/>
        <w:gridCol w:w="4900"/>
        <w:gridCol w:w="2932"/>
      </w:tblGrid>
      <w:tr>
        <w:trPr>
          <w:cantSplit/>
          <w:tblHeader/>
        </w:trPr>
        <w:tc>
          <w:tcPr>
            <w:tcW w:type="dxa" w:w="1750"/>
            <w:shd w:val="clear" w:color="auto" w:fill="1F4E79"/>
          </w:tcPr>
          <w:p>
            <w:pPr>
              <w:spacing w:before="40" w:after="40" w:line="288" w:lineRule="auto"/>
              <w:jc w:val="center"/>
            </w:pPr>
            <w:r>
              <w:rPr>
                <w:rFonts w:ascii="Arial" w:hAnsi="Arial" w:eastAsia="微软雅黑"/>
                <w:b/>
                <w:i w:val="0"/>
                <w:color w:val="FFFFFF"/>
                <w:sz w:val="19"/>
              </w:rPr>
              <w:t>控制方向 Lever</w:t>
            </w:r>
          </w:p>
        </w:tc>
        <w:tc>
          <w:tcPr>
            <w:tcW w:type="dxa" w:w="4900"/>
            <w:shd w:val="clear" w:color="auto" w:fill="1F4E79"/>
          </w:tcPr>
          <w:p>
            <w:pPr>
              <w:spacing w:before="40" w:after="40" w:line="288" w:lineRule="auto"/>
              <w:jc w:val="center"/>
            </w:pPr>
            <w:r>
              <w:rPr>
                <w:rFonts w:ascii="Arial" w:hAnsi="Arial" w:eastAsia="微软雅黑"/>
                <w:b/>
                <w:i w:val="0"/>
                <w:color w:val="FFFFFF"/>
                <w:sz w:val="19"/>
              </w:rPr>
              <w:t>具体措施</w:t>
            </w:r>
          </w:p>
        </w:tc>
        <w:tc>
          <w:tcPr>
            <w:tcW w:type="dxa" w:w="2932"/>
            <w:shd w:val="clear" w:color="auto" w:fill="1F4E79"/>
          </w:tcPr>
          <w:p>
            <w:pPr>
              <w:spacing w:before="40" w:after="40" w:line="288" w:lineRule="auto"/>
              <w:jc w:val="center"/>
            </w:pPr>
            <w:r>
              <w:rPr>
                <w:rFonts w:ascii="Arial" w:hAnsi="Arial" w:eastAsia="微软雅黑"/>
                <w:b/>
                <w:i w:val="0"/>
                <w:color w:val="FFFFFF"/>
                <w:sz w:val="19"/>
              </w:rPr>
              <w:t>状态 / 时间要求</w:t>
            </w:r>
          </w:p>
        </w:tc>
      </w:tr>
      <w:tr>
        <w:trPr>
          <w:cantSplit/>
        </w:trPr>
        <w:tc>
          <w:tcPr>
            <w:tcW w:type="dxa" w:w="1750"/>
          </w:tcPr>
          <w:p>
            <w:pPr>
              <w:spacing w:before="40" w:after="40" w:line="288" w:lineRule="auto"/>
            </w:pPr>
            <w:r>
              <w:rPr>
                <w:rFonts w:ascii="Arial" w:hAnsi="Arial" w:eastAsia="微软雅黑"/>
                <w:b w:val="0"/>
                <w:i w:val="0"/>
                <w:color w:val="404040"/>
                <w:sz w:val="19"/>
              </w:rPr>
              <w:t>① 水含量控制</w:t>
            </w:r>
          </w:p>
        </w:tc>
        <w:tc>
          <w:tcPr>
            <w:tcW w:type="dxa" w:w="4900"/>
          </w:tcPr>
          <w:p>
            <w:pPr>
              <w:spacing w:before="40" w:after="40" w:line="288" w:lineRule="auto"/>
            </w:pPr>
            <w:r>
              <w:rPr>
                <w:rFonts w:ascii="Arial" w:hAnsi="Arial" w:eastAsia="微软雅黑"/>
                <w:b w:val="0"/>
                <w:i w:val="0"/>
                <w:color w:val="404040"/>
                <w:sz w:val="19"/>
              </w:rPr>
              <w:t>控制反应溶液的水含量（water content）及偶联（coupling）条件；溶剂体系转写不清，需核实。</w:t>
            </w:r>
          </w:p>
        </w:tc>
        <w:tc>
          <w:tcPr>
            <w:tcW w:type="dxa" w:w="2932"/>
          </w:tcPr>
          <w:p>
            <w:pPr>
              <w:spacing w:before="40" w:after="40" w:line="288" w:lineRule="auto"/>
            </w:pPr>
            <w:r>
              <w:rPr>
                <w:rFonts w:ascii="Arial" w:hAnsi="Arial" w:eastAsia="微软雅黑"/>
                <w:b w:val="0"/>
                <w:i w:val="0"/>
                <w:color w:val="404040"/>
                <w:sz w:val="19"/>
              </w:rPr>
              <w:t>唯一尚未收口项：控制范围仍在确定中，确定后方可决定调查报告能否关闭</w:t>
            </w:r>
          </w:p>
        </w:tc>
      </w:tr>
      <w:tr>
        <w:trPr>
          <w:cantSplit/>
        </w:trPr>
        <w:tc>
          <w:tcPr>
            <w:tcW w:type="dxa" w:w="1750"/>
            <w:shd w:val="clear" w:color="auto" w:fill="EAF1F8"/>
          </w:tcPr>
          <w:p>
            <w:pPr>
              <w:spacing w:before="40" w:after="40" w:line="288" w:lineRule="auto"/>
            </w:pPr>
            <w:r>
              <w:rPr>
                <w:rFonts w:ascii="Arial" w:hAnsi="Arial" w:eastAsia="微软雅黑"/>
                <w:b w:val="0"/>
                <w:i w:val="0"/>
                <w:color w:val="404040"/>
                <w:sz w:val="19"/>
              </w:rPr>
              <w:t>② 氮气吹扫</w:t>
            </w:r>
          </w:p>
        </w:tc>
        <w:tc>
          <w:tcPr>
            <w:tcW w:type="dxa" w:w="4900"/>
            <w:shd w:val="clear" w:color="auto" w:fill="EAF1F8"/>
          </w:tcPr>
          <w:p>
            <w:pPr>
              <w:spacing w:before="40" w:after="40" w:line="288" w:lineRule="auto"/>
            </w:pPr>
            <w:r>
              <w:rPr>
                <w:rFonts w:ascii="Arial" w:hAnsi="Arial" w:eastAsia="微软雅黑"/>
                <w:b w:val="0"/>
                <w:i w:val="0"/>
                <w:color w:val="404040"/>
                <w:sz w:val="19"/>
              </w:rPr>
              <w:t>控制 nitrogen purge flow rate。</w:t>
            </w:r>
          </w:p>
        </w:tc>
        <w:tc>
          <w:tcPr>
            <w:tcW w:type="dxa" w:w="2932"/>
            <w:shd w:val="clear" w:color="auto" w:fill="EAF1F8"/>
          </w:tcPr>
          <w:p>
            <w:pPr>
              <w:spacing w:before="40" w:after="40" w:line="288" w:lineRule="auto"/>
            </w:pPr>
            <w:r>
              <w:rPr>
                <w:rFonts w:ascii="Arial" w:hAnsi="Arial" w:eastAsia="微软雅黑"/>
                <w:b w:val="0"/>
                <w:i w:val="0"/>
                <w:color w:val="404040"/>
                <w:sz w:val="19"/>
              </w:rPr>
              <w:t>已在前一日讨论中基本对齐</w:t>
            </w:r>
          </w:p>
        </w:tc>
      </w:tr>
      <w:tr>
        <w:trPr>
          <w:cantSplit/>
        </w:trPr>
        <w:tc>
          <w:tcPr>
            <w:tcW w:type="dxa" w:w="1750"/>
          </w:tcPr>
          <w:p>
            <w:pPr>
              <w:spacing w:before="40" w:after="40" w:line="288" w:lineRule="auto"/>
            </w:pPr>
            <w:r>
              <w:rPr>
                <w:rFonts w:ascii="Arial" w:hAnsi="Arial" w:eastAsia="微软雅黑"/>
                <w:b w:val="0"/>
                <w:i w:val="0"/>
                <w:color w:val="404040"/>
                <w:sz w:val="19"/>
              </w:rPr>
              <w:t>③ 转移管线钝化</w:t>
            </w:r>
          </w:p>
        </w:tc>
        <w:tc>
          <w:tcPr>
            <w:tcW w:type="dxa" w:w="4900"/>
          </w:tcPr>
          <w:p>
            <w:pPr>
              <w:spacing w:before="40" w:after="40" w:line="288" w:lineRule="auto"/>
            </w:pPr>
            <w:r>
              <w:rPr>
                <w:rFonts w:ascii="Arial" w:hAnsi="Arial" w:eastAsia="微软雅黑"/>
                <w:b w:val="0"/>
                <w:i w:val="0"/>
                <w:color w:val="404040"/>
                <w:sz w:val="19"/>
              </w:rPr>
              <w:t>活化罐（activation tank）至反应釜、以及物料 DMF 溶液罐至反应釜的转移管线钝化（passivation）。</w:t>
            </w:r>
          </w:p>
        </w:tc>
        <w:tc>
          <w:tcPr>
            <w:tcW w:type="dxa" w:w="2932"/>
          </w:tcPr>
          <w:p>
            <w:pPr>
              <w:spacing w:before="40" w:after="40" w:line="288" w:lineRule="auto"/>
            </w:pPr>
            <w:r>
              <w:rPr>
                <w:rFonts w:ascii="Arial" w:hAnsi="Arial" w:eastAsia="微软雅黑"/>
                <w:b w:val="0"/>
                <w:i w:val="0"/>
                <w:color w:val="404040"/>
                <w:sz w:val="19"/>
              </w:rPr>
              <w:t>承诺 2026-09-21 前完成</w:t>
            </w:r>
          </w:p>
        </w:tc>
      </w:tr>
      <w:tr>
        <w:trPr>
          <w:cantSplit/>
        </w:trPr>
        <w:tc>
          <w:tcPr>
            <w:tcW w:type="dxa" w:w="1750"/>
            <w:shd w:val="clear" w:color="auto" w:fill="EAF1F8"/>
          </w:tcPr>
          <w:p>
            <w:pPr>
              <w:spacing w:before="40" w:after="40" w:line="288" w:lineRule="auto"/>
            </w:pPr>
            <w:r>
              <w:rPr>
                <w:rFonts w:ascii="Arial" w:hAnsi="Arial" w:eastAsia="微软雅黑"/>
                <w:b w:val="0"/>
                <w:i w:val="0"/>
                <w:color w:val="404040"/>
                <w:sz w:val="19"/>
              </w:rPr>
              <w:t>调查收口</w:t>
            </w:r>
          </w:p>
        </w:tc>
        <w:tc>
          <w:tcPr>
            <w:tcW w:type="dxa" w:w="4900"/>
            <w:shd w:val="clear" w:color="auto" w:fill="EAF1F8"/>
          </w:tcPr>
          <w:p>
            <w:pPr>
              <w:spacing w:before="40" w:after="40" w:line="288" w:lineRule="auto"/>
            </w:pPr>
            <w:r>
              <w:rPr>
                <w:rFonts w:ascii="Arial" w:hAnsi="Arial" w:eastAsia="微软雅黑"/>
                <w:b w:val="0"/>
                <w:i w:val="0"/>
                <w:color w:val="404040"/>
                <w:sz w:val="19"/>
              </w:rPr>
              <w:t>调查报告编制、审核与批准，随后关闭调查事件。</w:t>
            </w:r>
          </w:p>
        </w:tc>
        <w:tc>
          <w:tcPr>
            <w:tcW w:type="dxa" w:w="2932"/>
            <w:shd w:val="clear" w:color="auto" w:fill="EAF1F8"/>
          </w:tcPr>
          <w:p>
            <w:pPr>
              <w:spacing w:before="40" w:after="40" w:line="288" w:lineRule="auto"/>
            </w:pPr>
            <w:r>
              <w:rPr>
                <w:rFonts w:ascii="Arial" w:hAnsi="Arial" w:eastAsia="微软雅黑"/>
                <w:b w:val="0"/>
                <w:i w:val="0"/>
                <w:color w:val="404040"/>
                <w:sz w:val="19"/>
              </w:rPr>
              <w:t>报告 9 月 25 日可用/批准；事件 9 月 28 日（9 月底）关闭</w:t>
            </w:r>
          </w:p>
        </w:tc>
      </w:tr>
    </w:tbl>
    <w:p>
      <w:pPr>
        <w:spacing w:before="80" w:after="140" w:line="324" w:lineRule="auto"/>
        <w:ind w:left="312"/>
      </w:pPr>
      <w:r>
        <w:rPr>
          <w:rFonts w:ascii="Arial" w:hAnsi="Arial" w:eastAsia="微软雅黑"/>
          <w:b w:val="0"/>
          <w:i w:val="0"/>
          <w:color w:val="404040"/>
          <w:sz w:val="20"/>
        </w:rPr>
        <w:t>客户反馈：认可上述三条 primary levers 与整改框架，认为这三个方向的可视化措施与时间表有助于其内部判断，更细化的技术细节将在 GPT 层面继续讨论。</w:t>
      </w:r>
    </w:p>
    <w:p>
      <w:pPr>
        <w:keepNext/>
        <w:spacing w:before="180" w:after="60" w:line="324" w:lineRule="auto"/>
      </w:pPr>
      <w:r>
        <w:rPr>
          <w:rFonts w:ascii="Arial" w:hAnsi="Arial" w:eastAsia="微软雅黑"/>
          <w:b/>
          <w:i w:val="0"/>
          <w:color w:val="002060"/>
          <w:sz w:val="22"/>
        </w:rPr>
        <w:t>2.3  设备钝化与 PPQ 启动前置条件 Passivation &amp; PPQ Readiness</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启动前置：</w:t>
      </w:r>
      <w:r>
        <w:rPr>
          <w:rFonts w:ascii="Arial" w:hAnsi="Arial" w:eastAsia="微软雅黑"/>
          <w:b w:val="0"/>
          <w:i w:val="0"/>
          <w:color w:val="404040"/>
          <w:sz w:val="20"/>
        </w:rPr>
        <w:t>客户两次明确 CAPA 须在生产启动前完成；除设备本身外，程序（procedures）与设备就绪（equipment readiness）同样是启动条件。</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系统性要求：</w:t>
      </w:r>
      <w:r>
        <w:rPr>
          <w:rFonts w:ascii="Arial" w:hAnsi="Arial" w:eastAsia="微软雅黑"/>
          <w:b w:val="0"/>
          <w:i w:val="0"/>
          <w:color w:val="404040"/>
          <w:sz w:val="20"/>
        </w:rPr>
        <w:t>客户表示理解我方“把本项目所涉设备全部钝化”的意图，但更希望从系统层面理解钝化策略，尤其关注转移管线与罐体的钝化能力/产能（passivation capacity），并希望了解我方内部讨论结论。</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限速因素：</w:t>
      </w:r>
      <w:r>
        <w:rPr>
          <w:rFonts w:ascii="Arial" w:hAnsi="Arial" w:eastAsia="微软雅黑"/>
          <w:b w:val="0"/>
          <w:i w:val="0"/>
          <w:color w:val="404040"/>
          <w:sz w:val="20"/>
        </w:rPr>
        <w:t>客户已搭建整改的资本投入（capital planning）框架，但认为最大挑战是如何把三条 lever 的各项要素全面落地执行，这很可能成为 SPPS PPQ 启动的最主要限速因素，要求双方尽最大努力推动。</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pre-PPQ 安排：</w:t>
      </w:r>
      <w:r>
        <w:rPr>
          <w:rFonts w:ascii="Arial" w:hAnsi="Arial" w:eastAsia="微软雅黑"/>
          <w:b w:val="0"/>
          <w:i w:val="0"/>
          <w:color w:val="404040"/>
          <w:sz w:val="20"/>
        </w:rPr>
        <w:t>将增加一次 pre-PPQ 批次，在随后的三批 PPQ 之前执行；在该计划维持不变的前提下，细节将在整体评估（overall assessment）中进一步讨论。</w:t>
      </w:r>
    </w:p>
    <w:p>
      <w:pPr>
        <w:keepNext/>
        <w:spacing w:before="180" w:after="60" w:line="324" w:lineRule="auto"/>
      </w:pPr>
      <w:r>
        <w:rPr>
          <w:rFonts w:ascii="Arial" w:hAnsi="Arial" w:eastAsia="微软雅黑"/>
          <w:b/>
          <w:i w:val="0"/>
          <w:color w:val="002060"/>
          <w:sz w:val="22"/>
        </w:rPr>
        <w:t>2.4  文件审批、分析方法与原料 Documentation, Analytics &amp; Raw Materials</w:t>
      </w:r>
    </w:p>
    <w:tbl>
      <w:tblPr>
        <w:tblStyle w:val="TableGrid"/>
        <w:tblW w:type="auto" w:w="0"/>
        <w:jc w:val="center"/>
        <w:tblLook w:firstColumn="1" w:firstRow="1" w:lastColumn="0" w:lastRow="0" w:noHBand="0" w:noVBand="1" w:val="04A0"/>
        <w:tblW w:w="9582" w:type="dxa"/>
        <w:tblLayout w:type="fixed"/>
        <w:tblW w:w="9582" w:type="dxa"/>
        <w:tblLayout w:type="fixed"/>
      </w:tblPr>
      <w:tblGrid>
        <w:gridCol w:w="1500"/>
        <w:gridCol w:w="8082"/>
      </w:tblGrid>
      <w:tr>
        <w:trPr>
          <w:cantSplit/>
          <w:tblHeader/>
        </w:trPr>
        <w:tc>
          <w:tcPr>
            <w:tcW w:type="dxa" w:w="1500"/>
            <w:shd w:val="clear" w:color="auto" w:fill="1F4E79"/>
          </w:tcPr>
          <w:p>
            <w:pPr>
              <w:spacing w:before="40" w:after="40" w:line="288" w:lineRule="auto"/>
              <w:jc w:val="center"/>
            </w:pPr>
            <w:r>
              <w:rPr>
                <w:rFonts w:ascii="Arial" w:hAnsi="Arial" w:eastAsia="微软雅黑"/>
                <w:b/>
                <w:i w:val="0"/>
                <w:color w:val="FFFFFF"/>
                <w:sz w:val="19"/>
              </w:rPr>
              <w:t>议题</w:t>
            </w:r>
          </w:p>
        </w:tc>
        <w:tc>
          <w:tcPr>
            <w:tcW w:type="dxa" w:w="8082"/>
            <w:shd w:val="clear" w:color="auto" w:fill="1F4E79"/>
          </w:tcPr>
          <w:p>
            <w:pPr>
              <w:spacing w:before="40" w:after="40" w:line="288" w:lineRule="auto"/>
              <w:jc w:val="center"/>
            </w:pPr>
            <w:r>
              <w:rPr>
                <w:rFonts w:ascii="Arial" w:hAnsi="Arial" w:eastAsia="微软雅黑"/>
                <w:b/>
                <w:i w:val="0"/>
                <w:color w:val="FFFFFF"/>
                <w:sz w:val="19"/>
              </w:rPr>
              <w:t>进展 / 结论</w:t>
            </w:r>
          </w:p>
        </w:tc>
      </w:tr>
      <w:tr>
        <w:trPr>
          <w:cantSplit/>
        </w:trPr>
        <w:tc>
          <w:tcPr>
            <w:tcW w:type="dxa" w:w="1500"/>
          </w:tcPr>
          <w:p>
            <w:pPr>
              <w:spacing w:before="40" w:after="40" w:line="288" w:lineRule="auto"/>
            </w:pPr>
            <w:r>
              <w:rPr>
                <w:rFonts w:ascii="Arial" w:hAnsi="Arial" w:eastAsia="微软雅黑"/>
                <w:b w:val="0"/>
                <w:i w:val="0"/>
                <w:color w:val="404040"/>
                <w:sz w:val="19"/>
              </w:rPr>
              <w:t>文件审批</w:t>
            </w:r>
          </w:p>
        </w:tc>
        <w:tc>
          <w:tcPr>
            <w:tcW w:type="dxa" w:w="8082"/>
          </w:tcPr>
          <w:p>
            <w:pPr>
              <w:spacing w:before="40" w:after="40" w:line="288" w:lineRule="auto"/>
            </w:pPr>
            <w:r>
              <w:rPr>
                <w:rFonts w:ascii="Arial" w:hAnsi="Arial" w:eastAsia="微软雅黑"/>
                <w:b w:val="0"/>
                <w:i w:val="0"/>
                <w:color w:val="404040"/>
                <w:sz w:val="19"/>
              </w:rPr>
              <w:t>L3 相关文件按计划于会议当晚（9 月 18 日）完成批准。</w:t>
            </w:r>
          </w:p>
        </w:tc>
      </w:tr>
      <w:tr>
        <w:trPr>
          <w:cantSplit/>
        </w:trPr>
        <w:tc>
          <w:tcPr>
            <w:tcW w:type="dxa" w:w="1500"/>
            <w:shd w:val="clear" w:color="auto" w:fill="EAF1F8"/>
          </w:tcPr>
          <w:p>
            <w:pPr>
              <w:spacing w:before="40" w:after="40" w:line="288" w:lineRule="auto"/>
            </w:pPr>
            <w:r>
              <w:rPr>
                <w:rFonts w:ascii="Arial" w:hAnsi="Arial" w:eastAsia="微软雅黑"/>
                <w:b w:val="0"/>
                <w:i w:val="0"/>
                <w:color w:val="404040"/>
                <w:sz w:val="19"/>
              </w:rPr>
              <w:t>分析方法</w:t>
            </w:r>
          </w:p>
        </w:tc>
        <w:tc>
          <w:tcPr>
            <w:tcW w:type="dxa" w:w="8082"/>
            <w:shd w:val="clear" w:color="auto" w:fill="EAF1F8"/>
          </w:tcPr>
          <w:p>
            <w:pPr>
              <w:spacing w:before="40" w:after="40" w:line="288" w:lineRule="auto"/>
            </w:pPr>
            <w:r>
              <w:rPr>
                <w:rFonts w:ascii="Arial" w:hAnsi="Arial" w:eastAsia="微软雅黑"/>
                <w:b w:val="0"/>
                <w:i w:val="0"/>
                <w:color w:val="404040"/>
                <w:sz w:val="19"/>
              </w:rPr>
              <w:t>L2 step 1 方法已批准；L3 step 1 方法按计划批准中，客户对 step 1 方法无顾虑。全部分析文件处于审核中，只要双方保持现有审核速度，预计不影响审核进度。数日前新增入范围的一项方法验证（转写不清，需核实具体方法名称）已启动，方案批准后数日内执行，报告即可进入下一轮审核，预计无风险。</w:t>
            </w:r>
          </w:p>
        </w:tc>
      </w:tr>
      <w:tr>
        <w:trPr>
          <w:cantSplit/>
        </w:trPr>
        <w:tc>
          <w:tcPr>
            <w:tcW w:type="dxa" w:w="1500"/>
          </w:tcPr>
          <w:p>
            <w:pPr>
              <w:spacing w:before="40" w:after="40" w:line="288" w:lineRule="auto"/>
            </w:pPr>
            <w:r>
              <w:rPr>
                <w:rFonts w:ascii="Arial" w:hAnsi="Arial" w:eastAsia="微软雅黑"/>
                <w:b w:val="0"/>
                <w:i w:val="0"/>
                <w:color w:val="404040"/>
                <w:sz w:val="19"/>
              </w:rPr>
              <w:t>原料齐套</w:t>
            </w:r>
          </w:p>
        </w:tc>
        <w:tc>
          <w:tcPr>
            <w:tcW w:type="dxa" w:w="8082"/>
          </w:tcPr>
          <w:p>
            <w:pPr>
              <w:spacing w:before="40" w:after="40" w:line="288" w:lineRule="auto"/>
            </w:pPr>
            <w:r>
              <w:rPr>
                <w:rFonts w:ascii="Arial" w:hAnsi="Arial" w:eastAsia="微软雅黑"/>
                <w:b w:val="0"/>
                <w:i w:val="0"/>
                <w:color w:val="404040"/>
                <w:sz w:val="19"/>
              </w:rPr>
              <w:t>L1 / L2 / L3 首批与第二批 PPQ（转写作 “first and second PPP”，需核实）原料整体更新：部分物料已到场，其余在途、随后抵达，对当前进度无影响。转写中提及的到货日期相互矛盾（“October 20th” 与 “April twentieth”），需核实。</w:t>
            </w:r>
          </w:p>
        </w:tc>
      </w:tr>
      <w:tr>
        <w:trPr>
          <w:cantSplit/>
        </w:trPr>
        <w:tc>
          <w:tcPr>
            <w:tcW w:type="dxa" w:w="1500"/>
            <w:shd w:val="clear" w:color="auto" w:fill="EAF1F8"/>
          </w:tcPr>
          <w:p>
            <w:pPr>
              <w:spacing w:before="40" w:after="40" w:line="288" w:lineRule="auto"/>
            </w:pPr>
            <w:r>
              <w:rPr>
                <w:rFonts w:ascii="Arial" w:hAnsi="Arial" w:eastAsia="微软雅黑"/>
                <w:b w:val="0"/>
                <w:i w:val="0"/>
                <w:color w:val="404040"/>
                <w:sz w:val="19"/>
              </w:rPr>
              <w:t>客户提问</w:t>
            </w:r>
          </w:p>
        </w:tc>
        <w:tc>
          <w:tcPr>
            <w:tcW w:type="dxa" w:w="8082"/>
            <w:shd w:val="clear" w:color="auto" w:fill="EAF1F8"/>
          </w:tcPr>
          <w:p>
            <w:pPr>
              <w:spacing w:before="40" w:after="40" w:line="288" w:lineRule="auto"/>
            </w:pPr>
            <w:r>
              <w:rPr>
                <w:rFonts w:ascii="Arial" w:hAnsi="Arial" w:eastAsia="微软雅黑"/>
                <w:b w:val="0"/>
                <w:i w:val="0"/>
                <w:color w:val="404040"/>
                <w:sz w:val="19"/>
              </w:rPr>
              <w:t>客户询问 filter cassettes 是否齐备及库存情况，转写中未记录到明确答复，需会后补充回复。双方同意将全部原料的跟踪（tracking for all raw materials）作为常规更新纳入 JPT 联合工艺团队会议。</w:t>
            </w:r>
          </w:p>
        </w:tc>
      </w:tr>
    </w:tbl>
    <w:p>
      <w:pPr>
        <w:keepNext/>
        <w:spacing w:before="180" w:after="60" w:line="324" w:lineRule="auto"/>
      </w:pPr>
      <w:r>
        <w:rPr>
          <w:rFonts w:ascii="Arial" w:hAnsi="Arial" w:eastAsia="微软雅黑"/>
          <w:b/>
          <w:i w:val="0"/>
          <w:color w:val="002060"/>
          <w:sz w:val="22"/>
        </w:rPr>
        <w:t>2.5  客户现场活动与反馈 Onsite Activities &amp; Customer Feedback</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现场活动：</w:t>
      </w:r>
      <w:r>
        <w:rPr>
          <w:rFonts w:ascii="Arial" w:hAnsi="Arial" w:eastAsia="微软雅黑"/>
          <w:b w:val="0"/>
          <w:i w:val="0"/>
          <w:color w:val="404040"/>
          <w:sz w:val="20"/>
        </w:rPr>
        <w:t>客户两名工程师（姓名转写为 Mark Lada、Andrew Moit，拼写需核实）本周驻场，重点完成 GG-917 纯化工序 VOA 缺口整改后的 fill verification 等工作。客户肯定近几周对该套设备完成的大量整改工作，并将与两名工程师进行 debrief。</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正面反馈：</w:t>
      </w:r>
      <w:r>
        <w:rPr>
          <w:rFonts w:ascii="Arial" w:hAnsi="Arial" w:eastAsia="微软雅黑"/>
          <w:b w:val="0"/>
          <w:i w:val="0"/>
          <w:color w:val="404040"/>
          <w:sz w:val="20"/>
        </w:rPr>
        <w:t>客户表示我方项目在过去两周未发生异常事件（需核实所指指标），进展积极；并特别感谢我方人员全周陪同的面对面沟通，认为效率很高。</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改进要求：</w:t>
      </w:r>
      <w:r>
        <w:rPr>
          <w:rFonts w:ascii="Arial" w:hAnsi="Arial" w:eastAsia="微软雅黑"/>
          <w:b w:val="0"/>
          <w:i w:val="0"/>
          <w:color w:val="404040"/>
          <w:sz w:val="20"/>
        </w:rPr>
        <w:t>根因调查（root cause investigation）仍占用大量精力，调查文件在审核中持续暴露问题，客户要求重新审视调查的撰写方式与审核人员安排；另提及一项 “1,2 balance check” 待办事项（疑为物料/质量平衡核对，需核实）。</w:t>
      </w:r>
    </w:p>
    <w:p>
      <w:pPr>
        <w:spacing w:before="0" w:after="100" w:line="324" w:lineRule="auto"/>
        <w:ind w:left="312" w:hanging="312"/>
      </w:pPr>
      <w:r>
        <w:rPr>
          <w:rFonts w:ascii="Arial" w:hAnsi="Arial" w:eastAsia="微软雅黑"/>
          <w:b/>
          <w:i w:val="0"/>
          <w:color w:val="1F4E79"/>
          <w:sz w:val="20"/>
        </w:rPr>
        <w:t xml:space="preserve">· </w:t>
      </w:r>
      <w:r>
        <w:rPr>
          <w:rFonts w:ascii="Arial" w:hAnsi="Arial" w:eastAsia="微软雅黑"/>
          <w:b/>
          <w:i w:val="0"/>
          <w:color w:val="1F4E79"/>
          <w:sz w:val="20"/>
        </w:rPr>
        <w:t>会务安排：</w:t>
      </w:r>
      <w:r>
        <w:rPr>
          <w:rFonts w:ascii="Arial" w:hAnsi="Arial" w:eastAsia="微软雅黑"/>
          <w:b w:val="0"/>
          <w:i w:val="0"/>
          <w:color w:val="404040"/>
          <w:sz w:val="20"/>
        </w:rPr>
        <w:t>下次双周例会定于两周后的周五，时间不变；客户要求将其质量高级副总裁加入会议邀请名单（姓名转写不清，需核实）。</w:t>
      </w:r>
    </w:p>
    <w:p>
      <w:pPr>
        <w:keepNext/>
        <w:pBdr>
          <w:bottom w:val="single" w:sz="8" w:space="2" w:color="1F4E79"/>
        </w:pBdr>
        <w:spacing w:before="260" w:after="120"/>
      </w:pPr>
      <w:r>
        <w:rPr>
          <w:rFonts w:ascii="Arial" w:hAnsi="Arial" w:eastAsia="微软雅黑"/>
          <w:b/>
          <w:i w:val="0"/>
          <w:color w:val="002060"/>
          <w:sz w:val="26"/>
        </w:rPr>
        <w:t>三、待办事项与下一步</w:t>
      </w:r>
      <w:r>
        <w:rPr>
          <w:rFonts w:ascii="Arial" w:hAnsi="Arial" w:eastAsia="微软雅黑"/>
          <w:b w:val="0"/>
          <w:i w:val="0"/>
          <w:color w:val="1F4E79"/>
          <w:sz w:val="19"/>
        </w:rPr>
        <w:t xml:space="preserve">  Action Items &amp; Next Steps</w:t>
      </w:r>
    </w:p>
    <w:tbl>
      <w:tblPr>
        <w:tblStyle w:val="TableGrid"/>
        <w:tblW w:type="auto" w:w="0"/>
        <w:jc w:val="center"/>
        <w:tblLook w:firstColumn="1" w:firstRow="1" w:lastColumn="0" w:lastRow="0" w:noHBand="0" w:noVBand="1" w:val="04A0"/>
        <w:tblW w:w="9582" w:type="dxa"/>
        <w:tblLayout w:type="fixed"/>
        <w:tblW w:w="9582" w:type="dxa"/>
        <w:tblLayout w:type="fixed"/>
      </w:tblPr>
      <w:tblGrid>
        <w:gridCol w:w="620"/>
        <w:gridCol w:w="4400"/>
        <w:gridCol w:w="2200"/>
        <w:gridCol w:w="2362"/>
      </w:tblGrid>
      <w:tr>
        <w:trPr>
          <w:cantSplit/>
          <w:tblHeader/>
        </w:trPr>
        <w:tc>
          <w:tcPr>
            <w:tcW w:type="dxa" w:w="620"/>
            <w:shd w:val="clear" w:color="auto" w:fill="1F4E79"/>
          </w:tcPr>
          <w:p>
            <w:pPr>
              <w:spacing w:before="40" w:after="40" w:line="288" w:lineRule="auto"/>
              <w:jc w:val="center"/>
            </w:pPr>
            <w:r>
              <w:rPr>
                <w:rFonts w:ascii="Arial" w:hAnsi="Arial" w:eastAsia="微软雅黑"/>
                <w:b/>
                <w:i w:val="0"/>
                <w:color w:val="FFFFFF"/>
                <w:sz w:val="19"/>
              </w:rPr>
              <w:t>序号</w:t>
            </w:r>
          </w:p>
        </w:tc>
        <w:tc>
          <w:tcPr>
            <w:tcW w:type="dxa" w:w="4400"/>
            <w:shd w:val="clear" w:color="auto" w:fill="1F4E79"/>
          </w:tcPr>
          <w:p>
            <w:pPr>
              <w:spacing w:before="40" w:after="40" w:line="288" w:lineRule="auto"/>
              <w:jc w:val="center"/>
            </w:pPr>
            <w:r>
              <w:rPr>
                <w:rFonts w:ascii="Arial" w:hAnsi="Arial" w:eastAsia="微软雅黑"/>
                <w:b/>
                <w:i w:val="0"/>
                <w:color w:val="FFFFFF"/>
                <w:sz w:val="19"/>
              </w:rPr>
              <w:t>事项</w:t>
            </w:r>
          </w:p>
        </w:tc>
        <w:tc>
          <w:tcPr>
            <w:tcW w:type="dxa" w:w="2200"/>
            <w:shd w:val="clear" w:color="auto" w:fill="1F4E79"/>
          </w:tcPr>
          <w:p>
            <w:pPr>
              <w:spacing w:before="40" w:after="40" w:line="288" w:lineRule="auto"/>
              <w:jc w:val="center"/>
            </w:pPr>
            <w:r>
              <w:rPr>
                <w:rFonts w:ascii="Arial" w:hAnsi="Arial" w:eastAsia="微软雅黑"/>
                <w:b/>
                <w:i w:val="0"/>
                <w:color w:val="FFFFFF"/>
                <w:sz w:val="19"/>
              </w:rPr>
              <w:t>负责方</w:t>
            </w:r>
          </w:p>
        </w:tc>
        <w:tc>
          <w:tcPr>
            <w:tcW w:type="dxa" w:w="2362"/>
            <w:shd w:val="clear" w:color="auto" w:fill="1F4E79"/>
          </w:tcPr>
          <w:p>
            <w:pPr>
              <w:spacing w:before="40" w:after="40" w:line="288" w:lineRule="auto"/>
              <w:jc w:val="center"/>
            </w:pPr>
            <w:r>
              <w:rPr>
                <w:rFonts w:ascii="Arial" w:hAnsi="Arial" w:eastAsia="微软雅黑"/>
                <w:b/>
                <w:i w:val="0"/>
                <w:color w:val="FFFFFF"/>
                <w:sz w:val="19"/>
              </w:rPr>
              <w:t>时间要求</w:t>
            </w:r>
          </w:p>
        </w:tc>
      </w:tr>
      <w:tr>
        <w:trPr>
          <w:cantSplit/>
        </w:trPr>
        <w:tc>
          <w:tcPr>
            <w:tcW w:type="dxa" w:w="620"/>
          </w:tcPr>
          <w:p>
            <w:pPr>
              <w:spacing w:before="40" w:after="40" w:line="288" w:lineRule="auto"/>
              <w:jc w:val="center"/>
            </w:pPr>
            <w:r>
              <w:rPr>
                <w:rFonts w:ascii="Arial" w:hAnsi="Arial" w:eastAsia="微软雅黑"/>
                <w:b w:val="0"/>
                <w:i w:val="0"/>
                <w:color w:val="404040"/>
                <w:sz w:val="19"/>
              </w:rPr>
              <w:t>1</w:t>
            </w:r>
          </w:p>
        </w:tc>
        <w:tc>
          <w:tcPr>
            <w:tcW w:type="dxa" w:w="4400"/>
          </w:tcPr>
          <w:p>
            <w:pPr>
              <w:spacing w:before="40" w:after="40" w:line="288" w:lineRule="auto"/>
            </w:pPr>
            <w:r>
              <w:rPr>
                <w:rFonts w:ascii="Arial" w:hAnsi="Arial" w:eastAsia="微软雅黑"/>
                <w:b w:val="0"/>
                <w:i w:val="0"/>
                <w:color w:val="404040"/>
                <w:sz w:val="19"/>
              </w:rPr>
              <w:t>完成活化罐至反应釜、DMF 溶液罐至反应釜转移管线的钝化（passivation）</w:t>
            </w:r>
          </w:p>
        </w:tc>
        <w:tc>
          <w:tcPr>
            <w:tcW w:type="dxa" w:w="2200"/>
          </w:tcPr>
          <w:p>
            <w:pPr>
              <w:spacing w:before="40" w:after="40" w:line="288" w:lineRule="auto"/>
            </w:pPr>
            <w:r>
              <w:rPr>
                <w:rFonts w:ascii="Arial" w:hAnsi="Arial" w:eastAsia="微软雅黑"/>
                <w:b w:val="0"/>
                <w:i w:val="0"/>
                <w:color w:val="404040"/>
                <w:sz w:val="19"/>
              </w:rPr>
              <w:t>我方 工程 / 生产</w:t>
            </w:r>
          </w:p>
        </w:tc>
        <w:tc>
          <w:tcPr>
            <w:tcW w:type="dxa" w:w="2362"/>
          </w:tcPr>
          <w:p>
            <w:pPr>
              <w:spacing w:before="40" w:after="40" w:line="288" w:lineRule="auto"/>
            </w:pPr>
            <w:r>
              <w:rPr>
                <w:rFonts w:ascii="Arial" w:hAnsi="Arial" w:eastAsia="微软雅黑"/>
                <w:b w:val="0"/>
                <w:i w:val="0"/>
                <w:color w:val="404040"/>
                <w:sz w:val="19"/>
              </w:rPr>
              <w:t>2026-09-21 前</w:t>
            </w:r>
          </w:p>
        </w:tc>
      </w:tr>
      <w:tr>
        <w:trPr>
          <w:cantSplit/>
        </w:trPr>
        <w:tc>
          <w:tcPr>
            <w:tcW w:type="dxa" w:w="620"/>
            <w:shd w:val="clear" w:color="auto" w:fill="EAF1F8"/>
          </w:tcPr>
          <w:p>
            <w:pPr>
              <w:spacing w:before="40" w:after="40" w:line="288" w:lineRule="auto"/>
              <w:jc w:val="center"/>
            </w:pPr>
            <w:r>
              <w:rPr>
                <w:rFonts w:ascii="Arial" w:hAnsi="Arial" w:eastAsia="微软雅黑"/>
                <w:b w:val="0"/>
                <w:i w:val="0"/>
                <w:color w:val="404040"/>
                <w:sz w:val="19"/>
              </w:rPr>
              <w:t>2</w:t>
            </w:r>
          </w:p>
        </w:tc>
        <w:tc>
          <w:tcPr>
            <w:tcW w:type="dxa" w:w="4400"/>
            <w:shd w:val="clear" w:color="auto" w:fill="EAF1F8"/>
          </w:tcPr>
          <w:p>
            <w:pPr>
              <w:spacing w:before="40" w:after="40" w:line="288" w:lineRule="auto"/>
            </w:pPr>
            <w:r>
              <w:rPr>
                <w:rFonts w:ascii="Arial" w:hAnsi="Arial" w:eastAsia="微软雅黑"/>
                <w:b w:val="0"/>
                <w:i w:val="0"/>
                <w:color w:val="404040"/>
                <w:sz w:val="19"/>
              </w:rPr>
              <w:t>确定并固化溶液水含量控制范围（三条控制策略中唯一未收口项）</w:t>
            </w:r>
          </w:p>
        </w:tc>
        <w:tc>
          <w:tcPr>
            <w:tcW w:type="dxa" w:w="2200"/>
            <w:shd w:val="clear" w:color="auto" w:fill="EAF1F8"/>
          </w:tcPr>
          <w:p>
            <w:pPr>
              <w:spacing w:before="40" w:after="40" w:line="288" w:lineRule="auto"/>
            </w:pPr>
            <w:r>
              <w:rPr>
                <w:rFonts w:ascii="Arial" w:hAnsi="Arial" w:eastAsia="微软雅黑"/>
                <w:b w:val="0"/>
                <w:i w:val="0"/>
                <w:color w:val="404040"/>
                <w:sz w:val="19"/>
              </w:rPr>
              <w:t>我方 工艺 / 分析，客户确认</w:t>
            </w:r>
          </w:p>
        </w:tc>
        <w:tc>
          <w:tcPr>
            <w:tcW w:type="dxa" w:w="2362"/>
            <w:shd w:val="clear" w:color="auto" w:fill="EAF1F8"/>
          </w:tcPr>
          <w:p>
            <w:pPr>
              <w:spacing w:before="40" w:after="40" w:line="288" w:lineRule="auto"/>
            </w:pPr>
            <w:r>
              <w:rPr>
                <w:rFonts w:ascii="Arial" w:hAnsi="Arial" w:eastAsia="微软雅黑"/>
                <w:b w:val="0"/>
                <w:i w:val="0"/>
                <w:color w:val="404040"/>
                <w:sz w:val="19"/>
              </w:rPr>
              <w:t>调查报告定稿前</w:t>
            </w:r>
          </w:p>
        </w:tc>
      </w:tr>
      <w:tr>
        <w:trPr>
          <w:cantSplit/>
        </w:trPr>
        <w:tc>
          <w:tcPr>
            <w:tcW w:type="dxa" w:w="620"/>
          </w:tcPr>
          <w:p>
            <w:pPr>
              <w:spacing w:before="40" w:after="40" w:line="288" w:lineRule="auto"/>
              <w:jc w:val="center"/>
            </w:pPr>
            <w:r>
              <w:rPr>
                <w:rFonts w:ascii="Arial" w:hAnsi="Arial" w:eastAsia="微软雅黑"/>
                <w:b w:val="0"/>
                <w:i w:val="0"/>
                <w:color w:val="404040"/>
                <w:sz w:val="19"/>
              </w:rPr>
              <w:t>3</w:t>
            </w:r>
          </w:p>
        </w:tc>
        <w:tc>
          <w:tcPr>
            <w:tcW w:type="dxa" w:w="4400"/>
          </w:tcPr>
          <w:p>
            <w:pPr>
              <w:spacing w:before="40" w:after="40" w:line="288" w:lineRule="auto"/>
            </w:pPr>
            <w:r>
              <w:rPr>
                <w:rFonts w:ascii="Arial" w:hAnsi="Arial" w:eastAsia="微软雅黑"/>
                <w:b w:val="0"/>
                <w:i w:val="0"/>
                <w:color w:val="404040"/>
                <w:sz w:val="19"/>
              </w:rPr>
              <w:t>完成 GG-917 杂质调查报告的编制、审核与批准</w:t>
            </w:r>
          </w:p>
        </w:tc>
        <w:tc>
          <w:tcPr>
            <w:tcW w:type="dxa" w:w="2200"/>
          </w:tcPr>
          <w:p>
            <w:pPr>
              <w:spacing w:before="40" w:after="40" w:line="288" w:lineRule="auto"/>
            </w:pPr>
            <w:r>
              <w:rPr>
                <w:rFonts w:ascii="Arial" w:hAnsi="Arial" w:eastAsia="微软雅黑"/>
                <w:b w:val="0"/>
                <w:i w:val="0"/>
                <w:color w:val="404040"/>
                <w:sz w:val="19"/>
              </w:rPr>
              <w:t>我方 QA / 工艺，客户审核</w:t>
            </w:r>
          </w:p>
        </w:tc>
        <w:tc>
          <w:tcPr>
            <w:tcW w:type="dxa" w:w="2362"/>
          </w:tcPr>
          <w:p>
            <w:pPr>
              <w:spacing w:before="40" w:after="40" w:line="288" w:lineRule="auto"/>
            </w:pPr>
            <w:r>
              <w:rPr>
                <w:rFonts w:ascii="Arial" w:hAnsi="Arial" w:eastAsia="微软雅黑"/>
                <w:b w:val="0"/>
                <w:i w:val="0"/>
                <w:color w:val="404040"/>
                <w:sz w:val="19"/>
              </w:rPr>
              <w:t>2026-09-25 目标批准</w:t>
            </w:r>
          </w:p>
        </w:tc>
      </w:tr>
      <w:tr>
        <w:trPr>
          <w:cantSplit/>
        </w:trPr>
        <w:tc>
          <w:tcPr>
            <w:tcW w:type="dxa" w:w="620"/>
            <w:shd w:val="clear" w:color="auto" w:fill="EAF1F8"/>
          </w:tcPr>
          <w:p>
            <w:pPr>
              <w:spacing w:before="40" w:after="40" w:line="288" w:lineRule="auto"/>
              <w:jc w:val="center"/>
            </w:pPr>
            <w:r>
              <w:rPr>
                <w:rFonts w:ascii="Arial" w:hAnsi="Arial" w:eastAsia="微软雅黑"/>
                <w:b w:val="0"/>
                <w:i w:val="0"/>
                <w:color w:val="404040"/>
                <w:sz w:val="19"/>
              </w:rPr>
              <w:t>4</w:t>
            </w:r>
          </w:p>
        </w:tc>
        <w:tc>
          <w:tcPr>
            <w:tcW w:type="dxa" w:w="4400"/>
            <w:shd w:val="clear" w:color="auto" w:fill="EAF1F8"/>
          </w:tcPr>
          <w:p>
            <w:pPr>
              <w:spacing w:before="40" w:after="40" w:line="288" w:lineRule="auto"/>
            </w:pPr>
            <w:r>
              <w:rPr>
                <w:rFonts w:ascii="Arial" w:hAnsi="Arial" w:eastAsia="微软雅黑"/>
                <w:b w:val="0"/>
                <w:i w:val="0"/>
                <w:color w:val="404040"/>
                <w:sz w:val="19"/>
              </w:rPr>
              <w:t>关闭杂质调查事件</w:t>
            </w:r>
          </w:p>
        </w:tc>
        <w:tc>
          <w:tcPr>
            <w:tcW w:type="dxa" w:w="2200"/>
            <w:shd w:val="clear" w:color="auto" w:fill="EAF1F8"/>
          </w:tcPr>
          <w:p>
            <w:pPr>
              <w:spacing w:before="40" w:after="40" w:line="288" w:lineRule="auto"/>
            </w:pPr>
            <w:r>
              <w:rPr>
                <w:rFonts w:ascii="Arial" w:hAnsi="Arial" w:eastAsia="微软雅黑"/>
                <w:b w:val="0"/>
                <w:i w:val="0"/>
                <w:color w:val="404040"/>
                <w:sz w:val="19"/>
              </w:rPr>
              <w:t>我方 QA 会同客户</w:t>
            </w:r>
          </w:p>
        </w:tc>
        <w:tc>
          <w:tcPr>
            <w:tcW w:type="dxa" w:w="2362"/>
            <w:shd w:val="clear" w:color="auto" w:fill="EAF1F8"/>
          </w:tcPr>
          <w:p>
            <w:pPr>
              <w:spacing w:before="40" w:after="40" w:line="288" w:lineRule="auto"/>
            </w:pPr>
            <w:r>
              <w:rPr>
                <w:rFonts w:ascii="Arial" w:hAnsi="Arial" w:eastAsia="微软雅黑"/>
                <w:b w:val="0"/>
                <w:i w:val="0"/>
                <w:color w:val="404040"/>
                <w:sz w:val="19"/>
              </w:rPr>
              <w:t>2026-09-28（9 月底）</w:t>
            </w:r>
          </w:p>
        </w:tc>
      </w:tr>
      <w:tr>
        <w:trPr>
          <w:cantSplit/>
        </w:trPr>
        <w:tc>
          <w:tcPr>
            <w:tcW w:type="dxa" w:w="620"/>
          </w:tcPr>
          <w:p>
            <w:pPr>
              <w:spacing w:before="40" w:after="40" w:line="288" w:lineRule="auto"/>
              <w:jc w:val="center"/>
            </w:pPr>
            <w:r>
              <w:rPr>
                <w:rFonts w:ascii="Arial" w:hAnsi="Arial" w:eastAsia="微软雅黑"/>
                <w:b w:val="0"/>
                <w:i w:val="0"/>
                <w:color w:val="404040"/>
                <w:sz w:val="19"/>
              </w:rPr>
              <w:t>5</w:t>
            </w:r>
          </w:p>
        </w:tc>
        <w:tc>
          <w:tcPr>
            <w:tcW w:type="dxa" w:w="4400"/>
          </w:tcPr>
          <w:p>
            <w:pPr>
              <w:spacing w:before="40" w:after="40" w:line="288" w:lineRule="auto"/>
            </w:pPr>
            <w:r>
              <w:rPr>
                <w:rFonts w:ascii="Arial" w:hAnsi="Arial" w:eastAsia="微软雅黑"/>
                <w:b w:val="0"/>
                <w:i w:val="0"/>
                <w:color w:val="404040"/>
                <w:sz w:val="19"/>
              </w:rPr>
              <w:t>完成整合各项实验工作的调查总结文件（investigation summary）</w:t>
            </w:r>
          </w:p>
        </w:tc>
        <w:tc>
          <w:tcPr>
            <w:tcW w:type="dxa" w:w="2200"/>
          </w:tcPr>
          <w:p>
            <w:pPr>
              <w:spacing w:before="40" w:after="40" w:line="288" w:lineRule="auto"/>
            </w:pPr>
            <w:r>
              <w:rPr>
                <w:rFonts w:ascii="Arial" w:hAnsi="Arial" w:eastAsia="微软雅黑"/>
                <w:b w:val="0"/>
                <w:i w:val="0"/>
                <w:color w:val="404040"/>
                <w:sz w:val="19"/>
              </w:rPr>
              <w:t>我方 项目 / 工艺团队</w:t>
            </w:r>
          </w:p>
        </w:tc>
        <w:tc>
          <w:tcPr>
            <w:tcW w:type="dxa" w:w="2362"/>
          </w:tcPr>
          <w:p>
            <w:pPr>
              <w:spacing w:before="40" w:after="40" w:line="288" w:lineRule="auto"/>
            </w:pPr>
            <w:r>
              <w:rPr>
                <w:rFonts w:ascii="Arial" w:hAnsi="Arial" w:eastAsia="微软雅黑"/>
                <w:b w:val="0"/>
                <w:i w:val="0"/>
                <w:color w:val="404040"/>
                <w:sz w:val="19"/>
              </w:rPr>
              <w:t>多数报告本周内完成；定稿日期待定</w:t>
            </w:r>
          </w:p>
        </w:tc>
      </w:tr>
      <w:tr>
        <w:trPr>
          <w:cantSplit/>
        </w:trPr>
        <w:tc>
          <w:tcPr>
            <w:tcW w:type="dxa" w:w="620"/>
            <w:shd w:val="clear" w:color="auto" w:fill="EAF1F8"/>
          </w:tcPr>
          <w:p>
            <w:pPr>
              <w:spacing w:before="40" w:after="40" w:line="288" w:lineRule="auto"/>
              <w:jc w:val="center"/>
            </w:pPr>
            <w:r>
              <w:rPr>
                <w:rFonts w:ascii="Arial" w:hAnsi="Arial" w:eastAsia="微软雅黑"/>
                <w:b w:val="0"/>
                <w:i w:val="0"/>
                <w:color w:val="404040"/>
                <w:sz w:val="19"/>
              </w:rPr>
              <w:t>6</w:t>
            </w:r>
          </w:p>
        </w:tc>
        <w:tc>
          <w:tcPr>
            <w:tcW w:type="dxa" w:w="4400"/>
            <w:shd w:val="clear" w:color="auto" w:fill="EAF1F8"/>
          </w:tcPr>
          <w:p>
            <w:pPr>
              <w:spacing w:before="40" w:after="40" w:line="288" w:lineRule="auto"/>
            </w:pPr>
            <w:r>
              <w:rPr>
                <w:rFonts w:ascii="Arial" w:hAnsi="Arial" w:eastAsia="微软雅黑"/>
                <w:b w:val="0"/>
                <w:i w:val="0"/>
                <w:color w:val="404040"/>
                <w:sz w:val="19"/>
              </w:rPr>
              <w:t>在调查专题会跟踪 TCA、来料检验、额外设备钝化计划等遗留问题</w:t>
            </w:r>
          </w:p>
        </w:tc>
        <w:tc>
          <w:tcPr>
            <w:tcW w:type="dxa" w:w="2200"/>
            <w:shd w:val="clear" w:color="auto" w:fill="EAF1F8"/>
          </w:tcPr>
          <w:p>
            <w:pPr>
              <w:spacing w:before="40" w:after="40" w:line="288" w:lineRule="auto"/>
            </w:pPr>
            <w:r>
              <w:rPr>
                <w:rFonts w:ascii="Arial" w:hAnsi="Arial" w:eastAsia="微软雅黑"/>
                <w:b w:val="0"/>
                <w:i w:val="0"/>
                <w:color w:val="404040"/>
                <w:sz w:val="19"/>
              </w:rPr>
              <w:t>双方调查专题会</w:t>
            </w:r>
          </w:p>
        </w:tc>
        <w:tc>
          <w:tcPr>
            <w:tcW w:type="dxa" w:w="2362"/>
            <w:shd w:val="clear" w:color="auto" w:fill="EAF1F8"/>
          </w:tcPr>
          <w:p>
            <w:pPr>
              <w:spacing w:before="40" w:after="40" w:line="288" w:lineRule="auto"/>
            </w:pPr>
            <w:r>
              <w:rPr>
                <w:rFonts w:ascii="Arial" w:hAnsi="Arial" w:eastAsia="微软雅黑"/>
                <w:b w:val="0"/>
                <w:i w:val="0"/>
                <w:color w:val="404040"/>
                <w:sz w:val="19"/>
              </w:rPr>
              <w:t>持续（每日中美电话会）</w:t>
            </w:r>
          </w:p>
        </w:tc>
      </w:tr>
      <w:tr>
        <w:trPr>
          <w:cantSplit/>
        </w:trPr>
        <w:tc>
          <w:tcPr>
            <w:tcW w:type="dxa" w:w="620"/>
          </w:tcPr>
          <w:p>
            <w:pPr>
              <w:spacing w:before="40" w:after="40" w:line="288" w:lineRule="auto"/>
              <w:jc w:val="center"/>
            </w:pPr>
            <w:r>
              <w:rPr>
                <w:rFonts w:ascii="Arial" w:hAnsi="Arial" w:eastAsia="微软雅黑"/>
                <w:b w:val="0"/>
                <w:i w:val="0"/>
                <w:color w:val="404040"/>
                <w:sz w:val="19"/>
              </w:rPr>
              <w:t>7</w:t>
            </w:r>
          </w:p>
        </w:tc>
        <w:tc>
          <w:tcPr>
            <w:tcW w:type="dxa" w:w="4400"/>
          </w:tcPr>
          <w:p>
            <w:pPr>
              <w:spacing w:before="40" w:after="40" w:line="288" w:lineRule="auto"/>
            </w:pPr>
            <w:r>
              <w:rPr>
                <w:rFonts w:ascii="Arial" w:hAnsi="Arial" w:eastAsia="微软雅黑"/>
                <w:b w:val="0"/>
                <w:i w:val="0"/>
                <w:color w:val="404040"/>
                <w:sz w:val="19"/>
              </w:rPr>
              <w:t>完成 L3 相关文件批准；推进 L3 step 1 分析方法批准与新增方法验证的方案批准及执行</w:t>
            </w:r>
          </w:p>
        </w:tc>
        <w:tc>
          <w:tcPr>
            <w:tcW w:type="dxa" w:w="2200"/>
          </w:tcPr>
          <w:p>
            <w:pPr>
              <w:spacing w:before="40" w:after="40" w:line="288" w:lineRule="auto"/>
            </w:pPr>
            <w:r>
              <w:rPr>
                <w:rFonts w:ascii="Arial" w:hAnsi="Arial" w:eastAsia="微软雅黑"/>
                <w:b w:val="0"/>
                <w:i w:val="0"/>
                <w:color w:val="404040"/>
                <w:sz w:val="19"/>
              </w:rPr>
              <w:t>客户审核 / 我方执行</w:t>
            </w:r>
          </w:p>
        </w:tc>
        <w:tc>
          <w:tcPr>
            <w:tcW w:type="dxa" w:w="2362"/>
          </w:tcPr>
          <w:p>
            <w:pPr>
              <w:spacing w:before="40" w:after="40" w:line="288" w:lineRule="auto"/>
            </w:pPr>
            <w:r>
              <w:rPr>
                <w:rFonts w:ascii="Arial" w:hAnsi="Arial" w:eastAsia="微软雅黑"/>
                <w:b w:val="0"/>
                <w:i w:val="0"/>
                <w:color w:val="404040"/>
                <w:sz w:val="19"/>
              </w:rPr>
              <w:t>L3 文件 9 月 18 日当晚；方法验证方案批准后数日内执行</w:t>
            </w:r>
          </w:p>
        </w:tc>
      </w:tr>
      <w:tr>
        <w:trPr>
          <w:cantSplit/>
        </w:trPr>
        <w:tc>
          <w:tcPr>
            <w:tcW w:type="dxa" w:w="620"/>
            <w:shd w:val="clear" w:color="auto" w:fill="EAF1F8"/>
          </w:tcPr>
          <w:p>
            <w:pPr>
              <w:spacing w:before="40" w:after="40" w:line="288" w:lineRule="auto"/>
              <w:jc w:val="center"/>
            </w:pPr>
            <w:r>
              <w:rPr>
                <w:rFonts w:ascii="Arial" w:hAnsi="Arial" w:eastAsia="微软雅黑"/>
                <w:b w:val="0"/>
                <w:i w:val="0"/>
                <w:color w:val="404040"/>
                <w:sz w:val="19"/>
              </w:rPr>
              <w:t>8</w:t>
            </w:r>
          </w:p>
        </w:tc>
        <w:tc>
          <w:tcPr>
            <w:tcW w:type="dxa" w:w="4400"/>
            <w:shd w:val="clear" w:color="auto" w:fill="EAF1F8"/>
          </w:tcPr>
          <w:p>
            <w:pPr>
              <w:spacing w:before="40" w:after="40" w:line="288" w:lineRule="auto"/>
            </w:pPr>
            <w:r>
              <w:rPr>
                <w:rFonts w:ascii="Arial" w:hAnsi="Arial" w:eastAsia="微软雅黑"/>
                <w:b w:val="0"/>
                <w:i w:val="0"/>
                <w:color w:val="404040"/>
                <w:sz w:val="19"/>
              </w:rPr>
              <w:t>答复 filter cassettes 及在途原料的库存/到货情况，并将原料跟踪纳入 JPT 例会常规更新</w:t>
            </w:r>
          </w:p>
        </w:tc>
        <w:tc>
          <w:tcPr>
            <w:tcW w:type="dxa" w:w="2200"/>
            <w:shd w:val="clear" w:color="auto" w:fill="EAF1F8"/>
          </w:tcPr>
          <w:p>
            <w:pPr>
              <w:spacing w:before="40" w:after="40" w:line="288" w:lineRule="auto"/>
            </w:pPr>
            <w:r>
              <w:rPr>
                <w:rFonts w:ascii="Arial" w:hAnsi="Arial" w:eastAsia="微软雅黑"/>
                <w:b w:val="0"/>
                <w:i w:val="0"/>
                <w:color w:val="404040"/>
                <w:sz w:val="19"/>
              </w:rPr>
              <w:t>我方 供应链 / 项目</w:t>
            </w:r>
          </w:p>
        </w:tc>
        <w:tc>
          <w:tcPr>
            <w:tcW w:type="dxa" w:w="2362"/>
            <w:shd w:val="clear" w:color="auto" w:fill="EAF1F8"/>
          </w:tcPr>
          <w:p>
            <w:pPr>
              <w:spacing w:before="40" w:after="40" w:line="288" w:lineRule="auto"/>
            </w:pPr>
            <w:r>
              <w:rPr>
                <w:rFonts w:ascii="Arial" w:hAnsi="Arial" w:eastAsia="微软雅黑"/>
                <w:b w:val="0"/>
                <w:i w:val="0"/>
                <w:color w:val="404040"/>
                <w:sz w:val="19"/>
              </w:rPr>
              <w:t>下次 JPT 例会前</w:t>
            </w:r>
          </w:p>
        </w:tc>
      </w:tr>
      <w:tr>
        <w:trPr>
          <w:cantSplit/>
        </w:trPr>
        <w:tc>
          <w:tcPr>
            <w:tcW w:type="dxa" w:w="620"/>
          </w:tcPr>
          <w:p>
            <w:pPr>
              <w:spacing w:before="40" w:after="40" w:line="288" w:lineRule="auto"/>
              <w:jc w:val="center"/>
            </w:pPr>
            <w:r>
              <w:rPr>
                <w:rFonts w:ascii="Arial" w:hAnsi="Arial" w:eastAsia="微软雅黑"/>
                <w:b w:val="0"/>
                <w:i w:val="0"/>
                <w:color w:val="404040"/>
                <w:sz w:val="19"/>
              </w:rPr>
              <w:t>9</w:t>
            </w:r>
          </w:p>
        </w:tc>
        <w:tc>
          <w:tcPr>
            <w:tcW w:type="dxa" w:w="4400"/>
          </w:tcPr>
          <w:p>
            <w:pPr>
              <w:spacing w:before="40" w:after="40" w:line="288" w:lineRule="auto"/>
            </w:pPr>
            <w:r>
              <w:rPr>
                <w:rFonts w:ascii="Arial" w:hAnsi="Arial" w:eastAsia="微软雅黑"/>
                <w:b w:val="0"/>
                <w:i w:val="0"/>
                <w:color w:val="404040"/>
                <w:sz w:val="19"/>
              </w:rPr>
              <w:t>就 VOA 缺口整改后的 fill verification 与客户驻场工程师进行 debrief</w:t>
            </w:r>
          </w:p>
        </w:tc>
        <w:tc>
          <w:tcPr>
            <w:tcW w:type="dxa" w:w="2200"/>
          </w:tcPr>
          <w:p>
            <w:pPr>
              <w:spacing w:before="40" w:after="40" w:line="288" w:lineRule="auto"/>
            </w:pPr>
            <w:r>
              <w:rPr>
                <w:rFonts w:ascii="Arial" w:hAnsi="Arial" w:eastAsia="微软雅黑"/>
                <w:b w:val="0"/>
                <w:i w:val="0"/>
                <w:color w:val="404040"/>
                <w:sz w:val="19"/>
              </w:rPr>
              <w:t>我方 工程 + 客户工程</w:t>
            </w:r>
          </w:p>
        </w:tc>
        <w:tc>
          <w:tcPr>
            <w:tcW w:type="dxa" w:w="2362"/>
          </w:tcPr>
          <w:p>
            <w:pPr>
              <w:spacing w:before="40" w:after="40" w:line="288" w:lineRule="auto"/>
            </w:pPr>
            <w:r>
              <w:rPr>
                <w:rFonts w:ascii="Arial" w:hAnsi="Arial" w:eastAsia="微软雅黑"/>
                <w:b w:val="0"/>
                <w:i w:val="0"/>
                <w:color w:val="404040"/>
                <w:sz w:val="19"/>
              </w:rPr>
              <w:t>待定</w:t>
            </w:r>
          </w:p>
        </w:tc>
      </w:tr>
      <w:tr>
        <w:trPr>
          <w:cantSplit/>
        </w:trPr>
        <w:tc>
          <w:tcPr>
            <w:tcW w:type="dxa" w:w="620"/>
            <w:shd w:val="clear" w:color="auto" w:fill="EAF1F8"/>
          </w:tcPr>
          <w:p>
            <w:pPr>
              <w:spacing w:before="40" w:after="40" w:line="288" w:lineRule="auto"/>
              <w:jc w:val="center"/>
            </w:pPr>
            <w:r>
              <w:rPr>
                <w:rFonts w:ascii="Arial" w:hAnsi="Arial" w:eastAsia="微软雅黑"/>
                <w:b w:val="0"/>
                <w:i w:val="0"/>
                <w:color w:val="404040"/>
                <w:sz w:val="19"/>
              </w:rPr>
              <w:t>10</w:t>
            </w:r>
          </w:p>
        </w:tc>
        <w:tc>
          <w:tcPr>
            <w:tcW w:type="dxa" w:w="4400"/>
            <w:shd w:val="clear" w:color="auto" w:fill="EAF1F8"/>
          </w:tcPr>
          <w:p>
            <w:pPr>
              <w:spacing w:before="40" w:after="40" w:line="288" w:lineRule="auto"/>
            </w:pPr>
            <w:r>
              <w:rPr>
                <w:rFonts w:ascii="Arial" w:hAnsi="Arial" w:eastAsia="微软雅黑"/>
                <w:b w:val="0"/>
                <w:i w:val="0"/>
                <w:color w:val="404040"/>
                <w:sz w:val="19"/>
              </w:rPr>
              <w:t>提升根因调查文件质量，重新评估调查撰写与审核的人员安排</w:t>
            </w:r>
          </w:p>
        </w:tc>
        <w:tc>
          <w:tcPr>
            <w:tcW w:type="dxa" w:w="2200"/>
            <w:shd w:val="clear" w:color="auto" w:fill="EAF1F8"/>
          </w:tcPr>
          <w:p>
            <w:pPr>
              <w:spacing w:before="40" w:after="40" w:line="288" w:lineRule="auto"/>
            </w:pPr>
            <w:r>
              <w:rPr>
                <w:rFonts w:ascii="Arial" w:hAnsi="Arial" w:eastAsia="微软雅黑"/>
                <w:b w:val="0"/>
                <w:i w:val="0"/>
                <w:color w:val="404040"/>
                <w:sz w:val="19"/>
              </w:rPr>
              <w:t>我方 QA / 项目</w:t>
            </w:r>
          </w:p>
        </w:tc>
        <w:tc>
          <w:tcPr>
            <w:tcW w:type="dxa" w:w="2362"/>
            <w:shd w:val="clear" w:color="auto" w:fill="EAF1F8"/>
          </w:tcPr>
          <w:p>
            <w:pPr>
              <w:spacing w:before="40" w:after="40" w:line="288" w:lineRule="auto"/>
            </w:pPr>
            <w:r>
              <w:rPr>
                <w:rFonts w:ascii="Arial" w:hAnsi="Arial" w:eastAsia="微软雅黑"/>
                <w:b w:val="0"/>
                <w:i w:val="0"/>
                <w:color w:val="404040"/>
                <w:sz w:val="19"/>
              </w:rPr>
              <w:t>待定（客户明确要求）</w:t>
            </w:r>
          </w:p>
        </w:tc>
      </w:tr>
      <w:tr>
        <w:trPr>
          <w:cantSplit/>
        </w:trPr>
        <w:tc>
          <w:tcPr>
            <w:tcW w:type="dxa" w:w="620"/>
          </w:tcPr>
          <w:p>
            <w:pPr>
              <w:spacing w:before="40" w:after="40" w:line="288" w:lineRule="auto"/>
              <w:jc w:val="center"/>
            </w:pPr>
            <w:r>
              <w:rPr>
                <w:rFonts w:ascii="Arial" w:hAnsi="Arial" w:eastAsia="微软雅黑"/>
                <w:b w:val="0"/>
                <w:i w:val="0"/>
                <w:color w:val="404040"/>
                <w:sz w:val="19"/>
              </w:rPr>
              <w:t>11</w:t>
            </w:r>
          </w:p>
        </w:tc>
        <w:tc>
          <w:tcPr>
            <w:tcW w:type="dxa" w:w="4400"/>
          </w:tcPr>
          <w:p>
            <w:pPr>
              <w:spacing w:before="40" w:after="40" w:line="288" w:lineRule="auto"/>
            </w:pPr>
            <w:r>
              <w:rPr>
                <w:rFonts w:ascii="Arial" w:hAnsi="Arial" w:eastAsia="微软雅黑"/>
                <w:b w:val="0"/>
                <w:i w:val="0"/>
                <w:color w:val="404040"/>
                <w:sz w:val="19"/>
              </w:rPr>
              <w:t>将客户质量高级副总裁加入例会邀请名单；召开下一次双周例会</w:t>
            </w:r>
          </w:p>
        </w:tc>
        <w:tc>
          <w:tcPr>
            <w:tcW w:type="dxa" w:w="2200"/>
          </w:tcPr>
          <w:p>
            <w:pPr>
              <w:spacing w:before="40" w:after="40" w:line="288" w:lineRule="auto"/>
            </w:pPr>
            <w:r>
              <w:rPr>
                <w:rFonts w:ascii="Arial" w:hAnsi="Arial" w:eastAsia="微软雅黑"/>
                <w:b w:val="0"/>
                <w:i w:val="0"/>
                <w:color w:val="404040"/>
                <w:sz w:val="19"/>
              </w:rPr>
              <w:t>客户会务，我方配合</w:t>
            </w:r>
          </w:p>
        </w:tc>
        <w:tc>
          <w:tcPr>
            <w:tcW w:type="dxa" w:w="2362"/>
          </w:tcPr>
          <w:p>
            <w:pPr>
              <w:spacing w:before="40" w:after="40" w:line="288" w:lineRule="auto"/>
            </w:pPr>
            <w:r>
              <w:rPr>
                <w:rFonts w:ascii="Arial" w:hAnsi="Arial" w:eastAsia="微软雅黑"/>
                <w:b w:val="0"/>
                <w:i w:val="0"/>
                <w:color w:val="404040"/>
                <w:sz w:val="19"/>
              </w:rPr>
              <w:t>下次例会为两周后的周五</w:t>
            </w:r>
          </w:p>
        </w:tc>
      </w:tr>
    </w:tbl>
    <w:p>
      <w:pPr>
        <w:keepNext/>
        <w:pBdr>
          <w:bottom w:val="single" w:sz="8" w:space="2" w:color="1F4E79"/>
        </w:pBdr>
        <w:spacing w:before="260" w:after="120"/>
      </w:pPr>
      <w:r>
        <w:rPr>
          <w:rFonts w:ascii="Arial" w:hAnsi="Arial" w:eastAsia="微软雅黑"/>
          <w:b/>
          <w:i w:val="0"/>
          <w:color w:val="002060"/>
          <w:sz w:val="26"/>
        </w:rPr>
        <w:t>四、需领导决策 / 支持的事项</w:t>
      </w:r>
      <w:r>
        <w:rPr>
          <w:rFonts w:ascii="Arial" w:hAnsi="Arial" w:eastAsia="微软雅黑"/>
          <w:b w:val="0"/>
          <w:i w:val="0"/>
          <w:color w:val="1F4E79"/>
          <w:sz w:val="19"/>
        </w:rPr>
        <w:t xml:space="preserve">  Decisions &amp; Support Required</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优先保障钝化资源与排期。</w:t>
      </w:r>
      <w:r>
        <w:rPr>
          <w:rFonts w:ascii="Arial" w:hAnsi="Arial" w:eastAsia="微软雅黑"/>
          <w:b w:val="0"/>
          <w:i w:val="0"/>
          <w:color w:val="404040"/>
          <w:sz w:val="21"/>
        </w:rPr>
        <w:t>9 月 21 日前完成两条转移管线钝化是对客户的公开承诺，钝化排期又直接牵动生产启动时间，建议协调工程与生产资源优先保障，并对排期偏差设置预警与上报机制。</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预判钝化范围扩大带来的投入。</w:t>
      </w:r>
      <w:r>
        <w:rPr>
          <w:rFonts w:ascii="Arial" w:hAnsi="Arial" w:eastAsia="微软雅黑"/>
          <w:b w:val="0"/>
          <w:i w:val="0"/>
          <w:color w:val="404040"/>
          <w:sz w:val="21"/>
        </w:rPr>
        <w:t>客户已要求从系统层面评估罐体与管线的钝化能力与覆盖范围，后续很可能追加设备范围与资金投入。建议提前组织内部评估、形成我方统一口径与分阶段方案，避免被动接受范围扩大。</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统筹整改落地执行能力。</w:t>
      </w:r>
      <w:r>
        <w:rPr>
          <w:rFonts w:ascii="Arial" w:hAnsi="Arial" w:eastAsia="微软雅黑"/>
          <w:b w:val="0"/>
          <w:i w:val="0"/>
          <w:color w:val="404040"/>
          <w:sz w:val="21"/>
        </w:rPr>
        <w:t>客户已将“整改措施能否全面落地执行”点名为 PPQ 启动的最大限速因素，涉及程序、人员与设备就绪三方面，单一部门难以推动，建议在公司层面明确牵头人与考核节点。</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补强调查撰写与审核队伍。</w:t>
      </w:r>
      <w:r>
        <w:rPr>
          <w:rFonts w:ascii="Arial" w:hAnsi="Arial" w:eastAsia="微软雅黑"/>
          <w:b w:val="0"/>
          <w:i w:val="0"/>
          <w:color w:val="404040"/>
          <w:sz w:val="21"/>
        </w:rPr>
        <w:t>客户连续反馈我方根因调查报告质量与审核问题，直接影响其对我方质量体系的信心，建议加强调查撰写/审核人员配置与专项培训。</w:t>
      </w:r>
    </w:p>
    <w:p>
      <w:pPr>
        <w:spacing w:before="0" w:after="100" w:line="324" w:lineRule="auto"/>
        <w:ind w:left="312" w:hanging="312"/>
      </w:pPr>
      <w:r>
        <w:rPr>
          <w:rFonts w:ascii="Arial" w:hAnsi="Arial" w:eastAsia="微软雅黑"/>
          <w:b/>
          <w:i w:val="0"/>
          <w:color w:val="1F4E79"/>
          <w:sz w:val="21"/>
        </w:rPr>
        <w:t xml:space="preserve">■ </w:t>
      </w:r>
      <w:r>
        <w:rPr>
          <w:rFonts w:ascii="Arial" w:hAnsi="Arial" w:eastAsia="微软雅黑"/>
          <w:b/>
          <w:i w:val="0"/>
          <w:color w:val="002060"/>
          <w:sz w:val="21"/>
        </w:rPr>
        <w:t>对等安排质量高层参与客户会议。</w:t>
      </w:r>
      <w:r>
        <w:rPr>
          <w:rFonts w:ascii="Arial" w:hAnsi="Arial" w:eastAsia="微软雅黑"/>
          <w:b w:val="0"/>
          <w:i w:val="0"/>
          <w:color w:val="404040"/>
          <w:sz w:val="21"/>
        </w:rPr>
        <w:t>客户正在把质量高级副总裁纳入例会，并要求将调查类专题从联席例会分流到专题会；建议我方同步安排质量负责人出席，并明确两类会议的我方主持与汇报口径。</w:t>
      </w:r>
    </w:p>
    <w:p>
      <w:pPr>
        <w:spacing w:before="200" w:after="0" w:line="312" w:lineRule="auto"/>
      </w:pPr>
      <w:r>
        <w:rPr>
          <w:rFonts w:ascii="Arial" w:hAnsi="Arial" w:eastAsia="微软雅黑"/>
          <w:b/>
          <w:i w:val="0"/>
          <w:color w:val="1F4E79"/>
          <w:sz w:val="18"/>
        </w:rPr>
        <w:t>编制说明：</w:t>
      </w:r>
      <w:r>
        <w:rPr>
          <w:rFonts w:ascii="Arial" w:hAnsi="Arial" w:eastAsia="微软雅黑"/>
          <w:b w:val="0"/>
          <w:i w:val="0"/>
          <w:color w:val="404040"/>
          <w:sz w:val="18"/>
        </w:rPr>
        <w:t>本纪要依据 2026 年 9 月 18 日录音的英文转写整理；转写中混入的、与本次会议无关的中文对话已全部剔除，不作为任何结论依据。标注“需核实”的条目为语音转写含糊、经推断得出，须与相关同事确认后方可作为正式结论引用；转写中未明确出现的数字、日期、项目代号与姓名，本纪要一律不作推测。</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软雅黑"/>
        <w:b w:val="0"/>
        <w:i w:val="0"/>
        <w:color w:val="1F4E79"/>
        <w:sz w:val="17"/>
      </w:rPr>
      <w:t>内部汇报材料 · 保密   |   项目联席例会纪要 —— 杂质调查与设备钝化进展   |   2026-09-18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