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Traps (lobster or other species)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Vessels transit to the area, then drop or retrieve a trap, then move to the next location, and repeat.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Trawler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Vessels drag nets through the water as they travel at slow, consistent speeds.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Purse seine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Nets are placed in the water in a circular pattern, and then pulled up by the vessel.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Hook and line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Vessels transit to the area, then drift or anchor while they fish over the side of the boat.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