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7411" w:tblpY="14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2500" w:type="dxa"/>
            <w:vAlign w:val="center"/>
          </w:tcPr>
          <w:p>
            <w:pPr>
              <w:bidi w:val="0"/>
              <w:jc w:val="both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文档编号：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2500" w:type="dxa"/>
            <w:vAlign w:val="center"/>
          </w:tcPr>
          <w:p>
            <w:pPr>
              <w:bidi w:val="0"/>
              <w:jc w:val="both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密级：</w:t>
            </w:r>
          </w:p>
        </w:tc>
      </w:tr>
    </w:tbl>
    <w:p>
      <w:pPr>
        <w:jc w:val="right"/>
        <w:rPr>
          <w:rFonts w:hint="eastAsia" w:eastAsia="宋体"/>
          <w:lang w:val="en-US" w:eastAsia="zh-CN"/>
        </w:rPr>
      </w:pPr>
    </w:p>
    <w:p>
      <w:pPr>
        <w:jc w:val="center"/>
        <w:rPr>
          <w:rFonts w:hint="eastAsia" w:eastAsia="宋体"/>
          <w:lang w:val="en-US" w:eastAsia="zh-CN"/>
        </w:rPr>
      </w:pPr>
    </w:p>
    <w:p>
      <w:pPr>
        <w:jc w:val="center"/>
        <w:rPr>
          <w:rFonts w:hint="eastAsia" w:eastAsia="宋体"/>
          <w:lang w:val="en-US" w:eastAsia="zh-CN"/>
        </w:rPr>
      </w:pPr>
    </w:p>
    <w:p>
      <w:pPr>
        <w:jc w:val="center"/>
        <w:rPr>
          <w:rFonts w:hint="eastAsia" w:eastAsia="宋体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山东省企业就业失业人员数据采集系统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项目计划书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撰写：龙锴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2020年4月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bidi w:val="0"/>
        <w:jc w:val="center"/>
        <w:rPr>
          <w:rFonts w:hint="eastAsia"/>
          <w:sz w:val="44"/>
          <w:szCs w:val="40"/>
          <w:lang w:val="en-US" w:eastAsia="zh-CN"/>
        </w:rPr>
      </w:pPr>
      <w:r>
        <w:rPr>
          <w:rFonts w:hint="eastAsia"/>
          <w:sz w:val="44"/>
          <w:szCs w:val="40"/>
          <w:lang w:val="en-US" w:eastAsia="zh-CN"/>
        </w:rPr>
        <w:t>修订记录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6"/>
        <w:gridCol w:w="2650"/>
        <w:gridCol w:w="1725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976" w:type="dxa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650" w:type="dxa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25" w:type="dxa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  <w:tc>
          <w:tcPr>
            <w:tcW w:w="1467" w:type="dxa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2020.3.15</w:t>
            </w:r>
          </w:p>
        </w:tc>
        <w:tc>
          <w:tcPr>
            <w:tcW w:w="9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6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2020.4.4</w:t>
            </w:r>
          </w:p>
        </w:tc>
        <w:tc>
          <w:tcPr>
            <w:tcW w:w="9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26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用户需求更新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</w:t>
            </w:r>
          </w:p>
        </w:tc>
        <w:tc>
          <w:tcPr>
            <w:tcW w:w="14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项目初始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范围计划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任务分解（WB）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本条旨在将项目分解成更多工作细目或者子项目，以便管理和操作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任务分解结构WBS：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成本计划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进度计划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质量计划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配置管理计划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人员与沟通计划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风险计划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合同计划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集成计划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项目执行控制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1F014"/>
    <w:multiLevelType w:val="multilevel"/>
    <w:tmpl w:val="4B21F014"/>
    <w:lvl w:ilvl="0" w:tentative="0">
      <w:start w:val="1"/>
      <w:numFmt w:val="chineseCounting"/>
      <w:pStyle w:val="2"/>
      <w:lvlText w:val="%1 "/>
      <w:lvlJc w:val="left"/>
      <w:pPr>
        <w:ind w:left="432" w:hanging="432"/>
      </w:pPr>
      <w:rPr>
        <w:rFonts w:hint="eastAsia" w:ascii="宋体" w:hAnsi="宋体" w:eastAsia="微软雅黑" w:cs="宋体"/>
        <w:b/>
      </w:rPr>
    </w:lvl>
    <w:lvl w:ilvl="1" w:tentative="0">
      <w:start w:val="1"/>
      <w:numFmt w:val="decimal"/>
      <w:pStyle w:val="3"/>
      <w:lvlText w:val="%2.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4654"/>
    <w:rsid w:val="01EE5CB5"/>
    <w:rsid w:val="05081F21"/>
    <w:rsid w:val="09B604B0"/>
    <w:rsid w:val="112B39EF"/>
    <w:rsid w:val="14F50838"/>
    <w:rsid w:val="23D91600"/>
    <w:rsid w:val="2DC20D48"/>
    <w:rsid w:val="371E5A0D"/>
    <w:rsid w:val="418D68BD"/>
    <w:rsid w:val="448A5132"/>
    <w:rsid w:val="521C627F"/>
    <w:rsid w:val="543D3419"/>
    <w:rsid w:val="56720C4D"/>
    <w:rsid w:val="6685648A"/>
    <w:rsid w:val="6F861295"/>
    <w:rsid w:val="74C918BD"/>
    <w:rsid w:val="7572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="10" w:afterLines="0" w:afterAutospacing="0" w:line="360" w:lineRule="auto"/>
      <w:ind w:left="431" w:hanging="431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beforeAutospacing="0" w:after="10" w:afterLines="0" w:afterAutospacing="0" w:line="360" w:lineRule="auto"/>
      <w:ind w:left="573" w:hanging="573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beforeAutospacing="0" w:after="10" w:afterLines="0" w:afterAutospacing="0" w:line="360" w:lineRule="auto"/>
      <w:ind w:left="720" w:hanging="720"/>
      <w:outlineLvl w:val="2"/>
    </w:pPr>
    <w:rPr>
      <w:rFonts w:eastAsia="黑体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67006</dc:creator>
  <cp:lastModifiedBy>乐在净土</cp:lastModifiedBy>
  <dcterms:modified xsi:type="dcterms:W3CDTF">2020-04-10T11:04:32Z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