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EEE5" w14:textId="7F9D52F9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852825">
        <w:rPr>
          <w:rFonts w:ascii="Verdana" w:hAnsi="Verdana"/>
          <w:sz w:val="16"/>
          <w:szCs w:val="18"/>
          <w:lang w:val="en-US"/>
        </w:rPr>
        <w:t>23 January 2023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5D6404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5D6404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5D6404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5D6404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5D6404" w:rsidRDefault="0035124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5D6404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5D6404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5D6404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5D6404" w:rsidRDefault="00351242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5D6404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5D6404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5D6404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5D6404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5D6404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5D6404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and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37880289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</w:t>
      </w:r>
      <w:r w:rsidR="007E7D90">
        <w:rPr>
          <w:rFonts w:ascii="Verdana" w:eastAsia="MS-Mincho" w:hAnsi="Verdana"/>
          <w:sz w:val="20"/>
          <w:lang w:val="en-US"/>
        </w:rPr>
        <w:t xml:space="preserve"> web surveys and </w:t>
      </w:r>
      <w:r w:rsidRPr="0051304D">
        <w:rPr>
          <w:rFonts w:ascii="Verdana" w:eastAsia="MS-Mincho" w:hAnsi="Verdana"/>
          <w:sz w:val="20"/>
          <w:lang w:val="en-US"/>
        </w:rPr>
        <w:t>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7F06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9FDCD3" w14:textId="559368A5" w:rsidR="00D33844" w:rsidRPr="00D33844" w:rsidRDefault="00D33844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Special advisor to the European Social Survey on the transition to self-administration, (2022-present</w:t>
      </w:r>
      <w:r w:rsidRPr="00D33844">
        <w:rPr>
          <w:rFonts w:ascii="Verdana" w:eastAsia="MS-Mincho" w:hAnsi="Verdana"/>
          <w:sz w:val="20"/>
          <w:szCs w:val="20"/>
          <w:u w:color="0000FF"/>
          <w:lang w:val="en-US"/>
        </w:rPr>
        <w:t xml:space="preserve">). </w:t>
      </w:r>
      <w:hyperlink r:id="rId11" w:history="1">
        <w:r w:rsidR="004F7147" w:rsidRPr="00293980">
          <w:rPr>
            <w:rStyle w:val="Hyperlink"/>
            <w:rFonts w:ascii="Verdana" w:hAnsi="Verdana"/>
            <w:noProof/>
            <w:sz w:val="20"/>
            <w:szCs w:val="20"/>
            <w:lang w:val="en-US"/>
          </w:rPr>
          <w:t>https://www.europeansocialsurvey.org</w:t>
        </w:r>
      </w:hyperlink>
      <w:r w:rsidR="004F7147">
        <w:rPr>
          <w:rFonts w:ascii="Verdana" w:hAnsi="Verdana"/>
          <w:noProof/>
          <w:sz w:val="20"/>
          <w:szCs w:val="20"/>
          <w:lang w:val="en-US"/>
        </w:rPr>
        <w:t xml:space="preserve"> </w:t>
      </w:r>
    </w:p>
    <w:p w14:paraId="6ACF6074" w14:textId="7C5882D3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2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1322C452" w:rsidR="00B831AF" w:rsidRPr="00FB0EAA" w:rsidRDefault="004F7147" w:rsidP="007E7D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t>European Master in Official Statistics</w:t>
      </w:r>
      <w:r>
        <w:rPr>
          <w:rFonts w:ascii="Verdana" w:eastAsia="MS-Mincho" w:hAnsi="Verdana"/>
          <w:sz w:val="20"/>
          <w:u w:color="0000FF"/>
          <w:lang w:val="en-US"/>
        </w:rPr>
        <w:t xml:space="preserve"> governing board (2022-present). European commission/Eurostat.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6BC2C53D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="004F7147">
        <w:rPr>
          <w:rFonts w:ascii="Verdana" w:eastAsia="MS-Mincho" w:hAnsi="Verdana"/>
          <w:sz w:val="20"/>
          <w:u w:color="0000FF"/>
          <w:lang w:val="en-US"/>
        </w:rPr>
        <w:t>-present)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003A721A" w14:textId="77777777" w:rsidR="00505828" w:rsidRPr="00FB0EAA" w:rsidRDefault="00505828" w:rsidP="004F714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3310E003" w14:textId="0F69FAEE" w:rsidR="00354852" w:rsidRPr="00354852" w:rsidRDefault="00354852" w:rsidP="0035485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>NOW large scale infrastructure grant for ‘</w:t>
      </w: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 xml:space="preserve">Social Science and </w:t>
      </w:r>
      <w:proofErr w:type="spellStart"/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Humani</w:t>
      </w:r>
      <w:proofErr w:type="spellEnd"/>
      <w:r w:rsidRPr="00354852">
        <w:rPr>
          <w:rFonts w:ascii="Verdana" w:eastAsia="Verdana" w:hAnsi="Verdana" w:cs="Verdana" w:hint="eastAsia"/>
          <w:sz w:val="20"/>
          <w:szCs w:val="20"/>
          <w:u w:color="0000FF"/>
        </w:rPr>
        <w:t>􀆟</w:t>
      </w: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es Open Cloud for the Netherlands (SSHOC-NL)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project for ODISSEI/</w:t>
      </w:r>
      <w:proofErr w:type="spellStart"/>
      <w:r>
        <w:rPr>
          <w:rFonts w:ascii="Verdana" w:eastAsia="MS-Mincho" w:hAnsi="Verdana"/>
          <w:sz w:val="20"/>
          <w:szCs w:val="20"/>
          <w:u w:color="0000FF"/>
          <w:lang w:val="en-US"/>
        </w:rPr>
        <w:t>Clariah</w:t>
      </w:r>
      <w:proofErr w:type="spellEnd"/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Total funding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15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7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00.000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I lead wp. 4.3 on </w:t>
      </w:r>
      <w:proofErr w:type="spellStart"/>
      <w:r w:rsidRPr="00354852">
        <w:rPr>
          <w:rFonts w:ascii="Verdana" w:eastAsia="MS-Mincho" w:hAnsi="Verdana"/>
          <w:sz w:val="20"/>
          <w:szCs w:val="20"/>
          <w:u w:color="0000FF"/>
        </w:rPr>
        <w:t>Reconcilia</w:t>
      </w:r>
      <w:r w:rsidRPr="00354852">
        <w:rPr>
          <w:rFonts w:ascii="Verdana" w:eastAsia="MS-Mincho" w:hAnsi="Verdana"/>
          <w:sz w:val="20"/>
          <w:szCs w:val="20"/>
          <w:u w:color="0000FF"/>
        </w:rPr>
        <w:t>t</w:t>
      </w:r>
      <w:r w:rsidRPr="00354852">
        <w:rPr>
          <w:rFonts w:ascii="Verdana" w:eastAsia="MS-Mincho" w:hAnsi="Verdana"/>
          <w:sz w:val="20"/>
          <w:szCs w:val="20"/>
          <w:u w:color="0000FF"/>
        </w:rPr>
        <w:t>on</w:t>
      </w:r>
      <w:proofErr w:type="spellEnd"/>
      <w:r w:rsidRPr="00354852">
        <w:rPr>
          <w:rFonts w:ascii="Verdana" w:eastAsia="MS-Mincho" w:hAnsi="Verdana"/>
          <w:sz w:val="20"/>
          <w:szCs w:val="20"/>
          <w:u w:color="0000FF"/>
        </w:rPr>
        <w:t xml:space="preserve"> and </w:t>
      </w:r>
      <w:proofErr w:type="spellStart"/>
      <w:r w:rsidRPr="00354852">
        <w:rPr>
          <w:rFonts w:ascii="Verdana" w:eastAsia="MS-Mincho" w:hAnsi="Verdana"/>
          <w:sz w:val="20"/>
          <w:szCs w:val="20"/>
          <w:u w:color="0000FF"/>
        </w:rPr>
        <w:t>Linkage</w:t>
      </w:r>
      <w:proofErr w:type="spellEnd"/>
      <w:r w:rsidRPr="00354852">
        <w:rPr>
          <w:rFonts w:ascii="Verdana" w:eastAsia="MS-Mincho" w:hAnsi="Verdana"/>
          <w:i/>
          <w:iCs/>
          <w:sz w:val="20"/>
          <w:szCs w:val="20"/>
          <w:u w:color="0000FF"/>
        </w:rPr>
        <w:t xml:space="preserve"> </w:t>
      </w:r>
      <w:proofErr w:type="spellStart"/>
      <w:r w:rsidRPr="00354852">
        <w:rPr>
          <w:rFonts w:ascii="Verdana" w:eastAsia="MS-Mincho" w:hAnsi="Verdana"/>
          <w:i/>
          <w:iCs/>
          <w:sz w:val="20"/>
          <w:szCs w:val="20"/>
          <w:u w:color="0000FF"/>
        </w:rPr>
        <w:t>Quality</w:t>
      </w:r>
      <w:proofErr w:type="spellEnd"/>
      <w:r>
        <w:rPr>
          <w:rFonts w:ascii="Verdana" w:eastAsia="MS-Mincho" w:hAnsi="Verdana"/>
          <w:i/>
          <w:iCs/>
          <w:sz w:val="20"/>
          <w:szCs w:val="20"/>
          <w:u w:color="0000FF"/>
        </w:rPr>
        <w:t xml:space="preserve"> 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funding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525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.000</w:t>
      </w:r>
    </w:p>
    <w:p w14:paraId="04F84737" w14:textId="2AC0CAE7" w:rsidR="00852825" w:rsidRPr="00852825" w:rsidRDefault="00852825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Europe Single Market Grant for project ‘Smart Survey Implementation’ (grant no. </w:t>
      </w:r>
      <w:r w:rsidRPr="00852825">
        <w:rPr>
          <w:rFonts w:ascii="Verdana" w:eastAsia="MS-Mincho" w:hAnsi="Verdana"/>
          <w:sz w:val="20"/>
          <w:szCs w:val="20"/>
          <w:u w:color="0000FF"/>
          <w:lang w:val="en-US"/>
        </w:rPr>
        <w:t>101119594)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.Total funding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00.000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of which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240.000 personal. January 2024 (PI: Statistics Netherlands). I lead </w:t>
      </w:r>
      <w:proofErr w:type="spellStart"/>
      <w:r>
        <w:rPr>
          <w:rFonts w:ascii="Verdana" w:eastAsia="MS-Mincho" w:hAnsi="Verdana"/>
          <w:sz w:val="20"/>
          <w:szCs w:val="20"/>
          <w:u w:color="0000FF"/>
          <w:lang w:val="en-US"/>
        </w:rPr>
        <w:t>workpackage</w:t>
      </w:r>
      <w:proofErr w:type="spellEnd"/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 on methodology. </w:t>
      </w:r>
    </w:p>
    <w:p w14:paraId="0BEAEB4D" w14:textId="4CD79191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National Roadmap for Large-Scale Research Infrastructure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2019-2020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</w:p>
    <w:p w14:paraId="08ED4E3A" w14:textId="5A596BE0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€9.300.000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of which </w:t>
      </w:r>
      <w:r w:rsidR="00852825"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>100.000 personal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</w:t>
      </w:r>
      <w:proofErr w:type="spellStart"/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>workpackage</w:t>
      </w:r>
      <w:proofErr w:type="spellEnd"/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0D3195DA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354852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354852">
        <w:rPr>
          <w:rFonts w:ascii="Verdana" w:hAnsi="Verdana" w:cs="Arial"/>
          <w:sz w:val="20"/>
          <w:szCs w:val="20"/>
          <w:lang w:val="en-US"/>
        </w:rPr>
        <w:t>Smart Surveys’ (Eurostat grant).</w:t>
      </w:r>
      <w:r w:rsidR="004F7147" w:rsidRPr="00354852">
        <w:rPr>
          <w:rFonts w:ascii="Verdana" w:hAnsi="Verdana" w:cs="Arial"/>
          <w:sz w:val="20"/>
          <w:szCs w:val="20"/>
          <w:lang w:val="en-US"/>
        </w:rPr>
        <w:t xml:space="preserve"> </w:t>
      </w:r>
      <w:r w:rsidR="004F7147" w:rsidRPr="00FB0EAA">
        <w:rPr>
          <w:rFonts w:ascii="Verdana" w:eastAsia="MS-Mincho" w:hAnsi="Verdana"/>
          <w:sz w:val="20"/>
          <w:szCs w:val="20"/>
          <w:u w:color="0000FF"/>
          <w:lang w:val="en-US"/>
        </w:rPr>
        <w:t>2019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>-2022.</w:t>
      </w:r>
      <w:r w:rsidRPr="00FB0EAA">
        <w:rPr>
          <w:rFonts w:ascii="Verdana" w:hAnsi="Verdana" w:cs="Arial"/>
          <w:sz w:val="20"/>
          <w:szCs w:val="20"/>
          <w:lang w:val="en-US"/>
        </w:rPr>
        <w:t xml:space="preserve">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</w:t>
      </w:r>
      <w:r w:rsidR="00852825">
        <w:rPr>
          <w:rFonts w:ascii="Verdana" w:hAnsi="Verdana" w:cs="Arial"/>
          <w:sz w:val="20"/>
          <w:szCs w:val="20"/>
          <w:lang w:val="en-US"/>
        </w:rPr>
        <w:t xml:space="preserve"> Total funding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</w:t>
      </w:r>
      <w:proofErr w:type="spellStart"/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workpackage</w:t>
      </w:r>
      <w:proofErr w:type="spellEnd"/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2.</w:t>
      </w:r>
      <w:r w:rsidR="004F7147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>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46283BD2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: Ten Years Up: Self-regulation in progress (10YUP).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2018-2020. 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(PI: Denise de Ridder, Utrecht University)</w:t>
      </w:r>
    </w:p>
    <w:p w14:paraId="610859AE" w14:textId="61805822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 2017-2018.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Wouter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3389C14" w14:textId="33715565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Research IT grant, Utrecht University.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>n infrastructure for collecting sensitive data through mobile phones’.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0"/>
    <w:p w14:paraId="3F641A50" w14:textId="4D0C4586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2017-2021.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4 year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00C1663D" w14:textId="6049DA5C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Horizon 2020: Infra-Dev 02. Funding for developing the infrastructure of the Gender and Generations Programme.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2017-2019.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Total funding: €2.000.000</w:t>
      </w:r>
      <w:r w:rsidR="00852825">
        <w:rPr>
          <w:rFonts w:ascii="Verdana" w:eastAsia="MS-Mincho" w:hAnsi="Verdana"/>
          <w:sz w:val="20"/>
          <w:u w:color="0000FF"/>
          <w:lang w:val="en-US"/>
        </w:rPr>
        <w:t xml:space="preserve">, of which </w:t>
      </w:r>
      <w:r w:rsidR="00852825" w:rsidRPr="00FB0EAA">
        <w:rPr>
          <w:rFonts w:ascii="Verdana" w:eastAsia="MS-Mincho" w:hAnsi="Verdana"/>
          <w:sz w:val="20"/>
          <w:szCs w:val="20"/>
          <w:u w:color="0000FF"/>
          <w:lang w:val="en-US"/>
        </w:rPr>
        <w:t>€</w:t>
      </w:r>
      <w:r w:rsidR="00852825">
        <w:rPr>
          <w:rFonts w:ascii="Verdana" w:eastAsia="MS-Mincho" w:hAnsi="Verdana"/>
          <w:sz w:val="20"/>
          <w:szCs w:val="20"/>
          <w:u w:color="0000FF"/>
          <w:lang w:val="en-US"/>
        </w:rPr>
        <w:t>200.000 personal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</w:t>
      </w:r>
      <w:proofErr w:type="spell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workpackage</w:t>
      </w:r>
      <w:proofErr w:type="spellEnd"/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(PI: Anne Gauthier, NIDI, the Hague)</w:t>
      </w:r>
    </w:p>
    <w:p w14:paraId="31FBFA4D" w14:textId="13B2F49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</w:t>
      </w:r>
      <w:r w:rsidR="004F7147">
        <w:rPr>
          <w:rFonts w:ascii="Verdana" w:eastAsia="MS-Mincho" w:hAnsi="Verdana"/>
          <w:sz w:val="20"/>
          <w:u w:color="0000FF"/>
          <w:lang w:val="en-US"/>
        </w:rPr>
        <w:t xml:space="preserve">2013-2015. 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>the Netherlands Institute for Demography, and the department of Sociology, Erasmus University Rotterdam.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Pearl Dykstra, Erasmus University,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Rotterdam)</w:t>
      </w:r>
    </w:p>
    <w:p w14:paraId="2ABE3A02" w14:textId="335FD8AD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4F7147">
        <w:rPr>
          <w:rFonts w:ascii="Verdana" w:eastAsia="MS-Mincho" w:hAnsi="Verdana"/>
          <w:sz w:val="20"/>
          <w:u w:color="0000FF"/>
          <w:lang w:val="en-US"/>
        </w:rPr>
        <w:t>2013-2015</w:t>
      </w:r>
    </w:p>
    <w:p w14:paraId="57B88F6B" w14:textId="7AB2A073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2015-2016.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€12.000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FB0147D" w14:textId="747BEA6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€12.00</w:t>
      </w:r>
      <w:r w:rsidR="004F7147">
        <w:rPr>
          <w:rFonts w:ascii="Verdana" w:eastAsia="MS-Mincho" w:hAnsi="Verdana"/>
          <w:sz w:val="20"/>
          <w:u w:color="0000FF"/>
          <w:lang w:val="en-US"/>
        </w:rPr>
        <w:t>0. 2015-2016</w:t>
      </w:r>
    </w:p>
    <w:p w14:paraId="2C15B474" w14:textId="48943A7D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Toepoel,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), €32.000</w:t>
      </w:r>
      <w:r w:rsidR="004F7147">
        <w:rPr>
          <w:rFonts w:ascii="Verdana" w:eastAsia="MS-Mincho" w:hAnsi="Verdana"/>
          <w:sz w:val="20"/>
          <w:u w:color="0000FF"/>
          <w:lang w:val="en-US"/>
        </w:rPr>
        <w:t>. 2016-2017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3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Mathematical population studies, Methodology, Methodological Review of Applied Research, Multivariate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ral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137D7423" w:rsidR="0023240C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13A33C39" w14:textId="3A4CDB4D" w:rsidR="00DA10AA" w:rsidRPr="00FB0EAA" w:rsidRDefault="00DA10AA" w:rsidP="00DA10A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Chair of the methodological advisory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board of the Gender and Generations Programme. </w:t>
      </w:r>
    </w:p>
    <w:p w14:paraId="4EDD1CB5" w14:textId="14923004" w:rsidR="00DA10AA" w:rsidRPr="00FB0EAA" w:rsidRDefault="00DA10AA" w:rsidP="00DA10AA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</w:t>
      </w:r>
      <w:r>
        <w:rPr>
          <w:rFonts w:ascii="Verdana" w:eastAsia="MS-Mincho" w:hAnsi="Verdana"/>
          <w:sz w:val="20"/>
          <w:u w:color="0000FF"/>
          <w:lang w:val="en-US"/>
        </w:rPr>
        <w:t>2021 -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). 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1C69E70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</w:t>
      </w:r>
      <w:r w:rsidR="001943EB">
        <w:rPr>
          <w:rFonts w:ascii="Verdana" w:eastAsia="MS-Mincho" w:hAnsi="Verdana"/>
          <w:sz w:val="20"/>
          <w:u w:color="0000FF"/>
          <w:lang w:val="en-US"/>
        </w:rPr>
        <w:t xml:space="preserve">2021 </w:t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404BAAB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</w:t>
      </w:r>
      <w:r w:rsidR="001943EB">
        <w:rPr>
          <w:rFonts w:ascii="Verdana" w:eastAsia="MS-Mincho" w:hAnsi="Verdana"/>
          <w:sz w:val="20"/>
          <w:u w:color="0000FF"/>
          <w:lang w:val="en-US"/>
        </w:rPr>
        <w:t>2021</w:t>
      </w:r>
    </w:p>
    <w:p w14:paraId="76A5F67D" w14:textId="304BE2F1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</w:t>
      </w:r>
      <w:r w:rsidR="001943EB">
        <w:rPr>
          <w:rFonts w:ascii="Verdana" w:eastAsia="MS-Mincho" w:hAnsi="Verdana"/>
          <w:sz w:val="20"/>
          <w:u w:color="0000FF"/>
          <w:lang w:val="en-US"/>
        </w:rPr>
        <w:t>AAPOR standard committee, 2019-present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ab/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5393458B" w:rsidR="00802229" w:rsidRPr="00FB0EAA" w:rsidRDefault="005D6404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Member of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9" w:history="1">
        <w:r w:rsidR="00802229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1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447581B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0A2EE31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2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2E176695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‘Combining general population surveys with Big Data from activity trackers or smartphone apps’.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3C329A5C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new measurement capabilities of mobile phones’.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0477E156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231C9E32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r w:rsidR="00D33844" w:rsidRPr="00FB0EAA">
        <w:rPr>
          <w:rFonts w:ascii="Verdana" w:eastAsia="MS-Mincho" w:hAnsi="Verdana"/>
          <w:sz w:val="20"/>
          <w:u w:color="0000FF"/>
          <w:lang w:val="en-US"/>
        </w:rPr>
        <w:t>convener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surveys’.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5C56E19B" w14:textId="77777777" w:rsidR="005D6404" w:rsidRDefault="005D6404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51626390" w14:textId="6F36D2A5" w:rsidR="005D6404" w:rsidRDefault="005D6404" w:rsidP="005D640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lang w:val="en-US"/>
        </w:rPr>
        <w:t xml:space="preserve">advisory committee </w:t>
      </w:r>
      <w:r>
        <w:rPr>
          <w:rFonts w:ascii="Verdana" w:eastAsia="MS-Mincho" w:hAnsi="Verdana"/>
          <w:sz w:val="20"/>
          <w:lang w:val="en-US"/>
        </w:rPr>
        <w:t>cohort study of Syrian migrants</w:t>
      </w:r>
      <w:r w:rsidRPr="00FB0EAA">
        <w:rPr>
          <w:rFonts w:ascii="Verdana" w:eastAsia="MS-Mincho" w:hAnsi="Verdana"/>
          <w:sz w:val="20"/>
          <w:lang w:val="en-US"/>
        </w:rPr>
        <w:t>. WODC, ministry of Justice, 2</w:t>
      </w:r>
      <w:r>
        <w:rPr>
          <w:rFonts w:ascii="Verdana" w:eastAsia="MS-Mincho" w:hAnsi="Verdana"/>
          <w:sz w:val="20"/>
          <w:lang w:val="en-US"/>
        </w:rPr>
        <w:t>022-2025</w:t>
      </w:r>
    </w:p>
    <w:p w14:paraId="39D9556E" w14:textId="7A3F2F54" w:rsidR="005D6404" w:rsidRDefault="005D6404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Member of the </w:t>
      </w:r>
      <w:r w:rsidRPr="00FB0EAA">
        <w:rPr>
          <w:rFonts w:ascii="Verdana" w:eastAsia="MS-Mincho" w:hAnsi="Verdana"/>
          <w:sz w:val="20"/>
          <w:lang w:val="en-US"/>
        </w:rPr>
        <w:t xml:space="preserve">advisory committee on </w:t>
      </w:r>
      <w:r>
        <w:rPr>
          <w:rFonts w:ascii="Verdana" w:eastAsia="MS-Mincho" w:hAnsi="Verdana"/>
          <w:sz w:val="20"/>
          <w:lang w:val="en-US"/>
        </w:rPr>
        <w:t>3</w:t>
      </w:r>
      <w:r w:rsidRPr="005D6404">
        <w:rPr>
          <w:rFonts w:ascii="Verdana" w:eastAsia="MS-Mincho" w:hAnsi="Verdana"/>
          <w:sz w:val="20"/>
          <w:vertAlign w:val="superscript"/>
          <w:lang w:val="en-US"/>
        </w:rPr>
        <w:t>rd</w:t>
      </w:r>
      <w:r>
        <w:rPr>
          <w:rFonts w:ascii="Verdana" w:eastAsia="MS-Mincho" w:hAnsi="Verdana"/>
          <w:sz w:val="20"/>
          <w:lang w:val="en-US"/>
        </w:rPr>
        <w:t xml:space="preserve"> wave of the</w:t>
      </w:r>
      <w:r w:rsidRPr="00FB0EAA">
        <w:rPr>
          <w:rFonts w:ascii="Verdana" w:eastAsia="MS-Mincho" w:hAnsi="Verdana"/>
          <w:sz w:val="20"/>
          <w:lang w:val="en-US"/>
        </w:rPr>
        <w:t xml:space="preserve"> ‘Victim Monitor’. WODC, ministry of Justice, 2</w:t>
      </w:r>
      <w:r>
        <w:rPr>
          <w:rFonts w:ascii="Verdana" w:eastAsia="MS-Mincho" w:hAnsi="Verdana"/>
          <w:sz w:val="20"/>
          <w:lang w:val="en-US"/>
        </w:rPr>
        <w:t>022-2023</w:t>
      </w:r>
    </w:p>
    <w:p w14:paraId="359F1D6D" w14:textId="667537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450CC9A6" w:rsidR="0023240C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p w14:paraId="0A55EE37" w14:textId="151F204B" w:rsidR="0099466F" w:rsidRPr="0099466F" w:rsidRDefault="0099466F" w:rsidP="0099466F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>
        <w:rPr>
          <w:rFonts w:ascii="Verdana" w:eastAsia="MS-Mincho" w:hAnsi="Verdana"/>
          <w:sz w:val="20"/>
        </w:rPr>
        <w:t>June</w:t>
      </w:r>
      <w:proofErr w:type="spellEnd"/>
      <w:r>
        <w:rPr>
          <w:rFonts w:ascii="Verdana" w:eastAsia="MS-Mincho" w:hAnsi="Verdana"/>
          <w:sz w:val="20"/>
        </w:rPr>
        <w:t xml:space="preserve"> 2022: panel </w:t>
      </w:r>
      <w:proofErr w:type="spellStart"/>
      <w:r>
        <w:rPr>
          <w:rFonts w:ascii="Verdana" w:eastAsia="MS-Mincho" w:hAnsi="Verdana"/>
          <w:sz w:val="20"/>
        </w:rPr>
        <w:t>surveys</w:t>
      </w:r>
      <w:proofErr w:type="spellEnd"/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8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9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@peterlugtig</w:t>
        </w:r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30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and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1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42E6D238" w:rsidR="00EF47B3" w:rsidRPr="00FB0EAA" w:rsidRDefault="00555657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5</w:t>
            </w:r>
            <w:r w:rsidR="007E7D90">
              <w:rPr>
                <w:rFonts w:ascii="Verdana" w:eastAsia="MS-Mincho" w:hAnsi="Verdana"/>
                <w:bCs/>
                <w:sz w:val="21"/>
                <w:szCs w:val="22"/>
              </w:rPr>
              <w:t>5</w:t>
            </w:r>
          </w:p>
        </w:tc>
        <w:tc>
          <w:tcPr>
            <w:tcW w:w="1843" w:type="dxa"/>
          </w:tcPr>
          <w:p w14:paraId="3D4C3D70" w14:textId="66EF2338" w:rsidR="00EF47B3" w:rsidRPr="00FB0EAA" w:rsidRDefault="001D7232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3527</w:t>
            </w:r>
          </w:p>
        </w:tc>
        <w:tc>
          <w:tcPr>
            <w:tcW w:w="1984" w:type="dxa"/>
          </w:tcPr>
          <w:p w14:paraId="30DDCBAD" w14:textId="69DD1923" w:rsidR="00EF47B3" w:rsidRPr="00FB0EAA" w:rsidRDefault="008E4E5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7E7D90"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0CB37C" w14:textId="77777777" w:rsidR="00F76667" w:rsidRDefault="00C37D8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71D6A8B5" w14:textId="1BD16058" w:rsid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A69C7A4" w14:textId="53C8B569" w:rsidR="00FF5A69" w:rsidRPr="002B6B6A" w:rsidRDefault="00FF5A69" w:rsidP="00FF5A6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>Höcük, S. (</w:t>
      </w:r>
      <w:r>
        <w:rPr>
          <w:rFonts w:ascii="Verdana" w:hAnsi="Verdana"/>
          <w:iCs/>
          <w:sz w:val="20"/>
          <w:szCs w:val="28"/>
          <w:lang w:val="en-US"/>
        </w:rPr>
        <w:t>2022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32" w:history="1">
        <w:r w:rsidRPr="00FF5A69">
          <w:rPr>
            <w:rStyle w:val="Hyperlink"/>
            <w:rFonts w:ascii="Verdana" w:eastAsia="MS-Mincho" w:hAnsi="Verdana"/>
            <w:sz w:val="20"/>
            <w:lang w:val="en-US"/>
          </w:rPr>
          <w:t>doi:10.1111/rssa.12960</w:t>
        </w:r>
      </w:hyperlink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4A7DDC" w14:textId="78E5C585" w:rsidR="004F62DF" w:rsidRPr="002B6B6A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</w:rPr>
      </w:pP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proofErr w:type="spellStart"/>
      <w:r>
        <w:rPr>
          <w:rFonts w:ascii="Verdana" w:hAnsi="Verdana"/>
          <w:sz w:val="20"/>
          <w:lang w:val="en-US"/>
        </w:rPr>
        <w:t>McCool,D.M</w:t>
      </w:r>
      <w:proofErr w:type="spellEnd"/>
      <w:r>
        <w:rPr>
          <w:rFonts w:ascii="Verdana" w:hAnsi="Verdana"/>
          <w:sz w:val="20"/>
          <w:lang w:val="en-US"/>
        </w:rPr>
        <w:t xml:space="preserve">., </w:t>
      </w:r>
      <w:r w:rsidRPr="00996E9D">
        <w:rPr>
          <w:rFonts w:ascii="Verdana" w:hAnsi="Verdana"/>
          <w:sz w:val="20"/>
          <w:lang w:val="en-US"/>
        </w:rPr>
        <w:t>Lugtig, P. &amp; Schouten, J.G. (</w:t>
      </w:r>
      <w:r>
        <w:rPr>
          <w:rFonts w:ascii="Verdana" w:hAnsi="Verdana"/>
          <w:sz w:val="20"/>
          <w:lang w:val="en-US"/>
        </w:rPr>
        <w:t xml:space="preserve">2022) </w:t>
      </w:r>
      <w:r w:rsidRPr="000B7824">
        <w:rPr>
          <w:rFonts w:ascii="Verdana" w:hAnsi="Verdana"/>
          <w:sz w:val="20"/>
          <w:lang w:val="en-US"/>
        </w:rPr>
        <w:t xml:space="preserve">Maximum </w:t>
      </w:r>
      <w:proofErr w:type="spellStart"/>
      <w:r w:rsidRPr="000B7824">
        <w:rPr>
          <w:rFonts w:ascii="Verdana" w:hAnsi="Verdana"/>
          <w:sz w:val="20"/>
          <w:lang w:val="en-US"/>
        </w:rPr>
        <w:t>interpolable</w:t>
      </w:r>
      <w:proofErr w:type="spellEnd"/>
      <w:r w:rsidRPr="000B7824">
        <w:rPr>
          <w:rFonts w:ascii="Verdana" w:hAnsi="Verdana"/>
          <w:sz w:val="20"/>
          <w:lang w:val="en-US"/>
        </w:rPr>
        <w:t xml:space="preserve"> gap length in missing smartphone-based GPS mobility data</w:t>
      </w:r>
      <w:r>
        <w:rPr>
          <w:rFonts w:ascii="Verdana" w:hAnsi="Verdana"/>
          <w:sz w:val="20"/>
          <w:lang w:val="en-US"/>
        </w:rPr>
        <w:t xml:space="preserve">. </w:t>
      </w:r>
      <w:r w:rsidRPr="002B6B6A">
        <w:rPr>
          <w:rFonts w:ascii="Verdana" w:hAnsi="Verdana"/>
          <w:sz w:val="20"/>
        </w:rPr>
        <w:t>Transportation.</w:t>
      </w:r>
      <w:r w:rsidRPr="002B6B6A">
        <w:rPr>
          <w:rFonts w:ascii="Segoe UI" w:hAnsi="Segoe UI" w:cs="Segoe UI"/>
          <w:color w:val="333333"/>
          <w:shd w:val="clear" w:color="auto" w:fill="FCFCFC"/>
        </w:rPr>
        <w:t xml:space="preserve"> </w:t>
      </w:r>
      <w:hyperlink r:id="rId33" w:history="1">
        <w:r w:rsidR="00FF5A69" w:rsidRPr="00FF5A69">
          <w:rPr>
            <w:rStyle w:val="Hyperlink"/>
            <w:rFonts w:ascii="Verdana" w:hAnsi="Verdana"/>
            <w:sz w:val="20"/>
          </w:rPr>
          <w:t>Doi:</w:t>
        </w:r>
        <w:r w:rsidRPr="00FF5A69">
          <w:rPr>
            <w:rStyle w:val="Hyperlink"/>
            <w:rFonts w:ascii="Verdana" w:hAnsi="Verdana"/>
            <w:sz w:val="20"/>
          </w:rPr>
          <w:t>10.1007/s11116-022-10328-2</w:t>
        </w:r>
      </w:hyperlink>
    </w:p>
    <w:p w14:paraId="2A487FA2" w14:textId="3A5534C8" w:rsidR="004F62DF" w:rsidRDefault="004F62DF" w:rsidP="004F62D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4F62DF">
        <w:rPr>
          <w:rFonts w:ascii="Verdana" w:eastAsia="MS-Mincho" w:hAnsi="Verdana"/>
          <w:sz w:val="20"/>
          <w:u w:color="0000FF"/>
        </w:rPr>
        <w:t xml:space="preserve">2022 - Lugtig, P., van Kesteren, E. J., &amp; Timmers, A. (2022). </w:t>
      </w:r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Correcting inferences for volunteer-collected data with geospatial sampling bias. </w:t>
      </w:r>
      <w:proofErr w:type="spellStart"/>
      <w:r w:rsidRPr="004F62DF">
        <w:rPr>
          <w:rFonts w:ascii="Verdana" w:eastAsia="MS-Mincho" w:hAnsi="Verdana"/>
          <w:sz w:val="20"/>
          <w:u w:color="0000FF"/>
          <w:lang w:val="en-US"/>
        </w:rPr>
        <w:t>arXiv</w:t>
      </w:r>
      <w:proofErr w:type="spellEnd"/>
      <w:r w:rsidRPr="004F62DF">
        <w:rPr>
          <w:rFonts w:ascii="Verdana" w:eastAsia="MS-Mincho" w:hAnsi="Verdana"/>
          <w:sz w:val="20"/>
          <w:u w:color="0000FF"/>
          <w:lang w:val="en-US"/>
        </w:rPr>
        <w:t xml:space="preserve"> preprint arXiv:2209.04193.</w:t>
      </w:r>
    </w:p>
    <w:p w14:paraId="76FC1054" w14:textId="7DE60A81" w:rsidR="00C60805" w:rsidRPr="00555657" w:rsidRDefault="00555657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2022 -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2022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, 16, 13-27. </w:t>
      </w:r>
      <w:hyperlink r:id="rId34" w:history="1"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Doi: 10.18148/</w:t>
        </w:r>
        <w:proofErr w:type="spellStart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srm</w:t>
        </w:r>
        <w:proofErr w:type="spellEnd"/>
        <w:r w:rsidRPr="00555657">
          <w:rPr>
            <w:rStyle w:val="Hyperlink"/>
            <w:rFonts w:ascii="Verdana" w:eastAsia="MS-Mincho" w:hAnsi="Verdana"/>
            <w:sz w:val="20"/>
            <w:lang w:val="en-US"/>
          </w:rPr>
          <w:t>/2022v16i.7835</w:t>
        </w:r>
      </w:hyperlink>
    </w:p>
    <w:p w14:paraId="38FDEBE3" w14:textId="44FFE12B" w:rsidR="00C60805" w:rsidRPr="00C60805" w:rsidRDefault="00C60805" w:rsidP="00C6080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2022 - </w:t>
      </w:r>
      <w:r w:rsidRPr="00FB0EAA">
        <w:rPr>
          <w:rFonts w:ascii="Verdana" w:hAnsi="Verdana"/>
          <w:sz w:val="20"/>
          <w:lang w:val="en-US"/>
        </w:rPr>
        <w:t>Maslovskaya, O. &amp; Lugtig, P. (</w:t>
      </w:r>
      <w:r>
        <w:rPr>
          <w:rFonts w:ascii="Verdana" w:hAnsi="Verdana"/>
          <w:sz w:val="20"/>
          <w:lang w:val="en-US"/>
        </w:rPr>
        <w:t>2022</w:t>
      </w:r>
      <w:r w:rsidRPr="00FB0EAA">
        <w:rPr>
          <w:rFonts w:ascii="Verdana" w:hAnsi="Verdana"/>
          <w:sz w:val="20"/>
          <w:lang w:val="en-US"/>
        </w:rPr>
        <w:t xml:space="preserve">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</w:t>
      </w:r>
      <w:r>
        <w:rPr>
          <w:rFonts w:ascii="Verdana" w:hAnsi="Verdana"/>
          <w:sz w:val="20"/>
          <w:lang w:val="en-US"/>
        </w:rPr>
        <w:t xml:space="preserve"> </w:t>
      </w:r>
      <w:hyperlink r:id="rId35" w:history="1">
        <w:r w:rsidRPr="00C60805">
          <w:rPr>
            <w:rStyle w:val="Hyperlink"/>
            <w:rFonts w:ascii="Verdana" w:hAnsi="Verdana"/>
            <w:sz w:val="20"/>
            <w:lang w:val="en-US"/>
          </w:rPr>
          <w:t>doi:10.1111.rssa.12801</w:t>
        </w:r>
      </w:hyperlink>
    </w:p>
    <w:p w14:paraId="42BF8937" w14:textId="5466634B" w:rsidR="00FD3B4C" w:rsidRPr="00796766" w:rsidRDefault="00FD3B4C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iCs/>
          <w:sz w:val="20"/>
          <w:u w:color="0000FF"/>
          <w:lang w:val="en-US"/>
        </w:rPr>
      </w:pPr>
      <w:r w:rsidRPr="00FD3B4C">
        <w:rPr>
          <w:rFonts w:ascii="Verdana" w:eastAsia="MS-Mincho" w:hAnsi="Verdana"/>
          <w:iCs/>
          <w:sz w:val="20"/>
          <w:u w:color="0000FF"/>
          <w:lang w:val="en-US"/>
        </w:rPr>
        <w:t>202</w:t>
      </w:r>
      <w:r w:rsidR="00C60805">
        <w:rPr>
          <w:rFonts w:ascii="Verdana" w:eastAsia="MS-Mincho" w:hAnsi="Verdana"/>
          <w:iCs/>
          <w:sz w:val="20"/>
          <w:u w:color="0000FF"/>
          <w:lang w:val="en-US"/>
        </w:rPr>
        <w:t>2</w:t>
      </w:r>
      <w:r w:rsidRPr="00FD3B4C">
        <w:rPr>
          <w:rFonts w:ascii="Verdana" w:eastAsia="MS-Mincho" w:hAnsi="Verdana"/>
          <w:iCs/>
          <w:sz w:val="20"/>
          <w:u w:color="0000FF"/>
          <w:lang w:val="en-US"/>
        </w:rPr>
        <w:t xml:space="preserve">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Bakker, J., Haan, M., Schouten, J.G., Lugtig, P., Toepoel, V., Struminskaya, B., Giessen, D. &amp; Meertens, V. (</w:t>
      </w:r>
      <w:r w:rsidR="00E70752">
        <w:rPr>
          <w:rFonts w:ascii="Verdana" w:eastAsia="MS-Mincho" w:hAnsi="Verdana"/>
          <w:iCs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</w:t>
      </w:r>
      <w:r w:rsidR="000E472C" w:rsidRPr="000E472C">
        <w:rPr>
          <w:rFonts w:ascii="Verdana" w:eastAsia="MS-Mincho" w:hAnsi="Verdana"/>
          <w:bCs/>
          <w:iCs/>
          <w:sz w:val="20"/>
          <w:u w:color="0000FF"/>
          <w:lang w:val="en-US"/>
        </w:rPr>
        <w:t>Testing the Effects of Automated Navigation in a General Population Web Survey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r w:rsidRPr="00796766">
        <w:rPr>
          <w:rFonts w:ascii="Verdana" w:eastAsia="MS-Mincho" w:hAnsi="Verdana"/>
          <w:i/>
          <w:iCs/>
          <w:sz w:val="20"/>
          <w:u w:color="0000FF"/>
          <w:lang w:val="en-US"/>
        </w:rPr>
        <w:t>Methods, Data, Analysis.</w:t>
      </w:r>
      <w:r w:rsidR="00C60805" w:rsidRPr="00796766">
        <w:rPr>
          <w:rFonts w:ascii="Verdana" w:eastAsia="MS-Mincho" w:hAnsi="Verdana"/>
          <w:iCs/>
          <w:sz w:val="20"/>
          <w:u w:color="0000FF"/>
          <w:lang w:val="en-US"/>
        </w:rPr>
        <w:t>106-127</w:t>
      </w:r>
      <w:r w:rsidR="00E27201" w:rsidRPr="00796766">
        <w:rPr>
          <w:rFonts w:ascii="Verdana" w:eastAsia="MS-Mincho" w:hAnsi="Verdana"/>
          <w:i/>
          <w:iCs/>
          <w:sz w:val="20"/>
          <w:u w:color="0000FF"/>
          <w:lang w:val="en-US"/>
        </w:rPr>
        <w:t>,</w:t>
      </w:r>
      <w:r w:rsidRPr="00796766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6" w:tooltip="https://mda.gesis.org/index.php/mda/article/view/2021.10" w:history="1">
        <w:proofErr w:type="spellStart"/>
        <w:r w:rsidR="00042B32" w:rsidRPr="00796766">
          <w:rPr>
            <w:rStyle w:val="Hyperlink"/>
            <w:rFonts w:ascii="Verdana" w:eastAsia="MS-Mincho" w:hAnsi="Verdana"/>
            <w:iCs/>
            <w:sz w:val="20"/>
            <w:lang w:val="en-US"/>
          </w:rPr>
          <w:t>doi</w:t>
        </w:r>
        <w:proofErr w:type="spellEnd"/>
        <w:r w:rsidR="00042B32" w:rsidRPr="00796766">
          <w:rPr>
            <w:rStyle w:val="Hyperlink"/>
            <w:rFonts w:ascii="Verdana" w:eastAsia="MS-Mincho" w:hAnsi="Verdana"/>
            <w:iCs/>
            <w:sz w:val="20"/>
            <w:lang w:val="en-US"/>
          </w:rPr>
          <w:t>: 10.12758/mda.2021.10</w:t>
        </w:r>
      </w:hyperlink>
    </w:p>
    <w:p w14:paraId="6EAEFD41" w14:textId="4FCF809E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796766">
        <w:rPr>
          <w:rFonts w:ascii="Verdana" w:eastAsia="MS-Mincho" w:hAnsi="Verdana"/>
          <w:iCs/>
          <w:sz w:val="20"/>
          <w:u w:color="0000FF"/>
          <w:lang w:val="en-US"/>
        </w:rPr>
        <w:t xml:space="preserve">2021 –Gillebaart, M., Brummelman, J., De Ridder, D., Benjamins, J., Denissen, J., Kroese, F., Lugtig, P., Smit, J. &amp; </w:t>
      </w:r>
      <w:proofErr w:type="spellStart"/>
      <w:r w:rsidRPr="00796766">
        <w:rPr>
          <w:rFonts w:ascii="Verdana" w:eastAsia="MS-Mincho" w:hAnsi="Verdana"/>
          <w:iCs/>
          <w:sz w:val="20"/>
          <w:u w:color="0000FF"/>
          <w:lang w:val="en-US"/>
        </w:rPr>
        <w:t>Ybema</w:t>
      </w:r>
      <w:proofErr w:type="spellEnd"/>
      <w:r w:rsidRPr="00796766">
        <w:rPr>
          <w:rFonts w:ascii="Verdana" w:eastAsia="MS-Mincho" w:hAnsi="Verdana"/>
          <w:iCs/>
          <w:sz w:val="20"/>
          <w:u w:color="0000FF"/>
          <w:lang w:val="en-US"/>
        </w:rPr>
        <w:t xml:space="preserve">, J.F.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660D0">
        <w:rPr>
          <w:rFonts w:ascii="Verdana" w:eastAsia="MS-Mincho" w:hAnsi="Verdana"/>
          <w:i/>
          <w:iCs/>
          <w:sz w:val="20"/>
          <w:u w:color="0000FF"/>
          <w:lang w:val="en-US"/>
        </w:rPr>
        <w:t>Frontiers in psychology</w:t>
      </w:r>
      <w:r w:rsidRPr="00F660D0">
        <w:rPr>
          <w:rFonts w:ascii="Verdana" w:eastAsia="MS-Mincho" w:hAnsi="Verdana"/>
          <w:iCs/>
          <w:sz w:val="20"/>
          <w:u w:color="0000FF"/>
          <w:lang w:val="en-US"/>
        </w:rPr>
        <w:t>, 4048.</w:t>
      </w:r>
      <w:r w:rsidRPr="00F660D0">
        <w:rPr>
          <w:lang w:val="en-US"/>
        </w:rPr>
        <w:t xml:space="preserve"> </w:t>
      </w:r>
      <w:hyperlink r:id="rId37" w:history="1">
        <w:r w:rsidRPr="00F660D0">
          <w:rPr>
            <w:rStyle w:val="Hyperlink"/>
            <w:lang w:val="en-US"/>
          </w:rPr>
          <w:t>doi:10.3389/fpsyg.2021.729609</w:t>
        </w:r>
      </w:hyperlink>
    </w:p>
    <w:p w14:paraId="4A4C13DD" w14:textId="4DCBA94C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0" w:name="_Hlk84836585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 w:rsidR="00FF5A69"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8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0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1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9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1"/>
    <w:p w14:paraId="1120DFB5" w14:textId="41908ED8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2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</w:t>
      </w:r>
      <w:r w:rsidR="00B276A4">
        <w:rPr>
          <w:rFonts w:ascii="Verdana" w:eastAsia="MS-Mincho" w:hAnsi="Verdana"/>
          <w:sz w:val="20"/>
          <w:u w:color="0000FF"/>
          <w:lang w:val="en-US"/>
        </w:rPr>
        <w:t>M.</w:t>
      </w:r>
      <w:r w:rsidRPr="00FB0EAA">
        <w:rPr>
          <w:rFonts w:ascii="Verdana" w:eastAsia="MS-Mincho" w:hAnsi="Verdana"/>
          <w:sz w:val="20"/>
          <w:u w:color="0000FF"/>
          <w:lang w:val="en-US"/>
        </w:rPr>
        <w:t>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Doi:</w:t>
      </w:r>
      <w:r w:rsidR="00462955" w:rsidRPr="00F76667">
        <w:rPr>
          <w:lang w:val="en-US"/>
        </w:rPr>
        <w:t xml:space="preserve"> </w:t>
      </w:r>
      <w:hyperlink r:id="rId40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8D2175B" w14:textId="156D3ABE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41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Struminskaya, B., Toepoel, V., Lugtig, P. Haan, M., Luiten,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lastRenderedPageBreak/>
        <w:t>725–759</w:t>
      </w:r>
      <w:hyperlink r:id="rId42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Doi: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2"/>
    <w:p w14:paraId="71C0CB6B" w14:textId="64825BDC" w:rsidR="0011234B" w:rsidRPr="00796766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Keusch,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r w:rsidRPr="00796766">
        <w:rPr>
          <w:rFonts w:ascii="Verdana" w:eastAsia="MS-Mincho" w:hAnsi="Verdana"/>
          <w:bCs/>
          <w:i/>
          <w:sz w:val="20"/>
          <w:u w:color="0000FF"/>
          <w:lang w:val="en-US"/>
        </w:rPr>
        <w:t>Social Science Computer Review online First.</w:t>
      </w:r>
      <w:r w:rsidRPr="00796766">
        <w:rPr>
          <w:rFonts w:ascii="Verdana" w:eastAsia="MS-Mincho" w:hAnsi="Verdana"/>
          <w:bCs/>
          <w:sz w:val="20"/>
          <w:u w:color="0000FF"/>
          <w:lang w:val="en-US"/>
        </w:rPr>
        <w:t xml:space="preserve"> Doi:</w:t>
      </w:r>
      <w:r w:rsidRPr="00796766">
        <w:rPr>
          <w:rFonts w:ascii="Verdana" w:hAnsi="Verdana"/>
          <w:lang w:val="en-US"/>
        </w:rPr>
        <w:t xml:space="preserve"> </w:t>
      </w:r>
      <w:hyperlink r:id="rId43" w:history="1">
        <w:r w:rsidRPr="00796766">
          <w:rPr>
            <w:rStyle w:val="Hyperlink"/>
            <w:rFonts w:ascii="Verdana" w:hAnsi="Verdana"/>
            <w:sz w:val="20"/>
            <w:lang w:val="en-US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2020 - Fakkel,</w:t>
      </w:r>
      <w:r w:rsidR="00E747FF"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T.</w:t>
      </w:r>
      <w:r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Peeters,</w:t>
      </w:r>
      <w:r w:rsidR="00E747FF"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M.</w:t>
      </w:r>
      <w:r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Lugtig,</w:t>
      </w:r>
      <w:r w:rsidR="00E747FF"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P</w:t>
      </w:r>
      <w:r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>.</w:t>
      </w:r>
      <w:r w:rsidR="00E747FF"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</w:t>
      </w:r>
      <w:proofErr w:type="spellStart"/>
      <w:r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>Zondervan-zwijnenburg</w:t>
      </w:r>
      <w:proofErr w:type="spellEnd"/>
      <w:r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M.A.J.,</w:t>
      </w:r>
      <w:r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Blok,</w:t>
      </w:r>
      <w:r w:rsidR="00E747FF"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E.,</w:t>
      </w:r>
      <w:r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White,</w:t>
      </w:r>
      <w:r w:rsidR="00E747FF"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T.</w:t>
      </w:r>
      <w:r w:rsidRPr="00796766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Van Der </w:t>
      </w:r>
      <w:proofErr w:type="spellStart"/>
      <w:r w:rsidRPr="00796766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Meulen</w:t>
      </w:r>
      <w:proofErr w:type="spellEnd"/>
      <w:r w:rsidRPr="00796766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796766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796766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4" w:history="1">
        <w:proofErr w:type="spellStart"/>
        <w:r w:rsidRPr="00796766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Kevenaar</w:t>
        </w:r>
        <w:proofErr w:type="spellEnd"/>
      </w:hyperlink>
      <w:r w:rsidRPr="00796766">
        <w:rPr>
          <w:rFonts w:ascii="Verdana" w:eastAsia="MS-Mincho" w:hAnsi="Verdana"/>
          <w:iCs/>
          <w:color w:val="000000" w:themeColor="text1"/>
          <w:sz w:val="20"/>
          <w:szCs w:val="20"/>
        </w:rPr>
        <w:t>,</w:t>
      </w:r>
      <w:r w:rsidR="00E747FF" w:rsidRPr="00796766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S.T.</w:t>
      </w:r>
      <w:r w:rsidRPr="00796766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45" w:history="1">
        <w:r w:rsidRPr="00796766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Willemsen</w:t>
        </w:r>
      </w:hyperlink>
      <w:r w:rsidRPr="00796766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, </w:t>
      </w:r>
      <w:r w:rsidR="00E747FF" w:rsidRPr="00796766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G., </w:t>
      </w:r>
      <w:hyperlink r:id="rId46" w:history="1">
        <w:r w:rsidRPr="00796766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Bartels</w:t>
        </w:r>
      </w:hyperlink>
      <w:r w:rsidRPr="00796766">
        <w:rPr>
          <w:rFonts w:ascii="Verdana" w:eastAsia="MS-Mincho" w:hAnsi="Verdana"/>
          <w:iCs/>
          <w:color w:val="000000" w:themeColor="text1"/>
          <w:sz w:val="20"/>
          <w:szCs w:val="20"/>
        </w:rPr>
        <w:t>,</w:t>
      </w:r>
      <w:r w:rsidR="00E747FF" w:rsidRPr="00796766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796766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47" w:history="1">
        <w:r w:rsidRPr="00796766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</w:rPr>
          <w:t>Boomsma</w:t>
        </w:r>
      </w:hyperlink>
      <w:r w:rsidRPr="00796766">
        <w:rPr>
          <w:rFonts w:ascii="Verdana" w:eastAsia="MS-Mincho" w:hAnsi="Verdana"/>
          <w:iCs/>
          <w:color w:val="000000" w:themeColor="text1"/>
          <w:sz w:val="20"/>
          <w:szCs w:val="20"/>
        </w:rPr>
        <w:t>,</w:t>
      </w:r>
      <w:r w:rsidR="00E747FF" w:rsidRPr="00796766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D.I.,</w:t>
      </w:r>
      <w:r w:rsidRPr="00796766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Schmengler</w:t>
      </w:r>
      <w:r w:rsidRPr="00796766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="00E747FF" w:rsidRPr="00796766">
        <w:rPr>
          <w:rFonts w:ascii="Verdana" w:eastAsia="MS-Mincho" w:hAnsi="Verdana"/>
          <w:iCs/>
          <w:sz w:val="20"/>
          <w:szCs w:val="20"/>
          <w:u w:color="0000FF"/>
        </w:rPr>
        <w:t xml:space="preserve"> H.,</w:t>
      </w:r>
      <w:r w:rsidRPr="00796766">
        <w:rPr>
          <w:rFonts w:ascii="Verdana" w:eastAsia="MS-Mincho" w:hAnsi="Verdana"/>
          <w:iCs/>
          <w:sz w:val="20"/>
          <w:szCs w:val="20"/>
          <w:u w:color="0000FF"/>
        </w:rPr>
        <w:t xml:space="preserve"> Branje,</w:t>
      </w:r>
      <w:r w:rsidR="00E747FF" w:rsidRPr="00796766">
        <w:rPr>
          <w:rFonts w:ascii="Verdana" w:eastAsia="MS-Mincho" w:hAnsi="Verdana"/>
          <w:iCs/>
          <w:sz w:val="20"/>
          <w:szCs w:val="20"/>
          <w:u w:color="0000FF"/>
        </w:rPr>
        <w:t xml:space="preserve"> S. &amp;</w:t>
      </w:r>
      <w:r w:rsidRPr="00796766">
        <w:rPr>
          <w:rFonts w:ascii="Verdana" w:eastAsia="MS-Mincho" w:hAnsi="Verdana"/>
          <w:iCs/>
          <w:sz w:val="20"/>
          <w:szCs w:val="20"/>
          <w:u w:color="0000FF"/>
        </w:rPr>
        <w:t xml:space="preserve"> Vollebergh</w:t>
      </w:r>
      <w:r w:rsidR="00E747FF" w:rsidRPr="00796766">
        <w:rPr>
          <w:rFonts w:ascii="Verdana" w:eastAsia="MS-Mincho" w:hAnsi="Verdana"/>
          <w:iCs/>
          <w:sz w:val="20"/>
          <w:szCs w:val="20"/>
          <w:u w:color="0000FF"/>
        </w:rPr>
        <w:t>, W.A.M.</w:t>
      </w:r>
      <w:r w:rsidRPr="00796766">
        <w:rPr>
          <w:rFonts w:ascii="Verdana" w:eastAsia="MS-Mincho" w:hAnsi="Verdana"/>
          <w:iCs/>
          <w:sz w:val="20"/>
          <w:szCs w:val="20"/>
          <w:u w:color="0000FF"/>
        </w:rPr>
        <w:t xml:space="preserve"> (2020) </w:t>
      </w:r>
      <w:proofErr w:type="spellStart"/>
      <w:r w:rsidRPr="00796766">
        <w:rPr>
          <w:rFonts w:ascii="Verdana" w:eastAsia="MS-Mincho" w:hAnsi="Verdana"/>
          <w:bCs/>
          <w:iCs/>
          <w:sz w:val="20"/>
          <w:szCs w:val="20"/>
          <w:u w:color="0000FF"/>
        </w:rPr>
        <w:t>Testing</w:t>
      </w:r>
      <w:proofErr w:type="spellEnd"/>
      <w:r w:rsidRPr="00796766">
        <w:rPr>
          <w:rFonts w:ascii="Verdana" w:eastAsia="MS-Mincho" w:hAnsi="Verdana"/>
          <w:bCs/>
          <w:iCs/>
          <w:sz w:val="20"/>
          <w:szCs w:val="20"/>
          <w:u w:color="0000FF"/>
        </w:rPr>
        <w:t xml:space="preserve"> sampling bias in </w:t>
      </w:r>
      <w:proofErr w:type="spellStart"/>
      <w:r w:rsidRPr="00796766">
        <w:rPr>
          <w:rFonts w:ascii="Verdana" w:eastAsia="MS-Mincho" w:hAnsi="Verdana"/>
          <w:bCs/>
          <w:iCs/>
          <w:sz w:val="20"/>
          <w:szCs w:val="20"/>
          <w:u w:color="0000FF"/>
        </w:rPr>
        <w:t>estimates</w:t>
      </w:r>
      <w:proofErr w:type="spellEnd"/>
      <w:r w:rsidRPr="00796766">
        <w:rPr>
          <w:rFonts w:ascii="Verdana" w:eastAsia="MS-Mincho" w:hAnsi="Verdana"/>
          <w:bCs/>
          <w:iCs/>
          <w:sz w:val="20"/>
          <w:szCs w:val="20"/>
          <w:u w:color="0000FF"/>
        </w:rPr>
        <w:t xml:space="preserve"> of adolescent </w:t>
      </w:r>
      <w:proofErr w:type="spellStart"/>
      <w:r w:rsidRPr="00796766">
        <w:rPr>
          <w:rFonts w:ascii="Verdana" w:eastAsia="MS-Mincho" w:hAnsi="Verdana"/>
          <w:bCs/>
          <w:iCs/>
          <w:sz w:val="20"/>
          <w:szCs w:val="20"/>
          <w:u w:color="0000FF"/>
        </w:rPr>
        <w:t>social</w:t>
      </w:r>
      <w:proofErr w:type="spellEnd"/>
      <w:r w:rsidRPr="00796766">
        <w:rPr>
          <w:rFonts w:ascii="Verdana" w:eastAsia="MS-Mincho" w:hAnsi="Verdana"/>
          <w:bCs/>
          <w:iCs/>
          <w:sz w:val="20"/>
          <w:szCs w:val="20"/>
          <w:u w:color="0000FF"/>
        </w:rPr>
        <w:t xml:space="preserve"> </w:t>
      </w:r>
      <w:proofErr w:type="spellStart"/>
      <w:r w:rsidRPr="00796766">
        <w:rPr>
          <w:rFonts w:ascii="Verdana" w:eastAsia="MS-Mincho" w:hAnsi="Verdana"/>
          <w:bCs/>
          <w:iCs/>
          <w:sz w:val="20"/>
          <w:szCs w:val="20"/>
          <w:u w:color="0000FF"/>
        </w:rPr>
        <w:t>competence</w:t>
      </w:r>
      <w:proofErr w:type="spellEnd"/>
      <w:r w:rsidRPr="00796766">
        <w:rPr>
          <w:rFonts w:ascii="Verdana" w:eastAsia="MS-Mincho" w:hAnsi="Verdana"/>
          <w:bCs/>
          <w:iCs/>
          <w:sz w:val="20"/>
          <w:szCs w:val="20"/>
          <w:u w:color="0000FF"/>
        </w:rPr>
        <w:t xml:space="preserve"> and </w:t>
      </w:r>
      <w:proofErr w:type="spellStart"/>
      <w:r w:rsidRPr="00796766">
        <w:rPr>
          <w:rFonts w:ascii="Verdana" w:eastAsia="MS-Mincho" w:hAnsi="Verdana"/>
          <w:bCs/>
          <w:iCs/>
          <w:sz w:val="20"/>
          <w:szCs w:val="20"/>
          <w:u w:color="0000FF"/>
        </w:rPr>
        <w:t>behavioral</w:t>
      </w:r>
      <w:proofErr w:type="spellEnd"/>
      <w:r w:rsidRPr="00796766">
        <w:rPr>
          <w:rFonts w:ascii="Verdana" w:eastAsia="MS-Mincho" w:hAnsi="Verdana"/>
          <w:bCs/>
          <w:iCs/>
          <w:sz w:val="20"/>
          <w:szCs w:val="20"/>
          <w:u w:color="0000FF"/>
        </w:rPr>
        <w:t xml:space="preserve">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8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9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50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3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4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4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51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3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52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53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4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55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nurses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6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Haan,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R. and Klein Kranenburg,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7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8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9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60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 xml:space="preserve">Survey Research </w:t>
      </w:r>
      <w:r w:rsidR="00B37F81" w:rsidRPr="00FB0EAA">
        <w:rPr>
          <w:rFonts w:ascii="Verdana" w:hAnsi="Verdana"/>
          <w:i/>
          <w:sz w:val="20"/>
          <w:lang w:val="en-US"/>
        </w:rPr>
        <w:lastRenderedPageBreak/>
        <w:t>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61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r w:rsidR="00EF47B3" w:rsidRPr="00796766">
        <w:rPr>
          <w:rFonts w:ascii="Verdana" w:eastAsia="MS-Mincho" w:hAnsi="Verdana"/>
          <w:sz w:val="20"/>
          <w:u w:color="0000FF"/>
          <w:lang w:val="en-US"/>
        </w:rPr>
        <w:t>Chapter 13</w:t>
      </w:r>
      <w:r w:rsidR="003D42A4" w:rsidRPr="00796766">
        <w:rPr>
          <w:rFonts w:ascii="Verdana" w:eastAsia="MS-Mincho" w:hAnsi="Verdana"/>
          <w:sz w:val="20"/>
          <w:u w:color="0000FF"/>
          <w:lang w:val="en-US"/>
        </w:rPr>
        <w:t xml:space="preserve"> in </w:t>
      </w:r>
      <w:proofErr w:type="spellStart"/>
      <w:r w:rsidR="003D42A4" w:rsidRPr="00796766">
        <w:rPr>
          <w:rFonts w:ascii="Verdana" w:hAnsi="Verdana"/>
          <w:sz w:val="20"/>
          <w:lang w:val="en-US"/>
        </w:rPr>
        <w:t>Biemer</w:t>
      </w:r>
      <w:proofErr w:type="spellEnd"/>
      <w:r w:rsidR="003D42A4" w:rsidRPr="00796766">
        <w:rPr>
          <w:rFonts w:ascii="Verdana" w:hAnsi="Verdana"/>
          <w:sz w:val="20"/>
          <w:lang w:val="en-US"/>
        </w:rPr>
        <w:t xml:space="preserve">, P.P., De Leeuw, E.D., Eckman, S., Edwards, B., </w:t>
      </w:r>
      <w:proofErr w:type="spellStart"/>
      <w:r w:rsidR="003D42A4" w:rsidRPr="00796766">
        <w:rPr>
          <w:rFonts w:ascii="Verdana" w:hAnsi="Verdana"/>
          <w:sz w:val="20"/>
          <w:lang w:val="en-US"/>
        </w:rPr>
        <w:t>Kreuter</w:t>
      </w:r>
      <w:proofErr w:type="spellEnd"/>
      <w:r w:rsidR="003D42A4" w:rsidRPr="00796766">
        <w:rPr>
          <w:rFonts w:ascii="Verdana" w:hAnsi="Verdana"/>
          <w:sz w:val="20"/>
          <w:lang w:val="en-US"/>
        </w:rPr>
        <w:t xml:space="preserve">, F., </w:t>
      </w:r>
      <w:proofErr w:type="spellStart"/>
      <w:r w:rsidR="003D42A4" w:rsidRPr="00796766">
        <w:rPr>
          <w:rFonts w:ascii="Verdana" w:hAnsi="Verdana"/>
          <w:sz w:val="20"/>
          <w:lang w:val="en-US"/>
        </w:rPr>
        <w:t>Lyberg</w:t>
      </w:r>
      <w:proofErr w:type="spellEnd"/>
      <w:r w:rsidR="003D42A4" w:rsidRPr="00796766">
        <w:rPr>
          <w:rFonts w:ascii="Verdana" w:hAnsi="Verdana"/>
          <w:sz w:val="20"/>
          <w:lang w:val="en-US"/>
        </w:rPr>
        <w:t>, L.E., Tucker, C. and West, B.T.</w:t>
      </w:r>
      <w:r w:rsidR="003D42A4" w:rsidRPr="00796766">
        <w:rPr>
          <w:rFonts w:ascii="Verdana" w:eastAsia="MS-Mincho" w:hAnsi="Verdana"/>
          <w:sz w:val="20"/>
          <w:u w:color="0000FF"/>
          <w:lang w:val="en-US"/>
        </w:rPr>
        <w:t xml:space="preserve"> (eds.)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C.H.C.J and Vollebergh,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Aken,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63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6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8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72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and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796766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74" w:history="1">
        <w:r w:rsidR="009D3C5A" w:rsidRPr="00796766">
          <w:rPr>
            <w:rStyle w:val="Hyperlink"/>
            <w:rFonts w:ascii="Verdana" w:eastAsia="MS-Mincho" w:hAnsi="Verdana"/>
            <w:sz w:val="20"/>
          </w:rPr>
          <w:t>https://doi.org/10.1177/0894439313510482</w:t>
        </w:r>
      </w:hyperlink>
      <w:r w:rsidR="009D3C5A" w:rsidRPr="00796766">
        <w:rPr>
          <w:rFonts w:ascii="Verdana" w:eastAsia="MS-Mincho" w:hAnsi="Verdana"/>
          <w:sz w:val="20"/>
          <w:u w:color="0000FF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796766">
        <w:rPr>
          <w:rFonts w:ascii="Verdana" w:eastAsia="MS-Mincho" w:hAnsi="Verdana"/>
          <w:sz w:val="20"/>
          <w:u w:color="0000FF"/>
        </w:rPr>
        <w:t xml:space="preserve">2014 </w:t>
      </w:r>
      <w:proofErr w:type="spellStart"/>
      <w:r w:rsidRPr="00796766">
        <w:rPr>
          <w:rFonts w:ascii="Verdana" w:eastAsia="MS-Mincho" w:hAnsi="Verdana"/>
          <w:sz w:val="20"/>
          <w:u w:color="0000FF"/>
        </w:rPr>
        <w:t>Scherphof</w:t>
      </w:r>
      <w:proofErr w:type="spellEnd"/>
      <w:r w:rsidRPr="00796766">
        <w:rPr>
          <w:rFonts w:ascii="Verdana" w:eastAsia="MS-Mincho" w:hAnsi="Verdana"/>
          <w:sz w:val="20"/>
          <w:u w:color="0000FF"/>
        </w:rPr>
        <w:t xml:space="preserve">, C.S., Eijnden, R.J.J.M. van den, Lugtig, P, Engels, R.C.M.E., and Vollebergh, A.M. </w:t>
      </w:r>
      <w:r w:rsidR="00C638DE" w:rsidRPr="00796766">
        <w:rPr>
          <w:rFonts w:ascii="Verdana" w:eastAsia="MS-Mincho" w:hAnsi="Verdana"/>
          <w:sz w:val="20"/>
          <w:u w:color="0000FF"/>
        </w:rPr>
        <w:t xml:space="preserve">(2014) </w:t>
      </w:r>
      <w:proofErr w:type="spellStart"/>
      <w:r w:rsidRPr="00796766">
        <w:rPr>
          <w:rFonts w:ascii="Verdana" w:eastAsia="MS-Mincho" w:hAnsi="Verdana"/>
          <w:sz w:val="20"/>
          <w:u w:color="0000FF"/>
        </w:rPr>
        <w:t>Adolescents</w:t>
      </w:r>
      <w:proofErr w:type="spellEnd"/>
      <w:r w:rsidRPr="00796766">
        <w:rPr>
          <w:rFonts w:ascii="Verdana" w:eastAsia="MS-Mincho" w:hAnsi="Verdana"/>
          <w:sz w:val="20"/>
          <w:u w:color="0000FF"/>
        </w:rPr>
        <w:t xml:space="preserve">' </w:t>
      </w:r>
      <w:proofErr w:type="spellStart"/>
      <w:r w:rsidRPr="00796766">
        <w:rPr>
          <w:rFonts w:ascii="Verdana" w:eastAsia="MS-Mincho" w:hAnsi="Verdana"/>
          <w:sz w:val="20"/>
          <w:u w:color="0000FF"/>
        </w:rPr>
        <w:t>use</w:t>
      </w:r>
      <w:proofErr w:type="spellEnd"/>
      <w:r w:rsidRPr="00796766">
        <w:rPr>
          <w:rFonts w:ascii="Verdana" w:eastAsia="MS-Mincho" w:hAnsi="Verdana"/>
          <w:sz w:val="20"/>
          <w:u w:color="0000FF"/>
        </w:rPr>
        <w:t xml:space="preserve"> of nicotine </w:t>
      </w:r>
      <w:proofErr w:type="spellStart"/>
      <w:r w:rsidRPr="00796766">
        <w:rPr>
          <w:rFonts w:ascii="Verdana" w:eastAsia="MS-Mincho" w:hAnsi="Verdana"/>
          <w:sz w:val="20"/>
          <w:u w:color="0000FF"/>
        </w:rPr>
        <w:t>replacement</w:t>
      </w:r>
      <w:proofErr w:type="spellEnd"/>
      <w:r w:rsidRPr="00796766">
        <w:rPr>
          <w:rFonts w:ascii="Verdana" w:eastAsia="MS-Mincho" w:hAnsi="Verdana"/>
          <w:sz w:val="20"/>
          <w:u w:color="0000FF"/>
        </w:rPr>
        <w:t xml:space="preserve"> </w:t>
      </w:r>
      <w:proofErr w:type="spellStart"/>
      <w:r w:rsidRPr="00796766">
        <w:rPr>
          <w:rFonts w:ascii="Verdana" w:eastAsia="MS-Mincho" w:hAnsi="Verdana"/>
          <w:sz w:val="20"/>
          <w:u w:color="0000FF"/>
        </w:rPr>
        <w:t>therapy</w:t>
      </w:r>
      <w:proofErr w:type="spellEnd"/>
      <w:r w:rsidRPr="00796766">
        <w:rPr>
          <w:rFonts w:ascii="Verdana" w:eastAsia="MS-Mincho" w:hAnsi="Verdana"/>
          <w:sz w:val="20"/>
          <w:u w:color="0000FF"/>
        </w:rPr>
        <w:t xml:space="preserve"> for smoking </w:t>
      </w:r>
      <w:proofErr w:type="spellStart"/>
      <w:r w:rsidRPr="00796766">
        <w:rPr>
          <w:rFonts w:ascii="Verdana" w:eastAsia="MS-Mincho" w:hAnsi="Verdana"/>
          <w:sz w:val="20"/>
          <w:u w:color="0000FF"/>
        </w:rPr>
        <w:t>cessation</w:t>
      </w:r>
      <w:proofErr w:type="spellEnd"/>
      <w:r w:rsidRPr="00796766">
        <w:rPr>
          <w:rFonts w:ascii="Verdana" w:eastAsia="MS-Mincho" w:hAnsi="Verdana"/>
          <w:sz w:val="20"/>
          <w:u w:color="0000FF"/>
        </w:rPr>
        <w:t xml:space="preserve">: </w:t>
      </w:r>
      <w:proofErr w:type="spellStart"/>
      <w:r w:rsidRPr="00796766">
        <w:rPr>
          <w:rFonts w:ascii="Verdana" w:eastAsia="MS-Mincho" w:hAnsi="Verdana"/>
          <w:sz w:val="20"/>
          <w:u w:color="0000FF"/>
        </w:rPr>
        <w:t>predictors</w:t>
      </w:r>
      <w:proofErr w:type="spellEnd"/>
      <w:r w:rsidRPr="00796766">
        <w:rPr>
          <w:rFonts w:ascii="Verdana" w:eastAsia="MS-Mincho" w:hAnsi="Verdana"/>
          <w:sz w:val="20"/>
          <w:u w:color="0000FF"/>
        </w:rPr>
        <w:t xml:space="preserve"> of compliance </w:t>
      </w:r>
      <w:proofErr w:type="spellStart"/>
      <w:r w:rsidRPr="00796766">
        <w:rPr>
          <w:rFonts w:ascii="Verdana" w:eastAsia="MS-Mincho" w:hAnsi="Verdana"/>
          <w:sz w:val="20"/>
          <w:u w:color="0000FF"/>
        </w:rPr>
        <w:t>trajectories</w:t>
      </w:r>
      <w:proofErr w:type="spellEnd"/>
      <w:r w:rsidRPr="00796766">
        <w:rPr>
          <w:rFonts w:ascii="Verdana" w:eastAsia="MS-Mincho" w:hAnsi="Verdana"/>
          <w:sz w:val="20"/>
          <w:u w:color="0000FF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probability based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8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Hox, J. (2012) A checklist for testing measurement invariance. European Journal of Developmental Psychology, </w:t>
      </w:r>
      <w:hyperlink r:id="rId8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Creemers,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8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Hooft,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84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Hox,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r w:rsidR="00426610">
        <w:rPr>
          <w:rFonts w:ascii="Verdana" w:eastAsia="MS-Mincho" w:hAnsi="Verdana"/>
          <w:bCs/>
          <w:sz w:val="20"/>
          <w:u w:color="0000FF"/>
        </w:rPr>
        <w:t>and</w:t>
      </w:r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2012 - Doornwaard, S. M., van den Eijnden, R.J.J.M., Lugtig, P., ter Bogt, T.F.M and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lastRenderedPageBreak/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5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85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Workpackage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4. ESRC report</w:t>
      </w:r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6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5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and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7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and</w:t>
      </w:r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Noordwest Europa.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8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9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90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mixed-mode design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23A13088" w14:textId="589E4867" w:rsidR="000B7824" w:rsidRPr="001943EB" w:rsidRDefault="00C37D87" w:rsidP="001943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1DA7FEE4" w14:textId="77777777" w:rsidR="00C977C5" w:rsidRPr="000B7824" w:rsidRDefault="00C977C5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1CE70300" w14:textId="581B92F5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 &amp; Lugtig, P. (submitted) A meta-analysis of experiments asking for consent. </w:t>
      </w:r>
      <w:r w:rsidR="00756A22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JRSS:A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91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84D5D64" w14:textId="39AA9D0C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</w:t>
      </w:r>
      <w:r w:rsidR="004F62DF">
        <w:rPr>
          <w:rFonts w:ascii="Verdana" w:eastAsia="MS-Mincho" w:hAnsi="Verdana"/>
          <w:sz w:val="20"/>
          <w:u w:color="0000FF"/>
          <w:lang w:val="en-US"/>
        </w:rPr>
        <w:t xml:space="preserve">Kompier, M.E.,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onresponse Analysis on the Use of Incentives. </w:t>
      </w:r>
      <w:r w:rsidR="004F62DF" w:rsidRPr="004F62DF">
        <w:rPr>
          <w:rFonts w:ascii="Verdana" w:eastAsia="MS-Mincho" w:hAnsi="Verdana"/>
          <w:i/>
          <w:sz w:val="20"/>
          <w:u w:color="0000FF"/>
          <w:lang w:val="en-US"/>
        </w:rPr>
        <w:t>Field Methods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Toepoel,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D., Schumann, A. Naderi, R. &amp; Bujard,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1327B282" w:rsidR="00996E9D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="007E7D90">
        <w:rPr>
          <w:rFonts w:ascii="Verdana" w:hAnsi="Verdana"/>
          <w:i/>
          <w:sz w:val="20"/>
          <w:lang w:val="en-US"/>
        </w:rPr>
        <w:t>Survey research methods</w:t>
      </w:r>
    </w:p>
    <w:p w14:paraId="1D4A8450" w14:textId="6157A05C" w:rsidR="00E903F5" w:rsidRPr="00FB0EAA" w:rsidRDefault="00E903F5" w:rsidP="004F62DF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2DE5A51" w14:textId="1CA9BCA3" w:rsidR="00236F6D" w:rsidRPr="00FB0EAA" w:rsidRDefault="00236F6D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Lugtig, P. &amp; Toepoel, V.(in progress) How do Different Modes Affect Social Demographic Key Indicators?</w:t>
      </w:r>
    </w:p>
    <w:p w14:paraId="7987CBE6" w14:textId="77777777" w:rsidR="000B7824" w:rsidRDefault="00236F6D" w:rsidP="000B7824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67B20BD3" w14:textId="36B68438" w:rsidR="009C0C9E" w:rsidRDefault="009C0C9E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12FB2B5E" w14:textId="7A5E3D2D" w:rsidR="000B7824" w:rsidRP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0B7824">
        <w:rPr>
          <w:rFonts w:ascii="Verdana" w:hAnsi="Verdana"/>
          <w:sz w:val="20"/>
          <w:lang w:val="en-US"/>
        </w:rPr>
        <w:t>McCool,D.M</w:t>
      </w:r>
      <w:proofErr w:type="spellEnd"/>
      <w:r w:rsidRPr="000B7824">
        <w:rPr>
          <w:rFonts w:ascii="Verdana" w:hAnsi="Verdana"/>
          <w:sz w:val="20"/>
          <w:lang w:val="en-US"/>
        </w:rPr>
        <w:t xml:space="preserve">., Lugtig, P. &amp; Schouten, J.G. (in progress) Using dynamic time warping </w:t>
      </w:r>
      <w:r>
        <w:rPr>
          <w:rFonts w:ascii="Verdana" w:hAnsi="Verdana"/>
          <w:sz w:val="20"/>
          <w:lang w:val="en-US"/>
        </w:rPr>
        <w:t>for imputing GPS-based travel data.</w:t>
      </w:r>
    </w:p>
    <w:p w14:paraId="5B9E6C6A" w14:textId="77777777" w:rsidR="009C0C9E" w:rsidRPr="000B7824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0B7824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0B7824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2370380D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>2021 - Timmers, A</w:t>
      </w:r>
      <w:r w:rsidR="000B7824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&amp; Lugtig, P.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92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93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94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38EDF92" w14:textId="3E61FDA7" w:rsidR="007E7D90" w:rsidRDefault="007E7D90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6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>Invited talk at KNAW ‘pandemic preparedness’ seminar. 6 December 2022, Amsterdam</w:t>
      </w:r>
    </w:p>
    <w:p w14:paraId="05E199B6" w14:textId="74F7DAB9" w:rsidR="008E4E53" w:rsidRDefault="008E4E53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</w:t>
      </w:r>
      <w:r>
        <w:rPr>
          <w:rFonts w:ascii="Verdana" w:eastAsia="MS-Mincho" w:hAnsi="Verdana"/>
          <w:sz w:val="20"/>
          <w:u w:color="0000FF"/>
          <w:lang w:val="en-US"/>
        </w:rPr>
        <w:t>workshop on nonresponse in surveys: Stockholm University &amp; Statistics Sweden.</w:t>
      </w:r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 xml:space="preserve">Talk: The relation between nonresponse rates and nonresponse bias: an update and extension of Groves and Peytcheva (2008). 26-27 September 2022,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Stora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Brannbo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Sigtuna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D2BF96C" w14:textId="7C09251C" w:rsidR="00F660D0" w:rsidRDefault="00F660D0" w:rsidP="008E4E5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>Keynote at Dutch Platform for Survey Research ‘Innovation day’. 8 December 2021.</w:t>
      </w:r>
    </w:p>
    <w:p w14:paraId="505AB750" w14:textId="0B32541D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the statistics seminar series at </w:t>
      </w:r>
      <w:proofErr w:type="spellStart"/>
      <w:r>
        <w:rPr>
          <w:rFonts w:eastAsia="MS-Mincho"/>
          <w:bCs/>
          <w:iCs/>
          <w:sz w:val="20"/>
          <w:u w:color="0000FF"/>
          <w:lang w:val="en-US"/>
        </w:rPr>
        <w:t>Ö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>rebro</w:t>
      </w:r>
      <w:proofErr w:type="spellEnd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University.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Talk ‘</w:t>
      </w:r>
      <w:r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data collection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’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 xml:space="preserve"> 14 November 2</w:t>
      </w:r>
      <w:r w:rsidR="008E4E53">
        <w:rPr>
          <w:rFonts w:ascii="Verdana" w:eastAsia="MS-Mincho" w:hAnsi="Verdana"/>
          <w:bCs/>
          <w:sz w:val="20"/>
          <w:u w:color="0000FF"/>
          <w:lang w:val="en-US"/>
        </w:rPr>
        <w:t>0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21</w:t>
      </w:r>
    </w:p>
    <w:p w14:paraId="406C915C" w14:textId="12DA00BB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95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6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7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7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7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Programme of Survey and Data Science’s Connect Conference. 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>‘Surveys and sensors’.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6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n panel surveys’.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surveys’.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surveys’.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8" w:name="_Hlk20909904"/>
      <w:bookmarkStart w:id="19" w:name="_Hlk20910003"/>
    </w:p>
    <w:p w14:paraId="4E275BEE" w14:textId="29EC5ECA" w:rsidR="008E4E53" w:rsidRPr="008E4E53" w:rsidRDefault="008E4E5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796766">
        <w:rPr>
          <w:rFonts w:ascii="Verdana" w:eastAsia="MS-Mincho" w:hAnsi="Verdana"/>
          <w:sz w:val="20"/>
          <w:u w:color="0000FF"/>
          <w:lang w:val="en-US"/>
        </w:rPr>
        <w:t xml:space="preserve">Lugtig, P., van Kesteren, E-J. </w:t>
      </w:r>
      <w:r w:rsidRPr="008E4E53">
        <w:rPr>
          <w:rFonts w:ascii="Verdana" w:eastAsia="MS-Mincho" w:hAnsi="Verdana"/>
          <w:sz w:val="20"/>
          <w:u w:color="0000FF"/>
          <w:lang w:val="en-US"/>
        </w:rPr>
        <w:t xml:space="preserve">&amp; Timmers, A. (2022) Inference </w:t>
      </w:r>
      <w:r>
        <w:rPr>
          <w:rFonts w:ascii="Verdana" w:eastAsia="MS-Mincho" w:hAnsi="Verdana"/>
          <w:sz w:val="20"/>
          <w:u w:color="0000FF"/>
          <w:lang w:val="en-US"/>
        </w:rPr>
        <w:t>for citizen science data. ODISSEI conference, Utrecht. 3 November 2022.</w:t>
      </w:r>
    </w:p>
    <w:p w14:paraId="0F493D2C" w14:textId="7C7C787D" w:rsidR="003E64AC" w:rsidRPr="003E64AC" w:rsidRDefault="003E64AC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3E64AC">
        <w:rPr>
          <w:rFonts w:ascii="Verdana" w:eastAsia="MS-Mincho" w:hAnsi="Verdana"/>
          <w:sz w:val="20"/>
          <w:u w:color="0000FF"/>
          <w:lang w:val="en-US"/>
        </w:rPr>
        <w:t>Lugtig, P., Schouten, J.G., Struminskaya, B., Rodenburg, E. (2022) Smartphones: collecting social data for official statistic</w:t>
      </w:r>
      <w:r>
        <w:rPr>
          <w:rFonts w:ascii="Verdana" w:eastAsia="MS-Mincho" w:hAnsi="Verdana"/>
          <w:sz w:val="20"/>
          <w:u w:color="0000FF"/>
          <w:lang w:val="en-US"/>
        </w:rPr>
        <w:t>s. ITACOSM conference, Perugia, 7-9 June 2022.</w:t>
      </w:r>
    </w:p>
    <w:p w14:paraId="21D80427" w14:textId="6C6F9237" w:rsidR="00BC6DD0" w:rsidRPr="00BC6DD0" w:rsidRDefault="00BC6DD0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BC6DD0">
        <w:rPr>
          <w:rFonts w:ascii="Verdana" w:eastAsia="MS-Mincho" w:hAnsi="Verdana"/>
          <w:sz w:val="20"/>
          <w:u w:color="0000FF"/>
          <w:lang w:val="en-US"/>
        </w:rPr>
        <w:t xml:space="preserve">Lugtig, P., Struminskaya, B., Timmers, A., </w:t>
      </w:r>
      <w:proofErr w:type="spellStart"/>
      <w:r w:rsidRPr="00BC6DD0">
        <w:rPr>
          <w:rFonts w:ascii="Verdana" w:eastAsia="MS-Mincho" w:hAnsi="Verdana"/>
          <w:sz w:val="20"/>
          <w:u w:color="0000FF"/>
          <w:lang w:val="en-US"/>
        </w:rPr>
        <w:t>Henneveldt</w:t>
      </w:r>
      <w:proofErr w:type="spellEnd"/>
      <w:r w:rsidRPr="00BC6DD0">
        <w:rPr>
          <w:rFonts w:ascii="Verdana" w:eastAsia="MS-Mincho" w:hAnsi="Verdana"/>
          <w:sz w:val="20"/>
          <w:u w:color="0000FF"/>
          <w:lang w:val="en-US"/>
        </w:rPr>
        <w:t>, C., Peytcheva, E., Groves, R.M</w:t>
      </w:r>
      <w:r>
        <w:rPr>
          <w:rFonts w:ascii="Verdana" w:eastAsia="MS-Mincho" w:hAnsi="Verdana"/>
          <w:sz w:val="20"/>
          <w:u w:color="0000FF"/>
          <w:lang w:val="en-US"/>
        </w:rPr>
        <w:t>. (2022) The relation between nonresponse rates and nonresponse bias: an update and extension of Groves and Peytcheva (2008). AAPOR conference, Chicago: 10-14 May 2022.</w:t>
      </w:r>
    </w:p>
    <w:p w14:paraId="18F717F3" w14:textId="12BE1929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8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9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Maslovskaya, O., Lugtig, P. &amp; Durrant,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100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increase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101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102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 xml:space="preserve">Nonresponse rates and bias in a Smartphone-app Travel Study conducted in the Netherlands. Results from experiments in </w:t>
      </w:r>
      <w:r w:rsidR="008A46AD" w:rsidRPr="00FB0EAA">
        <w:rPr>
          <w:rFonts w:ascii="Verdana" w:hAnsi="Verdana"/>
          <w:sz w:val="20"/>
          <w:lang w:val="en-US"/>
        </w:rPr>
        <w:lastRenderedPageBreak/>
        <w:t>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L., Lugtig, P., Schouten, J.G., and McCool, D. (2019) Automatic trip and transportation mode detection using a smartphone app and machine-learning. A validation study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8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Meertens,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Durrant,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Lugtig,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Lugtig, P., Schouten, J.G., Toepoel, V. (2019) Willingness to collect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Paradata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paradata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Meertens,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19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Lugtig, P. and Blom, A. (2018) It’s the process stupid! Using Machine Learning to understand the relation between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paradata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</w:t>
      </w:r>
      <w:proofErr w:type="spellStart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paradata</w:t>
      </w:r>
      <w:proofErr w:type="spellEnd"/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Blom, A. (2016) Using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paradata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>Schouten, B., Lugtig, P. &amp; Durrant,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Lugtig, P. and Blom, A. (2016) Using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paradata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Blom, A. (2016) Using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paradata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Blom, A. (2016) Using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paradata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and Toepoel,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NoSpacing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Strong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Lugtig, P. (2013) </w:t>
      </w:r>
      <w:hyperlink r:id="rId10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8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ter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20th Nonresponse workshop 29-31 August, Nürnberg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5571BB8B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  <w:r w:rsidR="009B4B46">
        <w:rPr>
          <w:rFonts w:ascii="Verdana" w:eastAsia="MS-Mincho" w:hAnsi="Verdana"/>
          <w:sz w:val="20"/>
          <w:lang w:val="en-US"/>
        </w:rPr>
        <w:t>2022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278B11C" w:rsidR="00AA3290" w:rsidRPr="00E964F7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E964F7">
        <w:rPr>
          <w:rFonts w:ascii="Verdana" w:eastAsia="MS-Mincho" w:hAnsi="Verdana"/>
          <w:sz w:val="20"/>
          <w:lang w:val="en-US"/>
        </w:rPr>
        <w:t xml:space="preserve">Anne Elevelt (with Vera Toepoel), Utrecht University, 2016 – </w:t>
      </w:r>
      <w:r w:rsidR="0063711E" w:rsidRPr="00E964F7">
        <w:rPr>
          <w:rFonts w:ascii="Verdana" w:eastAsia="MS-Mincho" w:hAnsi="Verdana"/>
          <w:sz w:val="20"/>
          <w:lang w:val="en-US"/>
        </w:rPr>
        <w:t>2021</w:t>
      </w:r>
      <w:r w:rsidR="00E964F7" w:rsidRPr="00E964F7">
        <w:rPr>
          <w:rFonts w:ascii="Verdana" w:eastAsia="MS-Mincho" w:hAnsi="Verdana"/>
          <w:sz w:val="20"/>
          <w:lang w:val="en-US"/>
        </w:rPr>
        <w:t xml:space="preserve"> (winner of ESRA best paper award 2021, and GOR thesis award 2022)</w:t>
      </w:r>
    </w:p>
    <w:p w14:paraId="2A079084" w14:textId="6626A600" w:rsidR="003E4AE5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3BB3626" w14:textId="7EC12E16" w:rsidR="0099466F" w:rsidRPr="00FB0EAA" w:rsidRDefault="0099466F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Danielle Remmerswaal (with Bella Struminskaya, Barry Schouten), Utrecht University, 2022-present.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2E737F89" w14:textId="68D33E3A" w:rsidR="007E7D90" w:rsidRDefault="007E7D90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Shannon Dickson,</w:t>
      </w:r>
      <w:r w:rsidRPr="007E7D90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3 (expected)</w:t>
      </w:r>
    </w:p>
    <w:p w14:paraId="5C5F74C6" w14:textId="504CD425" w:rsidR="0099466F" w:rsidRDefault="0099466F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Florian van Leeuwen,</w:t>
      </w:r>
      <w:r w:rsidRPr="0099466F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3 (expected)</w:t>
      </w:r>
    </w:p>
    <w:p w14:paraId="1887D9D1" w14:textId="5277E380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Inan Bostanci,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7F69D8E9" w14:textId="4F0B1C28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Ramljak, </w:t>
      </w:r>
      <w:r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Smorenburg,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Hochun Wu,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lastRenderedPageBreak/>
        <w:t>Researcher training:</w:t>
      </w:r>
    </w:p>
    <w:p w14:paraId="2CACE373" w14:textId="1E474C8A" w:rsidR="007E7D90" w:rsidRDefault="007E7D90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0" w:name="_Hlk22547900"/>
      <w:bookmarkStart w:id="21" w:name="_Hlk22547777"/>
      <w:r>
        <w:rPr>
          <w:rFonts w:ascii="Verdana" w:eastAsia="MS-Mincho" w:hAnsi="Verdana"/>
          <w:sz w:val="20"/>
          <w:lang w:val="en-US"/>
        </w:rPr>
        <w:t>Quantitative Research methods. Dutch Institute for Social Research, January 2023</w:t>
      </w:r>
    </w:p>
    <w:p w14:paraId="2C2A8B45" w14:textId="0B072897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0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1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Feskens).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DAE1F2D" w14:textId="77777777" w:rsidR="007E7D90" w:rsidRDefault="006F7078" w:rsidP="007E7D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  <w:bookmarkStart w:id="22" w:name="_Hlk22547802"/>
    </w:p>
    <w:p w14:paraId="7AE10C79" w14:textId="075CCED8" w:rsidR="007E7D90" w:rsidRPr="007E7D90" w:rsidRDefault="007E7D90" w:rsidP="007E7D9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szCs w:val="24"/>
          <w:lang w:val="nl-NL"/>
        </w:rPr>
      </w:pPr>
      <w:r w:rsidRPr="007E7D90">
        <w:rPr>
          <w:rFonts w:eastAsia="Times New Roman"/>
        </w:rPr>
        <w:t>Smart surveys: Integrating survey data and big data</w:t>
      </w:r>
      <w:r w:rsidRPr="007E7D90">
        <w:rPr>
          <w:rFonts w:ascii="Verdana" w:eastAsia="MS-Mincho" w:hAnsi="Verdana"/>
          <w:sz w:val="20"/>
          <w:lang w:val="en-US"/>
        </w:rPr>
        <w:t xml:space="preserve">. </w:t>
      </w:r>
      <w:r w:rsidRPr="007E7D90">
        <w:rPr>
          <w:rFonts w:ascii="Verdana" w:eastAsia="MS-Mincho" w:hAnsi="Verdana"/>
          <w:sz w:val="20"/>
        </w:rPr>
        <w:t xml:space="preserve">Short Course at the European Survey Research Association conference. </w:t>
      </w:r>
      <w:r>
        <w:rPr>
          <w:rFonts w:ascii="Verdana" w:eastAsia="MS-Mincho" w:hAnsi="Verdana"/>
          <w:sz w:val="20"/>
        </w:rPr>
        <w:t>Milan, 17 July 2023</w:t>
      </w:r>
      <w:r w:rsidRPr="007E7D90">
        <w:rPr>
          <w:rFonts w:ascii="Verdana" w:eastAsia="MS-Mincho" w:hAnsi="Verdana"/>
          <w:sz w:val="20"/>
        </w:rPr>
        <w:t xml:space="preserve">. (with </w:t>
      </w:r>
      <w:r>
        <w:rPr>
          <w:rFonts w:ascii="Verdana" w:eastAsia="MS-Mincho" w:hAnsi="Verdana"/>
          <w:sz w:val="20"/>
        </w:rPr>
        <w:t>Bella Struminskaya</w:t>
      </w:r>
      <w:r w:rsidRPr="007E7D90">
        <w:rPr>
          <w:rFonts w:ascii="Verdana" w:eastAsia="MS-Mincho" w:hAnsi="Verdana"/>
          <w:sz w:val="20"/>
        </w:rPr>
        <w:t>).</w:t>
      </w:r>
    </w:p>
    <w:p w14:paraId="28019931" w14:textId="50C6EF8E" w:rsidR="007E5EBB" w:rsidRPr="00FB0EAA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2"/>
    <w:p w14:paraId="71BF1395" w14:textId="6BA86F78" w:rsidR="003440DE" w:rsidRPr="00FB0EAA" w:rsidRDefault="003440DE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Joop Hox,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Ellen Hamaker and Mirjam Moerbeek).</w:t>
      </w:r>
    </w:p>
    <w:p w14:paraId="3B72E6D0" w14:textId="77777777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Joop Hox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Joop Hox,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Mirjam Moerbeek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FAEA2F" w:rsidR="00500194" w:rsidRPr="00FB0EAA" w:rsidRDefault="00500194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</w:t>
      </w:r>
      <w:r w:rsidR="00E4326C">
        <w:rPr>
          <w:rFonts w:ascii="Verdana" w:eastAsia="MS-Mincho" w:hAnsi="Verdana"/>
          <w:sz w:val="20"/>
        </w:rPr>
        <w:t>2</w:t>
      </w:r>
      <w:r w:rsidR="00782548" w:rsidRPr="00FB0EAA">
        <w:rPr>
          <w:rFonts w:ascii="Verdana" w:eastAsia="MS-Mincho" w:hAnsi="Verdana"/>
          <w:sz w:val="20"/>
        </w:rPr>
        <w:t xml:space="preserve">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 xml:space="preserve">, Research Master in Methods and Statistics for the Social </w:t>
      </w:r>
      <w:r w:rsidR="006F7078" w:rsidRPr="00FB0EAA">
        <w:rPr>
          <w:rFonts w:ascii="Verdana" w:eastAsia="MS-Mincho" w:hAnsi="Verdana"/>
          <w:sz w:val="20"/>
        </w:rPr>
        <w:lastRenderedPageBreak/>
        <w:t>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796766" w:rsidRDefault="00C87E8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 w:rsidRPr="00796766">
        <w:rPr>
          <w:rFonts w:ascii="Verdana" w:eastAsia="MS-Mincho" w:hAnsi="Verdana"/>
          <w:bCs/>
          <w:sz w:val="20"/>
          <w:lang w:val="en-US"/>
        </w:rPr>
        <w:t>Basics of Research Methods for Data science students, 2020</w:t>
      </w:r>
      <w:r w:rsidR="008B2ED5" w:rsidRPr="00796766">
        <w:rPr>
          <w:rFonts w:ascii="Verdana" w:eastAsia="MS-Mincho" w:hAnsi="Verdana"/>
          <w:bCs/>
          <w:sz w:val="20"/>
          <w:lang w:val="en-US"/>
        </w:rPr>
        <w:t>-2021.</w:t>
      </w:r>
    </w:p>
    <w:p w14:paraId="6898B562" w14:textId="3DBBBA29" w:rsidR="006F7078" w:rsidRPr="00B34D98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65E193F4" w14:textId="67B6844A" w:rsidR="00B34D98" w:rsidRPr="00B34D98" w:rsidRDefault="00B34D9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 w:rsidRPr="00B34D98">
        <w:rPr>
          <w:rFonts w:ascii="Verdana" w:eastAsia="MS-Mincho" w:hAnsi="Verdana"/>
          <w:sz w:val="20"/>
          <w:lang w:val="en-US"/>
        </w:rPr>
        <w:t>Methods and Statistics 1</w:t>
      </w:r>
      <w:r>
        <w:rPr>
          <w:rFonts w:ascii="Verdana" w:eastAsia="MS-Mincho" w:hAnsi="Verdana"/>
          <w:sz w:val="20"/>
          <w:lang w:val="en-US"/>
        </w:rPr>
        <w:t xml:space="preserve"> (KOM)</w:t>
      </w:r>
      <w:r w:rsidRPr="00B34D98">
        <w:rPr>
          <w:rFonts w:ascii="Verdana" w:eastAsia="MS-Mincho" w:hAnsi="Verdana"/>
          <w:sz w:val="20"/>
          <w:lang w:val="en-US"/>
        </w:rPr>
        <w:t>, BA c</w:t>
      </w:r>
      <w:r>
        <w:rPr>
          <w:rFonts w:ascii="Verdana" w:eastAsia="MS-Mincho" w:hAnsi="Verdana"/>
          <w:sz w:val="20"/>
          <w:lang w:val="en-US"/>
        </w:rPr>
        <w:t xml:space="preserve">ourse for all social science students, </w:t>
      </w:r>
      <w:r w:rsidR="008A4B0F">
        <w:rPr>
          <w:rFonts w:ascii="Verdana" w:eastAsia="MS-Mincho" w:hAnsi="Verdana"/>
          <w:sz w:val="20"/>
          <w:lang w:val="en-US"/>
        </w:rPr>
        <w:t>2022</w:t>
      </w:r>
    </w:p>
    <w:p w14:paraId="3364AFA5" w14:textId="376B6A18" w:rsidR="00B34D98" w:rsidRPr="00B34D98" w:rsidRDefault="00B34D9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Methods and Statistics 2 (TOE)</w:t>
      </w:r>
      <w:r w:rsidRPr="00B34D98">
        <w:rPr>
          <w:rFonts w:ascii="Verdana" w:eastAsia="MS-Mincho" w:hAnsi="Verdana"/>
          <w:sz w:val="20"/>
          <w:lang w:val="en-US"/>
        </w:rPr>
        <w:t>, BA c</w:t>
      </w:r>
      <w:r>
        <w:rPr>
          <w:rFonts w:ascii="Verdana" w:eastAsia="MS-Mincho" w:hAnsi="Verdana"/>
          <w:sz w:val="20"/>
          <w:lang w:val="en-US"/>
        </w:rPr>
        <w:t xml:space="preserve">ourse for educational sciences and </w:t>
      </w:r>
      <w:proofErr w:type="spellStart"/>
      <w:r>
        <w:rPr>
          <w:rFonts w:ascii="Verdana" w:eastAsia="MS-Mincho" w:hAnsi="Verdana"/>
          <w:sz w:val="20"/>
          <w:lang w:val="en-US"/>
        </w:rPr>
        <w:t>paedagogics</w:t>
      </w:r>
      <w:proofErr w:type="spellEnd"/>
      <w:r>
        <w:rPr>
          <w:rFonts w:ascii="Verdana" w:eastAsia="MS-Mincho" w:hAnsi="Verdana"/>
          <w:sz w:val="20"/>
          <w:lang w:val="en-US"/>
        </w:rPr>
        <w:t>, 2023</w:t>
      </w:r>
    </w:p>
    <w:p w14:paraId="45736F15" w14:textId="02D5629F" w:rsidR="006F7078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Leoni</w:t>
      </w:r>
      <w:r w:rsidR="000604FE" w:rsidRPr="00FB0EAA">
        <w:rPr>
          <w:rFonts w:ascii="Verdana" w:eastAsia="MS-Mincho" w:hAnsi="Verdana"/>
          <w:sz w:val="20"/>
        </w:rPr>
        <w:t xml:space="preserve">ek Wijngaards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>, Joop Hox</w:t>
      </w:r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0604FAD4" w:rsidR="005C0C90" w:rsidRPr="00FB0EAA" w:rsidRDefault="005C0C9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</w:t>
      </w:r>
      <w:r w:rsidR="00954089">
        <w:rPr>
          <w:rFonts w:ascii="Verdana" w:eastAsia="MS-Mincho" w:hAnsi="Verdana"/>
          <w:sz w:val="20"/>
        </w:rPr>
        <w:t>2022</w:t>
      </w:r>
      <w:r w:rsidRPr="00FB0EAA">
        <w:rPr>
          <w:rFonts w:ascii="Verdana" w:eastAsia="MS-Mincho" w:hAnsi="Verdana"/>
          <w:sz w:val="20"/>
        </w:rPr>
        <w:t>.</w:t>
      </w:r>
    </w:p>
    <w:p w14:paraId="45737CA6" w14:textId="6336BDB1" w:rsidR="006F7078" w:rsidRPr="00FB0EAA" w:rsidRDefault="003C2FC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90DD667" w:rsidR="001D1977" w:rsidRPr="00FB0EAA" w:rsidRDefault="001D1977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,2018</w:t>
      </w:r>
      <w:r w:rsidR="001024CF">
        <w:rPr>
          <w:rFonts w:ascii="Verdana" w:eastAsia="MS-Mincho" w:hAnsi="Verdana"/>
          <w:sz w:val="20"/>
        </w:rPr>
        <w:t>,2021</w:t>
      </w:r>
      <w:r w:rsidR="00E4326C">
        <w:rPr>
          <w:rFonts w:ascii="Verdana" w:eastAsia="MS-Mincho" w:hAnsi="Verdana"/>
          <w:sz w:val="20"/>
        </w:rPr>
        <w:t>,2022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9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9356" w14:textId="77777777" w:rsidR="00351242" w:rsidRDefault="00351242" w:rsidP="005115AA">
      <w:r>
        <w:separator/>
      </w:r>
    </w:p>
  </w:endnote>
  <w:endnote w:type="continuationSeparator" w:id="0">
    <w:p w14:paraId="5BFD7A3A" w14:textId="77777777" w:rsidR="00351242" w:rsidRDefault="00351242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-Mincho">
    <w:altName w:val="Yu Gothic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-Bold"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9765" w14:textId="03EA099A" w:rsidR="002B6B6A" w:rsidRDefault="002B6B6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2B6B6A" w:rsidRDefault="002B6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C250" w14:textId="77777777" w:rsidR="00351242" w:rsidRDefault="00351242" w:rsidP="005115AA">
      <w:r>
        <w:separator/>
      </w:r>
    </w:p>
  </w:footnote>
  <w:footnote w:type="continuationSeparator" w:id="0">
    <w:p w14:paraId="4407DFDD" w14:textId="77777777" w:rsidR="00351242" w:rsidRDefault="00351242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26C6B44"/>
    <w:multiLevelType w:val="multilevel"/>
    <w:tmpl w:val="6D60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E0472"/>
    <w:multiLevelType w:val="hybridMultilevel"/>
    <w:tmpl w:val="817254F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8"/>
  </w:num>
  <w:num w:numId="12">
    <w:abstractNumId w:val="6"/>
  </w:num>
  <w:num w:numId="13">
    <w:abstractNumId w:val="15"/>
  </w:num>
  <w:num w:numId="14">
    <w:abstractNumId w:val="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212CB"/>
    <w:rsid w:val="00031C7B"/>
    <w:rsid w:val="00037EEA"/>
    <w:rsid w:val="00042B32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B7824"/>
    <w:rsid w:val="000C164E"/>
    <w:rsid w:val="000C6397"/>
    <w:rsid w:val="000D1507"/>
    <w:rsid w:val="000D4510"/>
    <w:rsid w:val="000E472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39F0"/>
    <w:rsid w:val="00186163"/>
    <w:rsid w:val="00187421"/>
    <w:rsid w:val="00190A5D"/>
    <w:rsid w:val="00192BD3"/>
    <w:rsid w:val="00193D15"/>
    <w:rsid w:val="001943EB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D7232"/>
    <w:rsid w:val="001E1BF7"/>
    <w:rsid w:val="001E5EFE"/>
    <w:rsid w:val="00211B04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B6B6A"/>
    <w:rsid w:val="002C3D26"/>
    <w:rsid w:val="002C6BE4"/>
    <w:rsid w:val="002E06B1"/>
    <w:rsid w:val="002E5EED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242"/>
    <w:rsid w:val="003519B0"/>
    <w:rsid w:val="00354124"/>
    <w:rsid w:val="00354852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B055F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E64AC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D55DD"/>
    <w:rsid w:val="004E3ECD"/>
    <w:rsid w:val="004F5ECF"/>
    <w:rsid w:val="004F62DF"/>
    <w:rsid w:val="004F7147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5657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D6404"/>
    <w:rsid w:val="005E4CFA"/>
    <w:rsid w:val="00602631"/>
    <w:rsid w:val="00602A31"/>
    <w:rsid w:val="00603819"/>
    <w:rsid w:val="006151D3"/>
    <w:rsid w:val="00617349"/>
    <w:rsid w:val="006207E5"/>
    <w:rsid w:val="0062095A"/>
    <w:rsid w:val="00620DEB"/>
    <w:rsid w:val="0062457D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3761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3621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6A22"/>
    <w:rsid w:val="00757777"/>
    <w:rsid w:val="0076235A"/>
    <w:rsid w:val="00775D96"/>
    <w:rsid w:val="00777C4D"/>
    <w:rsid w:val="00782548"/>
    <w:rsid w:val="00782805"/>
    <w:rsid w:val="0078772B"/>
    <w:rsid w:val="00791A01"/>
    <w:rsid w:val="00796766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7E7D90"/>
    <w:rsid w:val="007F06A0"/>
    <w:rsid w:val="00802229"/>
    <w:rsid w:val="00803115"/>
    <w:rsid w:val="008053F7"/>
    <w:rsid w:val="00810745"/>
    <w:rsid w:val="008108AF"/>
    <w:rsid w:val="00814FE5"/>
    <w:rsid w:val="008279D4"/>
    <w:rsid w:val="00830911"/>
    <w:rsid w:val="008323A5"/>
    <w:rsid w:val="00844E6F"/>
    <w:rsid w:val="00850970"/>
    <w:rsid w:val="00852825"/>
    <w:rsid w:val="00862D88"/>
    <w:rsid w:val="008647CE"/>
    <w:rsid w:val="008668CB"/>
    <w:rsid w:val="0087336A"/>
    <w:rsid w:val="008870F8"/>
    <w:rsid w:val="008A46AD"/>
    <w:rsid w:val="008A4B0F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8E4E53"/>
    <w:rsid w:val="00906053"/>
    <w:rsid w:val="009101EB"/>
    <w:rsid w:val="0095331B"/>
    <w:rsid w:val="00954089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466F"/>
    <w:rsid w:val="00996E9D"/>
    <w:rsid w:val="009A0513"/>
    <w:rsid w:val="009A2D90"/>
    <w:rsid w:val="009A4DA8"/>
    <w:rsid w:val="009A6236"/>
    <w:rsid w:val="009B0763"/>
    <w:rsid w:val="009B4B46"/>
    <w:rsid w:val="009B6259"/>
    <w:rsid w:val="009C0C9E"/>
    <w:rsid w:val="009D0A5D"/>
    <w:rsid w:val="009D3C5A"/>
    <w:rsid w:val="009D5D6D"/>
    <w:rsid w:val="009D6BAB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276A4"/>
    <w:rsid w:val="00B30230"/>
    <w:rsid w:val="00B34448"/>
    <w:rsid w:val="00B34D9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0F28"/>
    <w:rsid w:val="00B96556"/>
    <w:rsid w:val="00BA1AFE"/>
    <w:rsid w:val="00BB2AD1"/>
    <w:rsid w:val="00BB5D36"/>
    <w:rsid w:val="00BB6C45"/>
    <w:rsid w:val="00BB7CB4"/>
    <w:rsid w:val="00BC27D3"/>
    <w:rsid w:val="00BC6DD0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07E4"/>
    <w:rsid w:val="00C52BD5"/>
    <w:rsid w:val="00C556D2"/>
    <w:rsid w:val="00C56F96"/>
    <w:rsid w:val="00C60805"/>
    <w:rsid w:val="00C638DE"/>
    <w:rsid w:val="00C66DDE"/>
    <w:rsid w:val="00C74E7F"/>
    <w:rsid w:val="00C7560D"/>
    <w:rsid w:val="00C77457"/>
    <w:rsid w:val="00C87E8E"/>
    <w:rsid w:val="00C93E1C"/>
    <w:rsid w:val="00C93EC9"/>
    <w:rsid w:val="00C942A4"/>
    <w:rsid w:val="00C977C5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3844"/>
    <w:rsid w:val="00D351E2"/>
    <w:rsid w:val="00D360CC"/>
    <w:rsid w:val="00D363CD"/>
    <w:rsid w:val="00D36426"/>
    <w:rsid w:val="00D439ED"/>
    <w:rsid w:val="00D453E6"/>
    <w:rsid w:val="00D45807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10AA"/>
    <w:rsid w:val="00DA3A89"/>
    <w:rsid w:val="00DA7848"/>
    <w:rsid w:val="00DB0E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201"/>
    <w:rsid w:val="00E276F3"/>
    <w:rsid w:val="00E301BB"/>
    <w:rsid w:val="00E31D0D"/>
    <w:rsid w:val="00E32625"/>
    <w:rsid w:val="00E4326C"/>
    <w:rsid w:val="00E465D6"/>
    <w:rsid w:val="00E4776D"/>
    <w:rsid w:val="00E53530"/>
    <w:rsid w:val="00E573BC"/>
    <w:rsid w:val="00E6247A"/>
    <w:rsid w:val="00E70752"/>
    <w:rsid w:val="00E731E2"/>
    <w:rsid w:val="00E747FF"/>
    <w:rsid w:val="00E84530"/>
    <w:rsid w:val="00E903F5"/>
    <w:rsid w:val="00E92B0F"/>
    <w:rsid w:val="00E952B8"/>
    <w:rsid w:val="00E9575E"/>
    <w:rsid w:val="00E964F7"/>
    <w:rsid w:val="00EA1225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14D0"/>
    <w:rsid w:val="00F6407F"/>
    <w:rsid w:val="00F660D0"/>
    <w:rsid w:val="00F72220"/>
    <w:rsid w:val="00F72EE0"/>
    <w:rsid w:val="00F72F7F"/>
    <w:rsid w:val="00F75EEB"/>
    <w:rsid w:val="00F75F1D"/>
    <w:rsid w:val="00F76667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3B4C"/>
    <w:rsid w:val="00FD41E6"/>
    <w:rsid w:val="00FD75A0"/>
    <w:rsid w:val="00FE52CD"/>
    <w:rsid w:val="00FF5A69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115A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115AA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D1977"/>
    <w:rPr>
      <w:rFonts w:cs="Times New Roman"/>
      <w:b/>
    </w:rPr>
  </w:style>
  <w:style w:type="paragraph" w:styleId="ListParagraph">
    <w:name w:val="List Paragraph"/>
    <w:basedOn w:val="Normal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DefaultParagraphFont"/>
    <w:rsid w:val="00FF69E8"/>
  </w:style>
  <w:style w:type="character" w:customStyle="1" w:styleId="highlight">
    <w:name w:val="highlight"/>
    <w:basedOn w:val="DefaultParagraphFont"/>
    <w:rsid w:val="009A0513"/>
  </w:style>
  <w:style w:type="table" w:styleId="TableGrid">
    <w:name w:val="Table Grid"/>
    <w:basedOn w:val="TableNorma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DefaultParagraphFont"/>
    <w:uiPriority w:val="99"/>
    <w:rsid w:val="001628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92B0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DefaultParagraphFont"/>
    <w:uiPriority w:val="99"/>
    <w:rsid w:val="00B302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6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plus.fss.uu.n" TargetMode="External"/><Relationship Id="rId21" Type="http://schemas.openxmlformats.org/officeDocument/2006/relationships/hyperlink" Target="http://www.share-project.org/home0/news/article/share-user-conference-2019-in-budapest-hungary.html" TargetMode="External"/><Relationship Id="rId42" Type="http://schemas.openxmlformats.org/officeDocument/2006/relationships/hyperlink" Target="https://doi-org.proxy.library.uu.nl/10.1093/poq/nfaa044" TargetMode="External"/><Relationship Id="rId47" Type="http://schemas.openxmlformats.org/officeDocument/2006/relationships/hyperlink" Target="https://research.vu.nl/en/persons/di-boomsma" TargetMode="External"/><Relationship Id="rId63" Type="http://schemas.openxmlformats.org/officeDocument/2006/relationships/hyperlink" Target="https://dx.doi.org/10.1037/dev0000198" TargetMode="External"/><Relationship Id="rId68" Type="http://schemas.openxmlformats.org/officeDocument/2006/relationships/hyperlink" Target="https://Doi.org/10.1080/15213269.2015.1037960" TargetMode="External"/><Relationship Id="rId84" Type="http://schemas.openxmlformats.org/officeDocument/2006/relationships/hyperlink" Target="http://www.surveypractice.org" TargetMode="External"/><Relationship Id="rId89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derstandingsociety.ac.uk/about/people/" TargetMode="External"/><Relationship Id="rId29" Type="http://schemas.openxmlformats.org/officeDocument/2006/relationships/hyperlink" Target="https://twitter.com/PeterLugtig" TargetMode="External"/><Relationship Id="rId107" Type="http://schemas.openxmlformats.org/officeDocument/2006/relationships/hyperlink" Target="https://dl.dropboxusercontent.com/u/2839696/Lugtig" TargetMode="External"/><Relationship Id="rId11" Type="http://schemas.openxmlformats.org/officeDocument/2006/relationships/hyperlink" Target="https://www.europeansocialsurvey.org" TargetMode="External"/><Relationship Id="rId24" Type="http://schemas.openxmlformats.org/officeDocument/2006/relationships/hyperlink" Target="http://www.panelsurveymethod" TargetMode="External"/><Relationship Id="rId32" Type="http://schemas.openxmlformats.org/officeDocument/2006/relationships/hyperlink" Target="https://doi.org/10.1111/rssa.12960" TargetMode="External"/><Relationship Id="rId37" Type="http://schemas.openxmlformats.org/officeDocument/2006/relationships/hyperlink" Target="https://doi.org/10.3389/fpsyg.2021.729609" TargetMode="External"/><Relationship Id="rId40" Type="http://schemas.openxmlformats.org/officeDocument/2006/relationships/hyperlink" Target="https://doi.org/10.2478/jos-2021-0007" TargetMode="External"/><Relationship Id="rId45" Type="http://schemas.openxmlformats.org/officeDocument/2006/relationships/hyperlink" Target="https://research.vu.nl/en/persons/ahm-willemsen" TargetMode="External"/><Relationship Id="rId53" Type="http://schemas.openxmlformats.org/officeDocument/2006/relationships/hyperlink" Target="https://doi.org/10.1177%2F0894439319877872" TargetMode="External"/><Relationship Id="rId58" Type="http://schemas.openxmlformats.org/officeDocument/2006/relationships/hyperlink" Target="https://doi.org/10.1177%2F0049124117729692" TargetMode="External"/><Relationship Id="rId66" Type="http://schemas.openxmlformats.org/officeDocument/2006/relationships/hyperlink" Target="https://www.understandingsociety.ac.uk/research/publications/working-paper/understanding-society/2016-07.pdf" TargetMode="External"/><Relationship Id="rId74" Type="http://schemas.openxmlformats.org/officeDocument/2006/relationships/hyperlink" Target="https://doi.org/10.1177/0894439313510482" TargetMode="External"/><Relationship Id="rId79" Type="http://schemas.openxmlformats.org/officeDocument/2006/relationships/hyperlink" Target="https://doi.org/10.1177/1525822X13491860" TargetMode="External"/><Relationship Id="rId87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102" Type="http://schemas.openxmlformats.org/officeDocument/2006/relationships/hyperlink" Target="http://www.bigsurv20.org" TargetMode="External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oi:10.18148/srm/2017.v11i4.7170" TargetMode="External"/><Relationship Id="rId82" Type="http://schemas.openxmlformats.org/officeDocument/2006/relationships/hyperlink" Target="https://doi.org/10.1007/s10802-012-9624-9" TargetMode="External"/><Relationship Id="rId90" Type="http://schemas.openxmlformats.org/officeDocument/2006/relationships/hyperlink" Target="https://www.gov.uk/government/publications/the-feasibility-of-conducting-a-universal-credit-panel-survey" TargetMode="External"/><Relationship Id="rId95" Type="http://schemas.openxmlformats.org/officeDocument/2006/relationships/hyperlink" Target="https://www.youtube.com/watch?v=KpHvFsaHLmU" TargetMode="External"/><Relationship Id="rId19" Type="http://schemas.openxmlformats.org/officeDocument/2006/relationships/hyperlink" Target="http://www.npso.net" TargetMode="External"/><Relationship Id="rId14" Type="http://schemas.openxmlformats.org/officeDocument/2006/relationships/hyperlink" Target="https://mda.gesis.org/index.php/mda" TargetMode="External"/><Relationship Id="rId22" Type="http://schemas.openxmlformats.org/officeDocument/2006/relationships/hyperlink" Target="http://massworkshop.sites.uu.nl/" TargetMode="External"/><Relationship Id="rId27" Type="http://schemas.openxmlformats.org/officeDocument/2006/relationships/hyperlink" Target="http://www.npso.net" TargetMode="External"/><Relationship Id="rId30" Type="http://schemas.openxmlformats.org/officeDocument/2006/relationships/hyperlink" Target="http://www.peterlugtig.com" TargetMode="External"/><Relationship Id="rId35" Type="http://schemas.openxmlformats.org/officeDocument/2006/relationships/hyperlink" Target="https://doi.org/10.1111/rssa.12801" TargetMode="External"/><Relationship Id="rId43" Type="http://schemas.openxmlformats.org/officeDocument/2006/relationships/hyperlink" Target="https://doi-org.proxy.library.uu.nl/10.1177%2F0894439320979951" TargetMode="External"/><Relationship Id="rId48" Type="http://schemas.openxmlformats.org/officeDocument/2006/relationships/hyperlink" Target="https://doi.org/10.1016/j.dcn.2020.100872" TargetMode="External"/><Relationship Id="rId56" Type="http://schemas.openxmlformats.org/officeDocument/2006/relationships/hyperlink" Target="https://doi.org/10.12968/ijpn.2019.25.6.294" TargetMode="External"/><Relationship Id="rId64" Type="http://schemas.openxmlformats.org/officeDocument/2006/relationships/hyperlink" Target="https://doi.org/10.1027/1614-2241/a000109" TargetMode="External"/><Relationship Id="rId69" Type="http://schemas.openxmlformats.org/officeDocument/2006/relationships/hyperlink" Target="https://doi.org/10.1093/ijpor/edv032" TargetMode="External"/><Relationship Id="rId77" Type="http://schemas.openxmlformats.org/officeDocument/2006/relationships/hyperlink" Target="https://doi.org/10.1016/j.jsat.2013.11.003" TargetMode="External"/><Relationship Id="rId100" Type="http://schemas.openxmlformats.org/officeDocument/2006/relationships/hyperlink" Target="http://www.bigsurv20.org" TargetMode="External"/><Relationship Id="rId105" Type="http://schemas.openxmlformats.org/officeDocument/2006/relationships/hyperlink" Target="https://dl.dropboxusercontent.com/u/2839696/Lugtig%2520-%2520ESRA%25" TargetMode="External"/><Relationship Id="rId8" Type="http://schemas.openxmlformats.org/officeDocument/2006/relationships/image" Target="media/image1.jpg"/><Relationship Id="rId51" Type="http://schemas.openxmlformats.org/officeDocument/2006/relationships/hyperlink" Target="http://isi-iass.org/home/wp-content/uploads/Survey_Statistician_2020_January_N81.pdf" TargetMode="External"/><Relationship Id="rId72" Type="http://schemas.openxmlformats.org/officeDocument/2006/relationships/hyperlink" Target="https://doi.org/10.1027/1614-2241/a000092" TargetMode="External"/><Relationship Id="rId80" Type="http://schemas.openxmlformats.org/officeDocument/2006/relationships/hyperlink" Target="https://doi.org/10.3389/fpsyg.2013.00770" TargetMode="External"/><Relationship Id="rId85" Type="http://schemas.openxmlformats.org/officeDocument/2006/relationships/hyperlink" Target="https://osf.io/preprints/socarxiv/439wc/download" TargetMode="External"/><Relationship Id="rId93" Type="http://schemas.openxmlformats.org/officeDocument/2006/relationships/hyperlink" Target="https://utrecht-university.shinyapps.io/shinygps/" TargetMode="External"/><Relationship Id="rId98" Type="http://schemas.openxmlformats.org/officeDocument/2006/relationships/hyperlink" Target="https://www.ncrm.ac.uk/news/show.php?article=5621" TargetMode="External"/><Relationship Id="rId3" Type="http://schemas.openxmlformats.org/officeDocument/2006/relationships/styles" Target="styles.xml"/><Relationship Id="rId12" Type="http://schemas.openxmlformats.org/officeDocument/2006/relationships/hyperlink" Target="https://win.sites.uu.nl" TargetMode="External"/><Relationship Id="rId17" Type="http://schemas.openxmlformats.org/officeDocument/2006/relationships/hyperlink" Target="https://www.aapor.org/About-Us/Leadership/Committees-and-Taskforces.aspx?cid=STANDARDS" TargetMode="External"/><Relationship Id="rId25" Type="http://schemas.openxmlformats.org/officeDocument/2006/relationships/hyperlink" Target="http://www" TargetMode="External"/><Relationship Id="rId33" Type="http://schemas.openxmlformats.org/officeDocument/2006/relationships/hyperlink" Target="https://doi.org/10.1007/s11116-022-10328-2" TargetMode="External"/><Relationship Id="rId38" Type="http://schemas.openxmlformats.org/officeDocument/2006/relationships/hyperlink" Target="https://doi.org/10.1093/poq/nfab025" TargetMode="External"/><Relationship Id="rId46" Type="http://schemas.openxmlformats.org/officeDocument/2006/relationships/hyperlink" Target="https://research.vu.nl/en/persons/m-bartels" TargetMode="External"/><Relationship Id="rId59" Type="http://schemas.openxmlformats.org/officeDocument/2006/relationships/hyperlink" Target="https://doi.org/10.1080/00949655.2018.1491577" TargetMode="External"/><Relationship Id="rId67" Type="http://schemas.openxmlformats.org/officeDocument/2006/relationships/hyperlink" Target="https://doi.org/10.1177/0894439315574248" TargetMode="External"/><Relationship Id="rId103" Type="http://schemas.openxmlformats.org/officeDocument/2006/relationships/hyperlink" Target="https://dl.dropboxusercontent.com/u/2839696/Lugtig" TargetMode="External"/><Relationship Id="rId108" Type="http://schemas.openxmlformats.org/officeDocument/2006/relationships/hyperlink" Target="https://dl.dropboxusercontent.com/u/2839696/Lugti" TargetMode="External"/><Relationship Id="rId20" Type="http://schemas.openxmlformats.org/officeDocument/2006/relationships/hyperlink" Target="http://www.bigsurv20.org" TargetMode="External"/><Relationship Id="rId41" Type="http://schemas.openxmlformats.org/officeDocument/2006/relationships/hyperlink" Target="https://doi.org/10.13094/SMIF-2021-00001" TargetMode="External"/><Relationship Id="rId54" Type="http://schemas.openxmlformats.org/officeDocument/2006/relationships/hyperlink" Target="https://doi.org/10.1080/13645579.2019.1593340" TargetMode="External"/><Relationship Id="rId62" Type="http://schemas.openxmlformats.org/officeDocument/2006/relationships/hyperlink" Target="https://doi.org/10.1016/j.jpsychires.2016.10.006" TargetMode="External"/><Relationship Id="rId70" Type="http://schemas.openxmlformats.org/officeDocument/2006/relationships/hyperlink" Target="https://doi.org/10.12758/mda.2015.009" TargetMode="External"/><Relationship Id="rId75" Type="http://schemas.openxmlformats.org/officeDocument/2006/relationships/hyperlink" Target="https://doi.org/10.1007%2Fs00213-014-3511-8" TargetMode="External"/><Relationship Id="rId83" Type="http://schemas.openxmlformats.org/officeDocument/2006/relationships/hyperlink" Target="https://doi.org/10.1027/1614-2241/a000043" TargetMode="External"/><Relationship Id="rId88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91" Type="http://schemas.openxmlformats.org/officeDocument/2006/relationships/hyperlink" Target="https://github.com/LaurentSmeets/Master-Thesis" TargetMode="External"/><Relationship Id="rId96" Type="http://schemas.openxmlformats.org/officeDocument/2006/relationships/hyperlink" Target="https://cesr.usc.edu/cipher_2021" TargetMode="External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ggp-i.org" TargetMode="External"/><Relationship Id="rId23" Type="http://schemas.openxmlformats.org/officeDocument/2006/relationships/hyperlink" Target="http://www.eam2014.fss.uu.nl" TargetMode="External"/><Relationship Id="rId28" Type="http://schemas.openxmlformats.org/officeDocument/2006/relationships/hyperlink" Target="http://www.peter" TargetMode="External"/><Relationship Id="rId36" Type="http://schemas.openxmlformats.org/officeDocument/2006/relationships/hyperlink" Target="https://mda.gesis.org/index.php/mda/article/view/2021.10" TargetMode="External"/><Relationship Id="rId49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57" Type="http://schemas.openxmlformats.org/officeDocument/2006/relationships/hyperlink" Target="https://doi.org/10.12758/mda.2019.04" TargetMode="External"/><Relationship Id="rId106" Type="http://schemas.openxmlformats.org/officeDocument/2006/relationships/hyperlink" Target="https://dl.dropboxusercont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scholar.google.nl/citations?user=VFXJuN8AAAAJ&amp;hl=nl" TargetMode="External"/><Relationship Id="rId44" Type="http://schemas.openxmlformats.org/officeDocument/2006/relationships/hyperlink" Target="https://research.vu.nl/en/persons/sofieke-kevenaar" TargetMode="External"/><Relationship Id="rId52" Type="http://schemas.openxmlformats.org/officeDocument/2006/relationships/hyperlink" Target="https://www.cbs.nl/-/media/_pdf/2019/51/dp%20smeets-lugtig-schouten%20-%20vervoermiddelpredictie.pdf" TargetMode="External"/><Relationship Id="rId60" Type="http://schemas.openxmlformats.org/officeDocument/2006/relationships/hyperlink" Target="https://doi.org/10.1177%2F0894439318784882" TargetMode="External"/><Relationship Id="rId65" Type="http://schemas.openxmlformats.org/officeDocument/2006/relationships/hyperlink" Target="http://www.surveypractice.org/index.php/SurveyPractice/article/view/340" TargetMode="External"/><Relationship Id="rId73" Type="http://schemas.openxmlformats.org/officeDocument/2006/relationships/hyperlink" Target="https://doi.org/10.1002/biot.201400224" TargetMode="External"/><Relationship Id="rId78" Type="http://schemas.openxmlformats.org/officeDocument/2006/relationships/hyperlink" Target="http://dx.doi.org/10.2478/jos-2014-0003" TargetMode="External"/><Relationship Id="rId81" Type="http://schemas.openxmlformats.org/officeDocument/2006/relationships/hyperlink" Target="https://doi.org/10.1080/17405629.2012.686740" TargetMode="External"/><Relationship Id="rId86" Type="http://schemas.openxmlformats.org/officeDocument/2006/relationships/hyperlink" Target="https://eprints.soton.ac.uk/435301/" TargetMode="External"/><Relationship Id="rId94" Type="http://schemas.openxmlformats.org/officeDocument/2006/relationships/hyperlink" Target="https://rdrr.io/cran/mice/man/ampute.htm" TargetMode="External"/><Relationship Id="rId99" Type="http://schemas.openxmlformats.org/officeDocument/2006/relationships/hyperlink" Target="http://www.bigsurv20.org" TargetMode="External"/><Relationship Id="rId101" Type="http://schemas.openxmlformats.org/officeDocument/2006/relationships/hyperlink" Target="http://www.bigsurv20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://www.hogrefe.com/periodicals/me" TargetMode="External"/><Relationship Id="rId18" Type="http://schemas.openxmlformats.org/officeDocument/2006/relationships/hyperlink" Target="https://sociaalplanbureaugroningen.nl/ons-verhaal/adviesraad/" TargetMode="External"/><Relationship Id="rId39" Type="http://schemas.openxmlformats.org/officeDocument/2006/relationships/hyperlink" Target="https://doi-org.proxy.library.uu.nl/10.1177/07591063211019953" TargetMode="External"/><Relationship Id="rId109" Type="http://schemas.openxmlformats.org/officeDocument/2006/relationships/footer" Target="footer1.xml"/><Relationship Id="rId34" Type="http://schemas.openxmlformats.org/officeDocument/2006/relationships/hyperlink" Target="https://www.google.com/url?sa=t&amp;rct=j&amp;q=&amp;esrc=s&amp;source=web&amp;cd=&amp;ved=2ahUKEwirl66ostz5AhWO_bsIHQuWAJkQFnoECAMQAQ&amp;url=https%3A%2F%2Fojs.ub.uni-konstanz.de%2Fsrm%2Farticle%2Fview%2F7835%2F7064&amp;usg=AOvVaw3hSZbXfiaalQ0iRQmoCHlS" TargetMode="External"/><Relationship Id="rId50" Type="http://schemas.openxmlformats.org/officeDocument/2006/relationships/hyperlink" Target="http://isi-iass.org/home/wp-content/uploads/Survey_Statistician_2020_July_N82_02.pdf" TargetMode="External"/><Relationship Id="rId55" Type="http://schemas.openxmlformats.org/officeDocument/2006/relationships/hyperlink" Target="https://doi.org/10.18148/srm/2019.v13i2.7385" TargetMode="External"/><Relationship Id="rId76" Type="http://schemas.openxmlformats.org/officeDocument/2006/relationships/hyperlink" Target="https://www.iser.essex.ac.uk/publications/working-papers/iser/2014-09.pdf" TargetMode="External"/><Relationship Id="rId97" Type="http://schemas.openxmlformats.org/officeDocument/2006/relationships/hyperlink" Target="https://www.youtube.com/watch?v=HZZYVKzHTDA" TargetMode="External"/><Relationship Id="rId104" Type="http://schemas.openxmlformats.org/officeDocument/2006/relationships/hyperlink" Target="https://dl.dropboxusercontent.com/u/2839696/Toepoe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02/9781118445112.stat06661.pub2" TargetMode="External"/><Relationship Id="rId92" Type="http://schemas.openxmlformats.org/officeDocument/2006/relationships/hyperlink" Target="http://doi.org/10.5281/zenodo.47245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0E6C6-4546-194F-839C-C416D924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10877</Words>
  <Characters>59828</Characters>
  <Application>Microsoft Office Word</Application>
  <DocSecurity>0</DocSecurity>
  <Lines>498</Lines>
  <Paragraphs>141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70564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151</cp:revision>
  <cp:lastPrinted>2022-12-12T13:37:00Z</cp:lastPrinted>
  <dcterms:created xsi:type="dcterms:W3CDTF">2015-08-16T19:32:00Z</dcterms:created>
  <dcterms:modified xsi:type="dcterms:W3CDTF">2023-03-07T06:30:00Z</dcterms:modified>
</cp:coreProperties>
</file>