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AEEE5" w14:textId="039BF95C" w:rsidR="006F7078" w:rsidRPr="006F172C" w:rsidRDefault="008C7B3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581992">
        <w:rPr>
          <w:rFonts w:ascii="Verdana" w:hAnsi="Verdana"/>
          <w:sz w:val="16"/>
          <w:szCs w:val="18"/>
        </w:rPr>
        <w:t xml:space="preserve">3 July </w:t>
      </w:r>
      <w:bookmarkStart w:id="0" w:name="_GoBack"/>
      <w:bookmarkEnd w:id="0"/>
      <w:r w:rsidR="003A7F2B">
        <w:rPr>
          <w:rFonts w:ascii="Verdana" w:hAnsi="Verdana"/>
          <w:sz w:val="16"/>
          <w:szCs w:val="18"/>
        </w:rPr>
        <w:t>2020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8053F7" w:rsidRDefault="00E465D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nl-NL"/>
        </w:rPr>
      </w:pPr>
      <w:hyperlink r:id="rId10" w:history="1">
        <w:r w:rsidR="00037EEA" w:rsidRPr="008053F7">
          <w:rPr>
            <w:rStyle w:val="Hyperlink"/>
            <w:rFonts w:ascii="Verdana" w:hAnsi="Verdana"/>
            <w:sz w:val="20"/>
            <w:lang w:val="nl-NL"/>
          </w:rPr>
          <w:t>p.lugtig@uu.nl</w:t>
        </w:r>
      </w:hyperlink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E465D6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hyperlink r:id="rId11" w:history="1">
        <w:r w:rsidR="006F7078" w:rsidRPr="00E465D6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Verdana" w:eastAsia="MS-Mincho" w:hAnsi="Verdana"/>
          <w:b/>
          <w:sz w:val="20"/>
          <w:u w:color="0000FF"/>
        </w:rPr>
      </w:pPr>
    </w:p>
    <w:p w14:paraId="3E44AE3F" w14:textId="77777777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1FB43659" w14:textId="1164B465" w:rsidR="00DF031C" w:rsidRPr="006F172C" w:rsidRDefault="009101EB" w:rsidP="00DF031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 w:rsidR="007A0194"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 Awarded with a Horizon 2020 grant.</w:t>
      </w:r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2" w:history="1">
        <w:r w:rsidR="00A41201"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="00A41201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3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spacing w:after="0" w:line="240" w:lineRule="auto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spacing w:after="0" w:line="240" w:lineRule="auto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 Middelgroot: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>€19.000 (with Wouter Vandenabeele and Iris Muis).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>n infrastructure for collecting sensitive data through mobile phones’. €25.000 (with Anne Elevelt, Marieke Haan, Vera Toepoel, Bella Struminskaya,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1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Leseman,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>October 2016 (PI: Anne Gauthier, NIDI, the Hague)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Westeneng),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(powersnacks) at Faculty of Social Sciences, Utrecht University (with </w:t>
      </w:r>
      <w:r w:rsidRPr="006F172C">
        <w:rPr>
          <w:rFonts w:ascii="Verdana" w:eastAsia="MS-Mincho" w:hAnsi="Verdana"/>
          <w:sz w:val="20"/>
          <w:u w:color="0000FF"/>
        </w:rPr>
        <w:lastRenderedPageBreak/>
        <w:t>Ellen Hamaker),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Westeneng, Vera Toepoel, Rens van de Schoot and Leonie van Tichem),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4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2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5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2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Statistica Neerlandica,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r w:rsidRPr="006F172C">
        <w:rPr>
          <w:rFonts w:ascii="Verdana" w:eastAsia="MS-Mincho" w:hAnsi="Verdana"/>
          <w:sz w:val="20"/>
          <w:u w:color="0000FF"/>
        </w:rPr>
        <w:t>ZonMW (Netherlands health research council), Economic and Social Research Council (UK research council), Revalidatiefonds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3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7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3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advisory board of the ESRC project ‘Understanding survey response behaviour in a digital age: Mixed-device online surveys and mobile device use’. PI: Olga Mavlovskaya</w:t>
      </w:r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Sociaal Planbureau Groningen), </w:t>
      </w:r>
      <w:hyperlink r:id="rId18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9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spacing w:after="0" w:line="240" w:lineRule="auto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0BC77C24" w:rsidR="00156F47" w:rsidRDefault="00156F4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4" w:name="_Hlk20910191"/>
      <w:bookmarkStart w:id="5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www.bigsurv20.org</w:t>
      </w:r>
    </w:p>
    <w:p w14:paraId="2210BBBE" w14:textId="568C8E26" w:rsidR="0036762B" w:rsidRPr="006F172C" w:rsidRDefault="0036762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bookmarkStart w:id="6" w:name="_Hlk20910157"/>
      <w:bookmarkEnd w:id="4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20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bookmarkEnd w:id="6"/>
    <w:p w14:paraId="6C96181D" w14:textId="1B40DAA5" w:rsidR="00DD2484" w:rsidRPr="006F172C" w:rsidRDefault="00DD248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21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>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6F172C" w:rsidRDefault="008E2B3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5"/>
    <w:p w14:paraId="3D943968" w14:textId="1383E899" w:rsidR="003C4F93" w:rsidRPr="006F172C" w:rsidRDefault="003C4F93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>Vera Toepoel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Elevelt)</w:t>
      </w:r>
    </w:p>
    <w:p w14:paraId="490093E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Arbor, MI, United States of America.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‘Mplus user meetings’ at Utrecht University, 2010 – present, </w:t>
      </w:r>
      <w:hyperlink r:id="rId25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Organizing committee ‘Internet Survey Methodology Workshop’, 29-31 August 2011, the Hague</w:t>
      </w:r>
    </w:p>
    <w:p w14:paraId="317733E1" w14:textId="317A1A7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>ith Noah Uhrig, Emanuela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6F172C" w:rsidRDefault="00C37D87" w:rsidP="003E5D1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08CDACC6" w:rsidR="00ED5895" w:rsidRDefault="00ED5895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‘livability’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Gerty Lensvelt-Mulders).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>Laurie, Nick Buck, Jon Burton, Violeta Parutis,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6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7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7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8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7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8" w:history="1">
        <w:r w:rsidRPr="00B8149E">
          <w:rPr>
            <w:rStyle w:val="Hyperlink"/>
            <w:rFonts w:ascii="Verdana" w:eastAsia="MS-Mincho" w:hAnsi="Verdana"/>
            <w:sz w:val="20"/>
          </w:rPr>
          <w:t>@peterlugtig</w:t>
        </w:r>
      </w:hyperlink>
    </w:p>
    <w:bookmarkEnd w:id="8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29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402"/>
        <w:gridCol w:w="1556"/>
        <w:gridCol w:w="977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r w:rsidRPr="006F172C">
              <w:rPr>
                <w:rFonts w:ascii="Verdana" w:eastAsia="MS-Mincho" w:hAnsi="Verdana"/>
                <w:bCs/>
                <w:u w:color="0000FF"/>
              </w:rPr>
              <w:t xml:space="preserve">LiLink to </w:t>
            </w:r>
            <w:hyperlink r:id="rId30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2F97AC76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41</w:t>
            </w:r>
          </w:p>
        </w:tc>
        <w:tc>
          <w:tcPr>
            <w:tcW w:w="0" w:type="auto"/>
          </w:tcPr>
          <w:p w14:paraId="3D4C3D70" w14:textId="2A7D65A7" w:rsidR="00EF47B3" w:rsidRPr="006F172C" w:rsidRDefault="00C74E7F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1859</w:t>
            </w:r>
          </w:p>
        </w:tc>
        <w:tc>
          <w:tcPr>
            <w:tcW w:w="0" w:type="auto"/>
          </w:tcPr>
          <w:p w14:paraId="30DDCBAD" w14:textId="79408B62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416601">
              <w:rPr>
                <w:rFonts w:ascii="Verdana" w:eastAsia="MS-Mincho" w:hAnsi="Verdana"/>
                <w:bCs/>
              </w:rPr>
              <w:t>4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30577D58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English articles and book chapters (refereed):</w:t>
      </w:r>
    </w:p>
    <w:p w14:paraId="68632787" w14:textId="21794545" w:rsidR="00FC197F" w:rsidRDefault="00F75EEB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bookmarkStart w:id="9" w:name="_Hlk20910415"/>
      <w:bookmarkStart w:id="10" w:name="_Hlk22547644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2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31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C197F" w:rsidRDefault="00572046" w:rsidP="00FC197F">
      <w:pPr>
        <w:widowControl w:val="0"/>
        <w:autoSpaceDE w:val="0"/>
        <w:autoSpaceDN w:val="0"/>
        <w:adjustRightInd w:val="0"/>
        <w:spacing w:after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>2019 – Smeets,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32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2019 - Elevelt, A., Toepoel, V., Lugtig, P., Bernasco, W. &amp; Ruiter, S. de </w:t>
      </w:r>
      <w:r>
        <w:rPr>
          <w:rFonts w:ascii="Verdana" w:eastAsia="MS-Mincho" w:hAnsi="Verdana"/>
          <w:sz w:val="20"/>
          <w:u w:color="0000FF"/>
          <w:lang w:val="nl-NL"/>
        </w:rPr>
        <w:t>(in press</w:t>
      </w:r>
      <w:r w:rsidRPr="00C101DF">
        <w:rPr>
          <w:rFonts w:ascii="Verdana" w:eastAsia="MS-Mincho" w:hAnsi="Verdana"/>
          <w:sz w:val="20"/>
          <w:u w:color="0000FF"/>
          <w:lang w:val="nl-NL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33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34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2019 - Elevelt, A., Lugtig, P. and Toepoel,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35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r w:rsidRPr="006F172C">
        <w:rPr>
          <w:rFonts w:ascii="Verdana" w:eastAsia="MS-Mincho" w:hAnsi="Verdana"/>
          <w:sz w:val="20"/>
          <w:u w:color="0000FF"/>
        </w:rPr>
        <w:t xml:space="preserve">Uitdehaag, M.J., Stellato, R.K., Lugtig, P., Teunissen,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36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37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Bais, F., Schouten, J.G., Lugtig, P., Toepoel, V., Arends-Toth, J., Douhou, S., Kieruj, N., Morren,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38" w:history="1">
        <w:r>
          <w:rPr>
            <w:rStyle w:val="Hyperlink"/>
          </w:rPr>
          <w:t>https://doi.org/10.1177/0049124117729692</w:t>
        </w:r>
      </w:hyperlink>
    </w:p>
    <w:bookmarkEnd w:id="9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Vink,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39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0" w:history="1">
        <w:r w:rsidR="006F01F3">
          <w:rPr>
            <w:rStyle w:val="Hyperlink"/>
          </w:rPr>
          <w:t>https://doi.org/10.1177/0894439318784882</w:t>
        </w:r>
      </w:hyperlink>
    </w:p>
    <w:bookmarkEnd w:id="10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doi:10.18148/srm/2017.v11i4.7170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r w:rsidR="00EF47B3" w:rsidRPr="009A6236">
        <w:rPr>
          <w:rFonts w:ascii="Verdana" w:eastAsia="MS-Mincho" w:hAnsi="Verdana"/>
          <w:sz w:val="20"/>
          <w:u w:color="0000FF"/>
          <w:lang w:val="nl-NL"/>
        </w:rPr>
        <w:t>Chapter 13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in </w:t>
      </w:r>
      <w:r w:rsidR="003D42A4" w:rsidRPr="009A6236">
        <w:rPr>
          <w:rFonts w:ascii="Verdana" w:hAnsi="Verdana"/>
          <w:sz w:val="20"/>
          <w:lang w:val="nl-NL"/>
        </w:rPr>
        <w:t xml:space="preserve">Biemer, P.P., De Leeuw, E.D., Eckman, S., Edwards, B., Kreuter, F., Lyberg, L.E., Tucker, C. </w:t>
      </w:r>
      <w:r w:rsidR="003D42A4" w:rsidRPr="009A6236">
        <w:rPr>
          <w:rFonts w:ascii="Verdana" w:hAnsi="Verdana"/>
          <w:sz w:val="20"/>
          <w:lang w:val="nl-NL"/>
        </w:rPr>
        <w:lastRenderedPageBreak/>
        <w:t>and West, B.T.</w:t>
      </w:r>
      <w:r w:rsidR="003D42A4" w:rsidRPr="009A6236">
        <w:rPr>
          <w:rFonts w:ascii="Verdana" w:eastAsia="MS-Mincho" w:hAnsi="Verdana"/>
          <w:sz w:val="20"/>
          <w:u w:color="0000FF"/>
          <w:lang w:val="nl-NL"/>
        </w:rPr>
        <w:t xml:space="preserve"> (eds.)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Ditzhuijzen, J. van, ten Have, M., de Graaf, R., Lugtig, P, van Nijnatten, C.H.C.J and Vollebergh,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doi:10.1016/j.jpsychires.2016.10.006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41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Toepoel, V., and Alerk,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eastAsia="Times New Roman" w:hAnsi="Verdana"/>
          <w:sz w:val="20"/>
          <w:lang w:val="en-US"/>
        </w:rPr>
        <w:t xml:space="preserve"> </w:t>
      </w:r>
      <w:hyperlink r:id="rId42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Toepoel,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"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6F172C">
        <w:rPr>
          <w:rFonts w:ascii="Verdana" w:hAnsi="Verdana"/>
          <w:sz w:val="20"/>
        </w:rPr>
        <w:t xml:space="preserve">Fikkers,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Valkenburg,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eastAsia="Times New Roman" w:hAnsi="Verdana"/>
          <w:bCs/>
          <w:sz w:val="20"/>
          <w:lang w:val="en" w:eastAsia="nl-NL"/>
        </w:rPr>
        <w:t>doi</w:t>
      </w:r>
      <w:r w:rsidRPr="006F172C">
        <w:rPr>
          <w:rFonts w:ascii="Verdana" w:eastAsia="Times New Roman" w:hAnsi="Verdana"/>
          <w:b/>
          <w:bCs/>
          <w:sz w:val="20"/>
          <w:lang w:val="en" w:eastAsia="nl-NL"/>
        </w:rPr>
        <w:t>:</w:t>
      </w:r>
      <w:r w:rsidRPr="006F172C">
        <w:rPr>
          <w:rFonts w:ascii="Verdana" w:eastAsia="Times New Roman" w:hAnsi="Verdana"/>
          <w:sz w:val="20"/>
          <w:lang w:val="en" w:eastAsia="nl-NL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Glasner, T., and Boevé,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behaviors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="00214090" w:rsidRPr="006F172C">
        <w:rPr>
          <w:rFonts w:ascii="Verdana" w:hAnsi="Verdana"/>
          <w:sz w:val="20"/>
        </w:rPr>
        <w:t>doi: 10.1093/ijpor/edv032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Toepoel,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2015 - Lugtig, P. and Balluerka,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>, 11, 1-2 doi: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Poortvliet,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Toepoel,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>, 32 (4), 544-560. doi: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Scherphof, C.S., Eijnden, R.J.J.M. van den, Lugtig, P, Engels, R.C.M.E., and Vollebergh,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>, 1-10. doi: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Cernat, A., Lugtig, P., Uhrig,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4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attriters, gradual attriters and lurkers.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Koning, I.M., Lugtig, P. and Vollebergh,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doi:10.1016/j.jsat.2013.11.003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2014 - Lugtig, P. and Jäckle,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>30(1), p. 45-62. doi: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2014 - Lugtig, P. and Lensvelt-Mulders,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Scherpenzeel,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Schoot, A.G.J. van de, Kluytmans, A., Tummers, L., Lugtig, P., Hox, J. and Muthen,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>Facing off with choosing between Scylla and Charibdis: a comparison of scalar, partial and the novel possibility of approximate measurement invariance. Frontiers in Psychology. doi: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2012 - Schoot, A.G.J. van de, Lugtig, P. and Hox,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Lugtig, P., Lensvelt-Mulders, G.J.L.M., R. Frerichs and Greven,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2011 - Lugtig, P. and Jäckle,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Lensvelt-Mulders, G.J.L.M., Lugtig, P. and Hubregtse, M. (2009) Separating Selection bias and Non-coverage in Internet Panels using Propensity Matching, </w:t>
      </w:r>
      <w:hyperlink r:id="rId44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Access panels 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>Amsterdam, Aksant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nl-NL"/>
        </w:rPr>
      </w:pPr>
      <w:r w:rsidRPr="00E465D6">
        <w:rPr>
          <w:rFonts w:ascii="Verdana" w:eastAsia="MS-Mincho" w:hAnsi="Verdana"/>
          <w:bCs/>
          <w:sz w:val="20"/>
          <w:u w:color="0000FF"/>
          <w:lang w:val="nl-NL"/>
        </w:rPr>
        <w:t xml:space="preserve">2017 - Lugtig, P., Toepoel, V., Haan, M., and Schouten, B. (2017).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  <w:lang w:val="nl-NL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2012 - Doornwaard, S. M., van den Eijnden, R.J.J.M., Lugtig, P., ter Bogt, T.F.M and Overbeek, G. 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  <w:lang w:val="nl-NL"/>
        </w:rPr>
        <w:t>Kind &amp; Adolescent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2012(4). </w:t>
      </w:r>
      <w:r w:rsidRPr="006F172C">
        <w:rPr>
          <w:rFonts w:ascii="Verdana" w:eastAsia="MS-Mincho" w:hAnsi="Verdana"/>
          <w:sz w:val="20"/>
          <w:u w:color="0000FF"/>
        </w:rPr>
        <w:t>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  <w:lang w:val="nl-NL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Luiaards en trouwe deelnemers. Classificatie van respondenten in een 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Ontwikkelingen in het Jaarboek van de Markt Onderzoeks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  <w:lang w:val="nl-NL"/>
        </w:rPr>
        <w:t>(MOA)</w:t>
      </w:r>
      <w:r w:rsidRPr="006F172C">
        <w:rPr>
          <w:rFonts w:ascii="Verdana" w:eastAsia="MS-Mincho" w:hAnsi="Verdana"/>
          <w:sz w:val="20"/>
          <w:u w:color="0000FF"/>
          <w:lang w:val="nl-NL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  <w:r w:rsidRPr="006F172C">
        <w:rPr>
          <w:rFonts w:ascii="Verdana" w:eastAsia="MS-Mincho" w:hAnsi="Verdana"/>
          <w:sz w:val="20"/>
          <w:u w:color="0000FF"/>
          <w:lang w:val="nl-NL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lastRenderedPageBreak/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46170A57" w:rsidR="002370FF" w:rsidRPr="002370FF" w:rsidRDefault="00FC1E3F" w:rsidP="00FC1E3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="002370FF" w:rsidRPr="00FC1E3F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</w:t>
      </w:r>
      <w:r w:rsidR="002370FF">
        <w:rPr>
          <w:rFonts w:ascii="Verdana" w:eastAsia="MS-Mincho" w:hAnsi="Verdana"/>
          <w:sz w:val="20"/>
          <w:u w:color="0000FF"/>
          <w:lang w:val="en-US"/>
        </w:rPr>
        <w:t xml:space="preserve">The Generations &amp; Gender Programme: Technical case and E-needs. SocArxiV. </w:t>
      </w:r>
      <w:hyperlink r:id="rId45" w:history="1">
        <w:r w:rsidR="002370FF"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="002370FF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  <w:lang w:val="nl-NL"/>
        </w:rPr>
        <w:t>Workpackage 4. ESRC report</w:t>
      </w:r>
      <w:r w:rsidR="000E6B67">
        <w:rPr>
          <w:rFonts w:ascii="Verdana" w:eastAsia="MS-Mincho" w:hAnsi="Verdana"/>
          <w:sz w:val="20"/>
          <w:u w:color="0000FF"/>
          <w:lang w:val="nl-NL"/>
        </w:rPr>
        <w:t xml:space="preserve">. </w:t>
      </w:r>
      <w:hyperlink r:id="rId46" w:history="1">
        <w:r w:rsidR="000E6B67" w:rsidRPr="000E6B67">
          <w:rPr>
            <w:rStyle w:val="Hyperlink"/>
            <w:rFonts w:ascii="Verdana" w:eastAsia="MS-Mincho" w:hAnsi="Verdana"/>
            <w:sz w:val="20"/>
            <w:u w:color="0000FF"/>
            <w:lang w:val="nl-NL"/>
          </w:rPr>
          <w:t>https://eprints.soton.ac.uk/435301/</w:t>
        </w:r>
      </w:hyperlink>
    </w:p>
    <w:bookmarkEnd w:id="13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  <w:lang w:val="nl-NL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P., Mors, E. and Bethlehem, J. (2017) </w:t>
      </w:r>
      <w:r w:rsidRPr="006F172C">
        <w:rPr>
          <w:rFonts w:ascii="Verdana" w:eastAsia="MS-Mincho" w:hAnsi="Verdana"/>
          <w:bCs/>
          <w:sz w:val="20"/>
          <w:u w:color="0000FF"/>
          <w:lang w:val="nl-NL"/>
        </w:rPr>
        <w:t>Het meten van de gevolgen van aardbevingen op de leefbaarheid in Groningen. Een methodologische review naar leefbaarheidsonderzoeken. Nationaal Coordinator Groningen.</w:t>
      </w:r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  <w:hyperlink r:id="rId47" w:history="1">
        <w:r w:rsidR="00D363CD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nl-NL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6F172C">
        <w:rPr>
          <w:rFonts w:ascii="Verdana" w:eastAsia="MS-Mincho" w:hAnsi="Verdana"/>
          <w:bCs/>
          <w:sz w:val="20"/>
          <w:u w:color="0000FF"/>
          <w:lang w:val="nl-NL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2016 - </w:t>
      </w:r>
      <w:r w:rsidRPr="006F172C">
        <w:rPr>
          <w:rFonts w:ascii="Verdana" w:eastAsia="Times New Roman" w:hAnsi="Verdana"/>
          <w:sz w:val="20"/>
          <w:lang w:val="nl-NL"/>
        </w:rPr>
        <w:t>Lensvelt-Mulders, G., Lugtig, P., Bos, P., Elevelt, A.,</w:t>
      </w:r>
      <w:r w:rsidR="003105F4" w:rsidRPr="006F172C">
        <w:rPr>
          <w:rFonts w:ascii="Verdana" w:eastAsia="Times New Roman" w:hAnsi="Verdana"/>
          <w:sz w:val="20"/>
          <w:lang w:val="nl-NL"/>
        </w:rPr>
        <w:t xml:space="preserve"> and</w:t>
      </w:r>
      <w:r w:rsidRPr="006F172C">
        <w:rPr>
          <w:rFonts w:ascii="Verdana" w:eastAsia="Times New Roman" w:hAnsi="Verdana"/>
          <w:sz w:val="20"/>
          <w:lang w:val="nl-NL"/>
        </w:rPr>
        <w:t xml:space="preserve"> Helms, A. (2016) Aan de grenzen van het meetbare </w:t>
      </w:r>
      <w:r w:rsidRPr="006F172C">
        <w:rPr>
          <w:rStyle w:val="small"/>
          <w:rFonts w:ascii="Verdana" w:eastAsia="Times New Roman" w:hAnsi="Verdana"/>
          <w:sz w:val="20"/>
          <w:lang w:val="nl-NL"/>
        </w:rPr>
        <w:t xml:space="preserve">De methodologische kwaliteit van internationale studies naar de omvang van aan prostitutie gerelateerde mensenhandel met nadruk op Noordwest Europa. </w:t>
      </w:r>
      <w:r w:rsidRPr="006F172C">
        <w:rPr>
          <w:rStyle w:val="small"/>
          <w:rFonts w:ascii="Verdana" w:eastAsia="Times New Roman" w:hAnsi="Verdana"/>
          <w:sz w:val="20"/>
          <w:lang w:val="en-US"/>
        </w:rPr>
        <w:t xml:space="preserve">WODC rapport 2667. </w:t>
      </w:r>
      <w:hyperlink r:id="rId48" w:history="1">
        <w:r w:rsidRPr="006F172C">
          <w:rPr>
            <w:rStyle w:val="Hyperlink"/>
            <w:rFonts w:ascii="Verdana" w:eastAsia="Times New Roman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r w:rsidRPr="006F172C">
        <w:rPr>
          <w:rFonts w:ascii="Verdana" w:eastAsia="MS-Mincho" w:hAnsi="Verdana"/>
          <w:sz w:val="20"/>
          <w:u w:color="0000FF"/>
        </w:rPr>
        <w:t>Bais, F., Schouten, J.G., Lugtig, P., Toepoel, V., Arends-Toth, J., Douhou, S., Kieruj, N., Morren,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49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50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 think I know what you did last summer. Improving data quality in panel 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516A34F4" w14:textId="77777777" w:rsidR="00292932" w:rsidRDefault="00292932" w:rsidP="0029293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</w:t>
      </w:r>
      <w:r>
        <w:rPr>
          <w:rFonts w:ascii="Verdana" w:eastAsia="MS-Mincho" w:hAnsi="Verdana"/>
          <w:sz w:val="20"/>
          <w:u w:color="0000FF"/>
        </w:rPr>
        <w:t>accepted</w:t>
      </w:r>
      <w:r w:rsidRPr="006F172C">
        <w:rPr>
          <w:rFonts w:ascii="Verdana" w:eastAsia="MS-Mincho" w:hAnsi="Verdana"/>
          <w:sz w:val="20"/>
          <w:u w:color="0000FF"/>
        </w:rPr>
        <w:t xml:space="preserve">) </w:t>
      </w:r>
      <w:r>
        <w:rPr>
          <w:rFonts w:ascii="Verdana" w:eastAsia="MS-Mincho" w:hAnsi="Verdana"/>
          <w:sz w:val="20"/>
          <w:u w:color="0000FF"/>
        </w:rPr>
        <w:t>Mechanisms of willingness to collect smartphone sensor data and longitudinal consent: Evidence from the general population in the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494660">
        <w:rPr>
          <w:rFonts w:ascii="Verdana" w:eastAsia="MS-Mincho" w:hAnsi="Verdana"/>
          <w:i/>
          <w:sz w:val="20"/>
        </w:rPr>
        <w:t>Public Opinion Qua</w:t>
      </w:r>
      <w:r>
        <w:rPr>
          <w:rFonts w:ascii="Verdana" w:eastAsia="MS-Mincho" w:hAnsi="Verdana"/>
          <w:i/>
          <w:sz w:val="20"/>
        </w:rPr>
        <w:t>r</w:t>
      </w:r>
      <w:r w:rsidRPr="00494660">
        <w:rPr>
          <w:rFonts w:ascii="Verdana" w:eastAsia="MS-Mincho" w:hAnsi="Verdana"/>
          <w:i/>
          <w:sz w:val="20"/>
        </w:rPr>
        <w:t xml:space="preserve">terly </w:t>
      </w:r>
    </w:p>
    <w:p w14:paraId="63EBC03F" w14:textId="37585267" w:rsidR="00EC19AD" w:rsidRDefault="00EC19AD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EC19AD">
        <w:rPr>
          <w:rFonts w:ascii="Verdana" w:eastAsia="MS-Mincho" w:hAnsi="Verdana"/>
          <w:sz w:val="20"/>
          <w:u w:color="0000FF"/>
          <w:lang w:val="en-US"/>
        </w:rPr>
        <w:t>Smeets,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1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DC4ACBB" w14:textId="4DFF4C6B" w:rsidR="00186163" w:rsidRDefault="00186163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186163">
        <w:rPr>
          <w:rFonts w:ascii="Verdana" w:eastAsia="MS-Mincho" w:hAnsi="Verdana"/>
          <w:sz w:val="20"/>
          <w:u w:color="0000FF"/>
        </w:rPr>
        <w:t>Struminskaya, B, Lugtig, P., Schouten, J.G., Toepoel, V., Giesen, D. &amp; Dolmans, R. (submitted)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C7FCCD2" w14:textId="77777777" w:rsidR="00186163" w:rsidRDefault="00186163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Lugtig, P. &amp; Schouten, J.G. (submitted)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186163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07DBA539" w14:textId="79AC27CD" w:rsidR="00D439ED" w:rsidRPr="00186163" w:rsidRDefault="00D439ED" w:rsidP="0018616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>
        <w:rPr>
          <w:rFonts w:ascii="Verdana" w:eastAsia="MS-Mincho" w:hAnsi="Verdana"/>
          <w:sz w:val="20"/>
          <w:u w:color="0000FF"/>
          <w:lang w:val="en-US"/>
        </w:rPr>
        <w:t>submitted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TABI: a smartphone travel app to produce </w:t>
      </w:r>
      <w:r>
        <w:rPr>
          <w:rFonts w:ascii="Verdana" w:eastAsia="MS-Mincho" w:hAnsi="Verdana"/>
          <w:sz w:val="20"/>
          <w:u w:color="0000FF"/>
          <w:lang w:val="en-US"/>
        </w:rPr>
        <w:lastRenderedPageBreak/>
        <w:t>official statistics on travel behavior in the Netherlands. Journal of Official Statistics</w:t>
      </w:r>
    </w:p>
    <w:p w14:paraId="7030C361" w14:textId="1D6EC47C" w:rsidR="00B13508" w:rsidRPr="00B13508" w:rsidRDefault="00B13508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(in progress)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33D31">
        <w:rPr>
          <w:rFonts w:ascii="Verdana" w:eastAsia="MS-Mincho" w:hAnsi="Verdana"/>
          <w:sz w:val="20"/>
          <w:u w:color="0000FF"/>
          <w:lang w:val="en-US"/>
        </w:rPr>
        <w:t xml:space="preserve">Analysis of missing data in a longitudinal smartphone travel survey. </w:t>
      </w:r>
      <w:r w:rsidR="00733D31" w:rsidRPr="00733D31">
        <w:rPr>
          <w:rFonts w:ascii="Verdana" w:eastAsia="MS-Mincho" w:hAnsi="Verdana"/>
          <w:i/>
          <w:sz w:val="20"/>
          <w:u w:color="0000FF"/>
          <w:lang w:val="en-US"/>
        </w:rPr>
        <w:t>Journal of Official Statistics</w:t>
      </w:r>
    </w:p>
    <w:p w14:paraId="0FDA36E4" w14:textId="7926B4C2" w:rsidR="006E4B1E" w:rsidRDefault="0052555E" w:rsidP="006E4B1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iCs/>
          <w:sz w:val="20"/>
          <w:u w:color="0000FF"/>
        </w:rPr>
        <w:t>Haan, M., Bakker, J., Schouten, J.G., Lugtig, P., Toepoel, V., Struminskaya, B., Giessen, D. &amp; Meertens</w:t>
      </w:r>
      <w:r w:rsidR="00277FF8">
        <w:rPr>
          <w:rFonts w:ascii="Verdana" w:eastAsia="MS-Mincho" w:hAnsi="Verdana"/>
          <w:iCs/>
          <w:sz w:val="20"/>
          <w:u w:color="0000FF"/>
        </w:rPr>
        <w:t>, V.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 (</w:t>
      </w:r>
      <w:r w:rsidR="00802229" w:rsidRPr="006F172C">
        <w:rPr>
          <w:rFonts w:ascii="Verdana" w:eastAsia="MS-Mincho" w:hAnsi="Verdana"/>
          <w:iCs/>
          <w:sz w:val="20"/>
          <w:u w:color="0000FF"/>
        </w:rPr>
        <w:t>submitted</w:t>
      </w:r>
      <w:r w:rsidRPr="006F172C">
        <w:rPr>
          <w:rFonts w:ascii="Verdana" w:eastAsia="MS-Mincho" w:hAnsi="Verdana"/>
          <w:iCs/>
          <w:sz w:val="20"/>
          <w:u w:color="0000FF"/>
        </w:rPr>
        <w:t xml:space="preserve">) Testing an Auto Forward Design in a Long Online General Population Survey. </w:t>
      </w:r>
      <w:r w:rsidR="00EC19AD"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05CE2B7F" w14:textId="5A403A69" w:rsidR="000009A4" w:rsidRPr="008053F7" w:rsidRDefault="00D439ED" w:rsidP="008053F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D439ED">
        <w:rPr>
          <w:rFonts w:ascii="Verdana" w:eastAsia="MS-Mincho" w:hAnsi="Verdana"/>
          <w:iCs/>
          <w:sz w:val="20"/>
          <w:u w:color="0000FF"/>
          <w:lang w:val="en-US"/>
        </w:rPr>
        <w:t>Toepoel, V. Mathon, K, van Tussenbroek, P &amp; Lugtig, P. (submitted) Probing in Online Mixed-Device Surveys: Is a Messenger Survey more Effective than a Traditional Survey, especially on Mobile Devices?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Survey Methods Insights from the Field.</w:t>
      </w:r>
    </w:p>
    <w:p w14:paraId="0ACE8B3F" w14:textId="0F6455FE" w:rsidR="00D439ED" w:rsidRPr="000009A4" w:rsidRDefault="000009A4" w:rsidP="00D439E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Luiten., A. &amp; Lugtig, P. (in progress) Do shorter stated survey length and inclusion of a QER code in an invitation letter lead to better response rates? </w:t>
      </w:r>
      <w:r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>Survey Practice</w:t>
      </w:r>
    </w:p>
    <w:p w14:paraId="27AE1259" w14:textId="6C41DAB6" w:rsidR="00C37D87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Blom,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35707972" w14:textId="7B532424" w:rsidR="000009A4" w:rsidRPr="006F172C" w:rsidRDefault="003F63AC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hAnsi="Verdana"/>
          <w:sz w:val="20"/>
          <w:lang w:val="en-US"/>
        </w:rPr>
        <w:t>Lugtig</w:t>
      </w:r>
      <w:r w:rsidR="000009A4" w:rsidRPr="006F172C">
        <w:rPr>
          <w:rFonts w:ascii="Verdana" w:hAnsi="Verdana"/>
          <w:sz w:val="20"/>
          <w:lang w:val="en-US"/>
        </w:rPr>
        <w:t>, P. V. Toepoel , T. Emery, S. Cabaco, D. Lueck, A. Schumann, R. Naderi, M. Bujard (</w:t>
      </w:r>
      <w:r w:rsidR="002370FF">
        <w:rPr>
          <w:rFonts w:ascii="Verdana" w:hAnsi="Verdana"/>
          <w:sz w:val="20"/>
          <w:lang w:val="en-US"/>
        </w:rPr>
        <w:t>in progress</w:t>
      </w:r>
      <w:r w:rsidR="000009A4" w:rsidRPr="006F172C">
        <w:rPr>
          <w:rFonts w:ascii="Verdana" w:hAnsi="Verdana"/>
          <w:sz w:val="20"/>
          <w:lang w:val="en-US"/>
        </w:rPr>
        <w:t xml:space="preserve">) </w:t>
      </w:r>
      <w:r w:rsidR="000009A4"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</w:p>
    <w:p w14:paraId="522F32A6" w14:textId="1DD4399B" w:rsidR="00BD477F" w:rsidRPr="006F172C" w:rsidRDefault="00BD477F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75EEB">
        <w:rPr>
          <w:rFonts w:ascii="Verdana" w:eastAsia="MS-Mincho" w:hAnsi="Verdana"/>
          <w:sz w:val="20"/>
          <w:u w:color="0000FF"/>
          <w:lang w:val="nl-NL"/>
        </w:rPr>
        <w:t>L</w:t>
      </w:r>
      <w:r w:rsidR="003E4AE5" w:rsidRPr="00F75EEB">
        <w:rPr>
          <w:rFonts w:ascii="Verdana" w:eastAsia="MS-Mincho" w:hAnsi="Verdana"/>
          <w:sz w:val="20"/>
          <w:u w:color="0000FF"/>
          <w:lang w:val="nl-NL"/>
        </w:rPr>
        <w:t>ugtig, P., Luiten, A., Schouten,</w:t>
      </w:r>
      <w:r w:rsidRPr="00F75EEB">
        <w:rPr>
          <w:rFonts w:ascii="Verdana" w:eastAsia="MS-Mincho" w:hAnsi="Verdana"/>
          <w:sz w:val="20"/>
          <w:u w:color="0000FF"/>
          <w:lang w:val="nl-NL"/>
        </w:rPr>
        <w:t xml:space="preserve"> J.G. </w:t>
      </w:r>
      <w:r w:rsidR="00277FF8" w:rsidRPr="00F75EEB">
        <w:rPr>
          <w:rFonts w:ascii="Verdana" w:eastAsia="MS-Mincho" w:hAnsi="Verdana"/>
          <w:sz w:val="20"/>
          <w:u w:color="0000FF"/>
          <w:lang w:val="nl-NL"/>
        </w:rPr>
        <w:t>&amp;</w:t>
      </w:r>
      <w:r w:rsidRPr="00F75EEB">
        <w:rPr>
          <w:rFonts w:ascii="Verdana" w:eastAsia="MS-Mincho" w:hAnsi="Verdana"/>
          <w:sz w:val="20"/>
          <w:u w:color="0000FF"/>
          <w:lang w:val="nl-NL"/>
        </w:rPr>
        <w:t xml:space="preserve"> Toepoel, V. (in progress).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How to split up a questionnaire for use in planned missingness designs. </w:t>
      </w:r>
    </w:p>
    <w:p w14:paraId="729C4C68" w14:textId="4A665CBC" w:rsidR="00581E10" w:rsidRDefault="00581E10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Toepoel, V., Lugtig, P., Struminskaya, B., Elevelt, A.</w:t>
      </w:r>
      <w:r w:rsidR="00802229" w:rsidRPr="006F172C">
        <w:rPr>
          <w:rFonts w:ascii="Verdana" w:eastAsia="MS-Mincho" w:hAnsi="Verdana"/>
          <w:sz w:val="20"/>
          <w:u w:color="0000FF"/>
          <w:lang w:val="nl-NL"/>
        </w:rPr>
        <w:t>, Meitinger, K.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&amp; Haan (in progress).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Conversational web interviewing. A comparison of data quality against traditional web survey.</w:t>
      </w:r>
    </w:p>
    <w:p w14:paraId="54006639" w14:textId="23680384" w:rsidR="00494660" w:rsidRDefault="00494660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Elevelt, A., Toepoel, V. &amp; Lugtig, P. (in progress) A meta a</w:t>
      </w:r>
      <w:r>
        <w:rPr>
          <w:rFonts w:ascii="Verdana" w:eastAsia="MS-Mincho" w:hAnsi="Verdana"/>
          <w:sz w:val="20"/>
          <w:u w:color="0000FF"/>
          <w:lang w:val="en-US"/>
        </w:rPr>
        <w:t>nalysis of experiments asking for consent.</w:t>
      </w:r>
    </w:p>
    <w:p w14:paraId="6E374C77" w14:textId="77777777" w:rsidR="00C37D87" w:rsidRPr="00494660" w:rsidRDefault="00C37D87" w:rsidP="008E2B3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52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53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525E023F" w14:textId="3E14A70C" w:rsidR="00B56150" w:rsidRDefault="00B56150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4" w:name="_Hlk22547385"/>
      <w:r>
        <w:rPr>
          <w:rFonts w:ascii="Verdana" w:eastAsia="MS-Mincho" w:hAnsi="Verdana"/>
          <w:bCs/>
          <w:sz w:val="20"/>
          <w:u w:color="0000FF"/>
        </w:rPr>
        <w:t>City University and Natcen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54" w:history="1">
        <w:r w:rsidR="00E465D6" w:rsidRPr="00A75E25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https://www.youtube.com/watch?v=HZZYVKzHTDA</w:t>
        </w:r>
      </w:hyperlink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bookmarkStart w:id="15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5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>, Cathie Marsh Center, University of Manchester</w:t>
      </w:r>
    </w:p>
    <w:bookmarkEnd w:id="14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CentERdata,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</w:p>
    <w:p w14:paraId="3B284CC1" w14:textId="77777777" w:rsidR="0016285F" w:rsidRPr="006F172C" w:rsidRDefault="00C37D87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</w:p>
    <w:p w14:paraId="501354F7" w14:textId="77777777" w:rsidR="008108AF" w:rsidRDefault="008108A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bookmarkStart w:id="16" w:name="_Hlk20909904"/>
      <w:bookmarkStart w:id="17" w:name="_Hlk20910003"/>
    </w:p>
    <w:p w14:paraId="5B4CEAD0" w14:textId="57D63746" w:rsidR="00B87286" w:rsidRPr="00B87286" w:rsidRDefault="00B87286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>. General Online Research Conference. 11-13 March, Berlin, Germany</w:t>
      </w:r>
    </w:p>
    <w:p w14:paraId="692DB3E6" w14:textId="4E603137" w:rsidR="0016285F" w:rsidRPr="006F172C" w:rsidRDefault="0016285F" w:rsidP="0016285F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 xml:space="preserve">Lugtig , P. V. Toepoel , T. Emery, S. Cabaco, D. Lueck, A. Schumann, R. Naderi, M. Bujard (2019) </w:t>
      </w:r>
      <w:r w:rsidRPr="006F172C">
        <w:rPr>
          <w:rFonts w:ascii="Verdana" w:hAnsi="Verdana"/>
          <w:sz w:val="20"/>
          <w:lang w:eastAsia="nl-NL"/>
        </w:rPr>
        <w:t>A push-to-web experiment for cross-national surveys: effects on nonresponse rates, bias and measurement</w:t>
      </w:r>
      <w:r w:rsidRPr="006F172C">
        <w:rPr>
          <w:rFonts w:ascii="Verdana" w:hAnsi="Verdana"/>
          <w:sz w:val="20"/>
        </w:rPr>
        <w:t>. E</w:t>
      </w:r>
      <w:r w:rsidR="00381193" w:rsidRPr="006F172C">
        <w:rPr>
          <w:rFonts w:ascii="Verdana" w:hAnsi="Verdana"/>
          <w:sz w:val="20"/>
        </w:rPr>
        <w:t xml:space="preserve">uropean </w:t>
      </w:r>
      <w:r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Pr="006F172C">
        <w:rPr>
          <w:rFonts w:ascii="Verdana" w:hAnsi="Verdana"/>
          <w:sz w:val="20"/>
        </w:rPr>
        <w:t xml:space="preserve">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Smeets,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bookmarkEnd w:id="16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>European Survey Research Association conference. 15-19 July, Zagreb, Croatia</w:t>
      </w:r>
      <w:r w:rsidR="00381193" w:rsidRPr="006F172C">
        <w:rPr>
          <w:rFonts w:ascii="Verdana" w:hAnsi="Verdana"/>
          <w:sz w:val="20"/>
          <w:lang w:eastAsia="nl-NL"/>
        </w:rPr>
        <w:t xml:space="preserve">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>Lueck, D. Schumann, A., Naderi, R., Bujard, M., Emery, T., Cabaco, S., Lugtig , P. &amp; Toepoel,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survey.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>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t>Cabaco, S., Koops, J., Emery, T., Lugtig , P., Toepoel, V., Lueck, D. Schumann, A., Naderi, R. &amp; Bujard,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</w:t>
      </w:r>
      <w:r w:rsidRPr="006F172C">
        <w:rPr>
          <w:rFonts w:ascii="Verdana" w:hAnsi="Verdana"/>
          <w:sz w:val="20"/>
          <w:lang w:eastAsia="nl-NL"/>
        </w:rPr>
        <w:t xml:space="preserve">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5CEC903E" w:rsidR="007513DA" w:rsidRPr="006F172C" w:rsidRDefault="00381193" w:rsidP="0065280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hAnsi="Verdana"/>
          <w:sz w:val="20"/>
          <w:lang w:eastAsia="nl-NL"/>
        </w:rPr>
      </w:pPr>
      <w:r w:rsidRPr="006F172C">
        <w:rPr>
          <w:rFonts w:ascii="Verdana" w:hAnsi="Verdana"/>
          <w:sz w:val="20"/>
          <w:lang w:val="en-US"/>
        </w:rPr>
        <w:lastRenderedPageBreak/>
        <w:t xml:space="preserve">Schumann, A., Lueck, D. , Naderi, R., Bujard, M., Schneider, N., Emery, T., Cabaco, S., Lugtig , P. &amp; Toepoel,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>General Online Research conference, 5-6 March, Cologne, Germany.</w:t>
      </w:r>
      <w:r w:rsidR="007513DA" w:rsidRPr="006F172C">
        <w:rPr>
          <w:rFonts w:ascii="Verdana" w:hAnsi="Verdana"/>
          <w:sz w:val="20"/>
          <w:lang w:eastAsia="nl-NL"/>
        </w:rPr>
        <w:t xml:space="preserve">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Blom, A (2018) </w:t>
      </w:r>
      <w:r w:rsidRPr="006F172C">
        <w:rPr>
          <w:rFonts w:ascii="Verdana" w:eastAsia="Times New Roman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Times New Roman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Haan, M., Lugtig, P. &amp; Schouten, J.G. (2018) Using paradata to interpret an autoforward design.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6F172C">
        <w:rPr>
          <w:rFonts w:ascii="Verdana" w:eastAsia="Times New Roman" w:hAnsi="Verdana"/>
          <w:sz w:val="20"/>
          <w:lang w:val="en-US" w:eastAsia="en-US"/>
        </w:rPr>
        <w:t>Big Surv Conference, 25-27 October 2018. Barcelona, Spain</w:t>
      </w:r>
    </w:p>
    <w:bookmarkEnd w:id="17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  <w:lang w:val="nl-NL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B., Toepoel,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  <w:lang w:val="nl-NL"/>
        </w:rPr>
        <w:t>31 July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nl-NL"/>
        </w:rPr>
        <w:t>Lugtig, P., Toepoe</w:t>
      </w:r>
      <w:r w:rsidR="00B831AF" w:rsidRPr="006F172C">
        <w:rPr>
          <w:rFonts w:ascii="Verdana" w:eastAsia="MS-Mincho" w:hAnsi="Verdana"/>
          <w:sz w:val="20"/>
          <w:u w:color="0000FF"/>
          <w:lang w:val="nl-NL"/>
        </w:rPr>
        <w:t xml:space="preserve">l, V., Haan, M., Zandvliet, R. </w:t>
      </w:r>
      <w:r w:rsidR="00AF1F1F">
        <w:rPr>
          <w:rFonts w:ascii="Verdana" w:eastAsia="MS-Mincho" w:hAnsi="Verdana"/>
          <w:sz w:val="20"/>
          <w:u w:color="0000FF"/>
          <w:lang w:val="nl-NL"/>
        </w:rPr>
        <w:t>&amp;</w:t>
      </w:r>
      <w:r w:rsidRPr="006F172C">
        <w:rPr>
          <w:rFonts w:ascii="Verdana" w:eastAsia="MS-Mincho" w:hAnsi="Verdana"/>
          <w:sz w:val="20"/>
          <w:u w:color="0000FF"/>
          <w:lang w:val="nl-NL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Struminskaya, B., Toepoel,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Haan, M., Schouten, J.G., and </w:t>
      </w:r>
      <w:r w:rsidRPr="006F172C">
        <w:rPr>
          <w:rFonts w:ascii="Verdana" w:eastAsia="MS-Mincho" w:hAnsi="Verdana"/>
          <w:sz w:val="20"/>
          <w:u w:color="0000FF"/>
        </w:rPr>
        <w:t xml:space="preserve">Luiten,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>Willingness to collect smartphone sensor data in a Dutch probability-based general population 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lastRenderedPageBreak/>
        <w:t>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Toepoel, V. and Lugtig P. (2016) </w:t>
      </w:r>
      <w:r w:rsidRPr="006F172C">
        <w:rPr>
          <w:rFonts w:ascii="Verdana" w:eastAsia="Times New Roman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Tx.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Strong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Fikkers, K., Piotrowski, J., Lugtig, P. and Valkenburg,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>The Role of Perceived Peer Norms in the Relationship Between Media Violence Exposure and Adolescents’ Aggression. Etmaal van de Communicatiewetenschap.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</w:t>
      </w:r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Toepoel,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5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6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7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58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7D3211D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59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 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60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Panel attrition - Separating stayers, sleepers and lurkers,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20th Nonresponse workshop 29-31 August, Nürnberg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 P. and Lensvelt- Mulders, G.J.L.M. (2010) Estimating nonresponse bias and mode effects in 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Lensvelt-Mulders, G.J.L.M., Lugtig, P. (2006) Non-coverage, Non-respons bij aanvang van een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(Basiskwalificatie Onderwijs)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>with Annelies Blom</w:t>
      </w:r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6F172C">
        <w:rPr>
          <w:rFonts w:ascii="Verdana" w:eastAsia="MS-Mincho" w:hAnsi="Verdana"/>
          <w:sz w:val="20"/>
          <w:lang w:val="nl-NL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Va</w:t>
      </w:r>
      <w:r w:rsidR="008647CE" w:rsidRPr="006F172C">
        <w:rPr>
          <w:rFonts w:ascii="Verdana" w:eastAsia="MS-Mincho" w:hAnsi="Verdana"/>
          <w:sz w:val="20"/>
          <w:lang w:val="nl-NL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446C40A1" w14:textId="7B09C291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Ilic,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(expected)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Laurent Smeets,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Puck van Tussenbroek, BA sociology,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Boaz Sobrado</w:t>
      </w:r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Ghislaine van Bommel, BA paedagogics,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Matthijs Vogelaar, BA psychology,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Laurie Buitenhuis, BA paedagogics,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Eva Janssen, BA psychology,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nl-NL"/>
        </w:rPr>
      </w:pPr>
      <w:r w:rsidRPr="006F172C">
        <w:rPr>
          <w:rFonts w:ascii="Verdana" w:eastAsia="MS-Mincho" w:hAnsi="Verdana"/>
          <w:sz w:val="20"/>
          <w:lang w:val="nl-NL"/>
        </w:rPr>
        <w:t>Gijs Deckers, BA psychology,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Verweij-Jonker Institute. 5-day course in survey methods (with Edith de Leeuw and Remco Feskens).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Erasmus University Rotterdam. 2-day course in Structural Equation Modeling. October </w:t>
      </w:r>
      <w:r w:rsidRPr="006F172C">
        <w:rPr>
          <w:rFonts w:ascii="Verdana" w:eastAsia="MS-Mincho" w:hAnsi="Verdana"/>
          <w:sz w:val="20"/>
        </w:rPr>
        <w:lastRenderedPageBreak/>
        <w:t>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6F172C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6F172C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6F172C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6F172C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Toepoel</w:t>
      </w:r>
      <w:r w:rsidR="00BF40D2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6F172C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Blom</w:t>
      </w:r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6F172C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34631748" w:rsidR="00500194" w:rsidRPr="006F172C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3E4AE5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Jean-Paul Fox)</w:t>
      </w:r>
    </w:p>
    <w:p w14:paraId="1978403A" w14:textId="40EC3957" w:rsidR="00500194" w:rsidRPr="006F172C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>. Research Master Methods and Statistics for the Social Behavioral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6F172C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>ation Modeling,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>, Research Master in Methods and Statistics for the Social and Behavorial Sciences, 2009 – 2012 (with Joop Hox and Edith de Leeuw).</w:t>
      </w:r>
    </w:p>
    <w:p w14:paraId="06F76461" w14:textId="641198DB" w:rsidR="006F7078" w:rsidRPr="006F172C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1355BFD7" w:rsidR="00B44743" w:rsidRPr="006F172C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Pr="006F172C">
        <w:rPr>
          <w:rFonts w:ascii="Verdana" w:eastAsia="MS-Mincho" w:hAnsi="Verdana"/>
          <w:sz w:val="20"/>
        </w:rPr>
        <w:t xml:space="preserve"> 2018- (with Jeroen Weesie)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898B562" w14:textId="41F4F88B" w:rsidR="006F7078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Tutorials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Leoni</w:t>
      </w:r>
      <w:r w:rsidR="000604FE" w:rsidRPr="006F172C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6F172C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Equation Modeling</w:t>
      </w:r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Rens van de Schoot, Joop Hox</w:t>
      </w:r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Gerty Lensvelt-Mulders</w:t>
      </w:r>
      <w:r w:rsidR="003C2FC0" w:rsidRPr="006F172C">
        <w:rPr>
          <w:rFonts w:ascii="Verdana" w:eastAsia="MS-Mincho" w:hAnsi="Verdana"/>
          <w:sz w:val="20"/>
        </w:rPr>
        <w:t xml:space="preserve"> and Manon Bouman</w:t>
      </w:r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F418E9D" w:rsidR="003C2FC0" w:rsidRPr="006F172C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>. All first year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>(with Marieke Westeneng</w:t>
      </w:r>
      <w:r w:rsidR="00FD41E6" w:rsidRPr="006F172C">
        <w:rPr>
          <w:rFonts w:ascii="Verdana" w:eastAsia="MS-Mincho" w:hAnsi="Verdana"/>
          <w:sz w:val="20"/>
        </w:rPr>
        <w:t xml:space="preserve"> and Vera Toepoel</w:t>
      </w:r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Contactperson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spacing w:after="0" w:line="240" w:lineRule="auto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61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BF83A" w14:textId="77777777" w:rsidR="00066155" w:rsidRDefault="00066155" w:rsidP="005115AA">
      <w:pPr>
        <w:spacing w:after="0" w:line="240" w:lineRule="auto"/>
      </w:pPr>
      <w:r>
        <w:separator/>
      </w:r>
    </w:p>
  </w:endnote>
  <w:endnote w:type="continuationSeparator" w:id="0">
    <w:p w14:paraId="335B1CEE" w14:textId="77777777" w:rsidR="00066155" w:rsidRDefault="00066155" w:rsidP="0051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-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19765" w14:textId="03EA099A" w:rsidR="00E465D6" w:rsidRDefault="00E465D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1992">
      <w:rPr>
        <w:noProof/>
      </w:rPr>
      <w:t>1</w:t>
    </w:r>
    <w:r>
      <w:fldChar w:fldCharType="end"/>
    </w:r>
  </w:p>
  <w:p w14:paraId="74D9DA26" w14:textId="77777777" w:rsidR="00E465D6" w:rsidRDefault="00E465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8D16F" w14:textId="77777777" w:rsidR="00066155" w:rsidRDefault="00066155" w:rsidP="005115AA">
      <w:pPr>
        <w:spacing w:after="0" w:line="240" w:lineRule="auto"/>
      </w:pPr>
      <w:r>
        <w:separator/>
      </w:r>
    </w:p>
  </w:footnote>
  <w:footnote w:type="continuationSeparator" w:id="0">
    <w:p w14:paraId="455C187D" w14:textId="77777777" w:rsidR="00066155" w:rsidRDefault="00066155" w:rsidP="0051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4EBB"/>
    <w:rsid w:val="0008621D"/>
    <w:rsid w:val="0008737B"/>
    <w:rsid w:val="000A1A04"/>
    <w:rsid w:val="000A289A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D1977"/>
    <w:rsid w:val="001E1BF7"/>
    <w:rsid w:val="002135BD"/>
    <w:rsid w:val="00214090"/>
    <w:rsid w:val="00221058"/>
    <w:rsid w:val="0023240C"/>
    <w:rsid w:val="002370FF"/>
    <w:rsid w:val="002562EF"/>
    <w:rsid w:val="00271491"/>
    <w:rsid w:val="00271F4B"/>
    <w:rsid w:val="00277FF8"/>
    <w:rsid w:val="002810BA"/>
    <w:rsid w:val="00292932"/>
    <w:rsid w:val="00295512"/>
    <w:rsid w:val="002A6E6D"/>
    <w:rsid w:val="002C3D26"/>
    <w:rsid w:val="002C6BE4"/>
    <w:rsid w:val="002E06B1"/>
    <w:rsid w:val="002F424E"/>
    <w:rsid w:val="003105F4"/>
    <w:rsid w:val="00335A77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B19D3"/>
    <w:rsid w:val="004C06C7"/>
    <w:rsid w:val="004C3B69"/>
    <w:rsid w:val="004C6161"/>
    <w:rsid w:val="004E3ECD"/>
    <w:rsid w:val="00500194"/>
    <w:rsid w:val="00505828"/>
    <w:rsid w:val="005115AA"/>
    <w:rsid w:val="00512FC3"/>
    <w:rsid w:val="0051516F"/>
    <w:rsid w:val="0052167B"/>
    <w:rsid w:val="0052555E"/>
    <w:rsid w:val="0053209B"/>
    <w:rsid w:val="00541C6B"/>
    <w:rsid w:val="00557B2E"/>
    <w:rsid w:val="00572046"/>
    <w:rsid w:val="00572656"/>
    <w:rsid w:val="00581992"/>
    <w:rsid w:val="00581E10"/>
    <w:rsid w:val="0058563C"/>
    <w:rsid w:val="00594893"/>
    <w:rsid w:val="005A0FFA"/>
    <w:rsid w:val="005A16FE"/>
    <w:rsid w:val="005A4B12"/>
    <w:rsid w:val="005A7675"/>
    <w:rsid w:val="005B55AA"/>
    <w:rsid w:val="005B6E3E"/>
    <w:rsid w:val="005C0C90"/>
    <w:rsid w:val="005C7726"/>
    <w:rsid w:val="005E4CFA"/>
    <w:rsid w:val="00602A31"/>
    <w:rsid w:val="00603819"/>
    <w:rsid w:val="006151D3"/>
    <w:rsid w:val="00617349"/>
    <w:rsid w:val="0062095A"/>
    <w:rsid w:val="00620DEB"/>
    <w:rsid w:val="006402FB"/>
    <w:rsid w:val="00641F40"/>
    <w:rsid w:val="00652808"/>
    <w:rsid w:val="00663BB1"/>
    <w:rsid w:val="00667E67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30D10"/>
    <w:rsid w:val="00733D31"/>
    <w:rsid w:val="0074038C"/>
    <w:rsid w:val="007436AF"/>
    <w:rsid w:val="007436EB"/>
    <w:rsid w:val="007513DA"/>
    <w:rsid w:val="00757777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44E6F"/>
    <w:rsid w:val="00850970"/>
    <w:rsid w:val="00862D88"/>
    <w:rsid w:val="008647CE"/>
    <w:rsid w:val="008870F8"/>
    <w:rsid w:val="008A5069"/>
    <w:rsid w:val="008B0CFB"/>
    <w:rsid w:val="008C7B36"/>
    <w:rsid w:val="008D38D7"/>
    <w:rsid w:val="008D5874"/>
    <w:rsid w:val="008E0943"/>
    <w:rsid w:val="008E2B37"/>
    <w:rsid w:val="008E3FDB"/>
    <w:rsid w:val="009101EB"/>
    <w:rsid w:val="00962434"/>
    <w:rsid w:val="00972EFC"/>
    <w:rsid w:val="00983950"/>
    <w:rsid w:val="0098605F"/>
    <w:rsid w:val="00986E82"/>
    <w:rsid w:val="00994048"/>
    <w:rsid w:val="009A0513"/>
    <w:rsid w:val="009A6236"/>
    <w:rsid w:val="009B0763"/>
    <w:rsid w:val="009B6259"/>
    <w:rsid w:val="009D5D6D"/>
    <w:rsid w:val="009D6CF8"/>
    <w:rsid w:val="009E3433"/>
    <w:rsid w:val="009E6237"/>
    <w:rsid w:val="009E7D4D"/>
    <w:rsid w:val="009F1CB1"/>
    <w:rsid w:val="00A2211D"/>
    <w:rsid w:val="00A252E3"/>
    <w:rsid w:val="00A272E1"/>
    <w:rsid w:val="00A34CC4"/>
    <w:rsid w:val="00A367EA"/>
    <w:rsid w:val="00A41201"/>
    <w:rsid w:val="00A42E10"/>
    <w:rsid w:val="00A43375"/>
    <w:rsid w:val="00A44431"/>
    <w:rsid w:val="00A50EF1"/>
    <w:rsid w:val="00A55AAA"/>
    <w:rsid w:val="00A64AD8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7D5C"/>
    <w:rsid w:val="00B01732"/>
    <w:rsid w:val="00B0781D"/>
    <w:rsid w:val="00B100AF"/>
    <w:rsid w:val="00B13508"/>
    <w:rsid w:val="00B25C2C"/>
    <w:rsid w:val="00B34448"/>
    <w:rsid w:val="00B35ABA"/>
    <w:rsid w:val="00B37F81"/>
    <w:rsid w:val="00B425D2"/>
    <w:rsid w:val="00B44743"/>
    <w:rsid w:val="00B47EDF"/>
    <w:rsid w:val="00B51355"/>
    <w:rsid w:val="00B56150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D477F"/>
    <w:rsid w:val="00BE14FB"/>
    <w:rsid w:val="00BF40D2"/>
    <w:rsid w:val="00C020DE"/>
    <w:rsid w:val="00C02E1C"/>
    <w:rsid w:val="00C04A9F"/>
    <w:rsid w:val="00C101DF"/>
    <w:rsid w:val="00C37D87"/>
    <w:rsid w:val="00C420F6"/>
    <w:rsid w:val="00C52BD5"/>
    <w:rsid w:val="00C556D2"/>
    <w:rsid w:val="00C638DE"/>
    <w:rsid w:val="00C74E7F"/>
    <w:rsid w:val="00C7560D"/>
    <w:rsid w:val="00C77457"/>
    <w:rsid w:val="00CA04A6"/>
    <w:rsid w:val="00CA5EA3"/>
    <w:rsid w:val="00CC76E1"/>
    <w:rsid w:val="00CE34FA"/>
    <w:rsid w:val="00D059DB"/>
    <w:rsid w:val="00D272FA"/>
    <w:rsid w:val="00D360CC"/>
    <w:rsid w:val="00D363CD"/>
    <w:rsid w:val="00D36426"/>
    <w:rsid w:val="00D439ED"/>
    <w:rsid w:val="00D453E6"/>
    <w:rsid w:val="00D6532C"/>
    <w:rsid w:val="00D65EB2"/>
    <w:rsid w:val="00D7162A"/>
    <w:rsid w:val="00D72675"/>
    <w:rsid w:val="00D83D58"/>
    <w:rsid w:val="00D87509"/>
    <w:rsid w:val="00D954F3"/>
    <w:rsid w:val="00D95BD5"/>
    <w:rsid w:val="00DA0F71"/>
    <w:rsid w:val="00DA7848"/>
    <w:rsid w:val="00DB155E"/>
    <w:rsid w:val="00DB1C50"/>
    <w:rsid w:val="00DC48E0"/>
    <w:rsid w:val="00DD2484"/>
    <w:rsid w:val="00DD30C0"/>
    <w:rsid w:val="00DD35D3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731E2"/>
    <w:rsid w:val="00E84530"/>
    <w:rsid w:val="00E92B0F"/>
    <w:rsid w:val="00E952B8"/>
    <w:rsid w:val="00E9575E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28D88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pPr>
      <w:spacing w:after="0" w:line="240" w:lineRule="auto"/>
    </w:pPr>
    <w:rPr>
      <w:rFonts w:ascii="Calibri" w:hAnsi="Calibri"/>
      <w:lang w:val="nl-NL"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n.sites.uu.nl" TargetMode="External"/><Relationship Id="rId14" Type="http://schemas.openxmlformats.org/officeDocument/2006/relationships/hyperlink" Target="http://www.hogrefe.com/periodicals/me" TargetMode="External"/><Relationship Id="rId15" Type="http://schemas.openxmlformats.org/officeDocument/2006/relationships/hyperlink" Target="https://mda.gesis.org/index.php/mda" TargetMode="External"/><Relationship Id="rId16" Type="http://schemas.openxmlformats.org/officeDocument/2006/relationships/hyperlink" Target="https://www.understandingsociety.ac.uk/about/people/" TargetMode="External"/><Relationship Id="rId17" Type="http://schemas.openxmlformats.org/officeDocument/2006/relationships/hyperlink" Target="https://www.aapor.org/About-Us/Leadership/Committees-and-Taskforces.aspx?cid=STANDARDS" TargetMode="External"/><Relationship Id="rId18" Type="http://schemas.openxmlformats.org/officeDocument/2006/relationships/hyperlink" Target="https://sociaalplanbureaugroningen.nl/ons-verhaal/adviesraad/" TargetMode="External"/><Relationship Id="rId19" Type="http://schemas.openxmlformats.org/officeDocument/2006/relationships/hyperlink" Target="http://www.npso.net" TargetMode="External"/><Relationship Id="rId63" Type="http://schemas.openxmlformats.org/officeDocument/2006/relationships/theme" Target="theme/theme1.xml"/><Relationship Id="rId50" Type="http://schemas.openxmlformats.org/officeDocument/2006/relationships/hyperlink" Target="https://www.gov.uk/government/publications/the-feasibility-of-conducting-a-universal-credit-panel-survey" TargetMode="External"/><Relationship Id="rId51" Type="http://schemas.openxmlformats.org/officeDocument/2006/relationships/hyperlink" Target="https://github.com/LaurentSmeets/Master-Thesis" TargetMode="External"/><Relationship Id="rId52" Type="http://schemas.openxmlformats.org/officeDocument/2006/relationships/hyperlink" Target="https://rdrr.io/cran/mice/man/ampute.htm" TargetMode="External"/><Relationship Id="rId53" Type="http://schemas.openxmlformats.org/officeDocument/2006/relationships/hyperlink" Target="https://utrecht-university.shinyapps.io/shinygps/" TargetMode="External"/><Relationship Id="rId54" Type="http://schemas.openxmlformats.org/officeDocument/2006/relationships/hyperlink" Target="https://www.youtube.com/watch?v=HZZYVKzHTDA" TargetMode="External"/><Relationship Id="rId55" Type="http://schemas.openxmlformats.org/officeDocument/2006/relationships/hyperlink" Target="https://dl.dropboxusercontent.com/u/2839696/Lugtig" TargetMode="External"/><Relationship Id="rId56" Type="http://schemas.openxmlformats.org/officeDocument/2006/relationships/hyperlink" Target="https://dl.dropboxusercontent.com/u/2839696/Toepoel" TargetMode="External"/><Relationship Id="rId57" Type="http://schemas.openxmlformats.org/officeDocument/2006/relationships/hyperlink" Target="https://dl.dropboxusercontent.com/u/2839696/Lugtig%2520-%2520ESRA%25" TargetMode="External"/><Relationship Id="rId58" Type="http://schemas.openxmlformats.org/officeDocument/2006/relationships/hyperlink" Target="https://dl.dropboxusercont" TargetMode="External"/><Relationship Id="rId59" Type="http://schemas.openxmlformats.org/officeDocument/2006/relationships/hyperlink" Target="https://dl.dropboxusercontent.com/u/2839696/Lugtig" TargetMode="External"/><Relationship Id="rId40" Type="http://schemas.openxmlformats.org/officeDocument/2006/relationships/hyperlink" Target="https://doi.org/10.1177%2F0894439318784882" TargetMode="External"/><Relationship Id="rId41" Type="http://schemas.openxmlformats.org/officeDocument/2006/relationships/hyperlink" Target="https://dx.doi.org/10.1037/dev0000198" TargetMode="External"/><Relationship Id="rId42" Type="http://schemas.openxmlformats.org/officeDocument/2006/relationships/hyperlink" Target="https://www.understandingsociety.ac.uk/research/publications/working-paper/understanding-society/2016-07.pdf" TargetMode="External"/><Relationship Id="rId43" Type="http://schemas.openxmlformats.org/officeDocument/2006/relationships/hyperlink" Target="https://www.iser.essex.ac.uk/publications/working-papers/iser/2014-09.pdf" TargetMode="External"/><Relationship Id="rId44" Type="http://schemas.openxmlformats.org/officeDocument/2006/relationships/hyperlink" Target="http://www.surveypractice.org" TargetMode="External"/><Relationship Id="rId45" Type="http://schemas.openxmlformats.org/officeDocument/2006/relationships/hyperlink" Target="https://osf.io/preprints/socarxiv/439wc/download" TargetMode="External"/><Relationship Id="rId46" Type="http://schemas.openxmlformats.org/officeDocument/2006/relationships/hyperlink" Target="https://eprints.soton.ac.uk/435301/" TargetMode="External"/><Relationship Id="rId47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48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49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30" Type="http://schemas.openxmlformats.org/officeDocument/2006/relationships/hyperlink" Target="https://scholar.google.nl/citations?user=VFXJuN8AAAAJ&amp;hl=nl" TargetMode="External"/><Relationship Id="rId31" Type="http://schemas.openxmlformats.org/officeDocument/2006/relationships/hyperlink" Target="http://isi-iass.org/home/wp-content/uploads/Survey_Statistician_2020_January_N81.pdf" TargetMode="External"/><Relationship Id="rId32" Type="http://schemas.openxmlformats.org/officeDocument/2006/relationships/hyperlink" Target="https://www.cbs.nl/-/media/_pdf/2019/51/dp%20smeets-lugtig-schouten%20-%20vervoermiddelpredictie.pdf" TargetMode="External"/><Relationship Id="rId33" Type="http://schemas.openxmlformats.org/officeDocument/2006/relationships/hyperlink" Target="https://doi.org/10.1177%2F0894439319877872" TargetMode="External"/><Relationship Id="rId34" Type="http://schemas.openxmlformats.org/officeDocument/2006/relationships/hyperlink" Target="https://doi.org/10.1080/13645579.2019.1593340" TargetMode="External"/><Relationship Id="rId35" Type="http://schemas.openxmlformats.org/officeDocument/2006/relationships/hyperlink" Target="https://doi.org/10.18148/srm/2019.v13i2.7385" TargetMode="External"/><Relationship Id="rId36" Type="http://schemas.openxmlformats.org/officeDocument/2006/relationships/hyperlink" Target="https://doi.org/10.12968/ijpn.2019.25.6.294" TargetMode="External"/><Relationship Id="rId37" Type="http://schemas.openxmlformats.org/officeDocument/2006/relationships/hyperlink" Target="https://doi.org/10.12758/mda.2019.04" TargetMode="External"/><Relationship Id="rId38" Type="http://schemas.openxmlformats.org/officeDocument/2006/relationships/hyperlink" Target="https://doi.org/10.1177%2F0049124117729692" TargetMode="External"/><Relationship Id="rId39" Type="http://schemas.openxmlformats.org/officeDocument/2006/relationships/hyperlink" Target="https://doi.org/10.1080/00949655.2018.1491577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21" Type="http://schemas.openxmlformats.org/officeDocument/2006/relationships/hyperlink" Target="http://massworkshop.sites.uu.nl/" TargetMode="External"/><Relationship Id="rId22" Type="http://schemas.openxmlformats.org/officeDocument/2006/relationships/hyperlink" Target="http://www.eam2014.fss.uu.nl" TargetMode="External"/><Relationship Id="rId23" Type="http://schemas.openxmlformats.org/officeDocument/2006/relationships/hyperlink" Target="http://www.panelsurveymethod" TargetMode="External"/><Relationship Id="rId24" Type="http://schemas.openxmlformats.org/officeDocument/2006/relationships/hyperlink" Target="http://www" TargetMode="External"/><Relationship Id="rId25" Type="http://schemas.openxmlformats.org/officeDocument/2006/relationships/hyperlink" Target="http://www.mplus.fss.uu.n" TargetMode="External"/><Relationship Id="rId26" Type="http://schemas.openxmlformats.org/officeDocument/2006/relationships/hyperlink" Target="http://www.npso.net" TargetMode="External"/><Relationship Id="rId27" Type="http://schemas.openxmlformats.org/officeDocument/2006/relationships/hyperlink" Target="http://www.peter" TargetMode="External"/><Relationship Id="rId28" Type="http://schemas.openxmlformats.org/officeDocument/2006/relationships/hyperlink" Target="https://twitter.com/PeterLugtig" TargetMode="External"/><Relationship Id="rId29" Type="http://schemas.openxmlformats.org/officeDocument/2006/relationships/hyperlink" Target="http://www.peterlugtig.com" TargetMode="External"/><Relationship Id="rId60" Type="http://schemas.openxmlformats.org/officeDocument/2006/relationships/hyperlink" Target="https://dl.dropboxusercontent.com/u/2839696/Lugti" TargetMode="Externa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10" Type="http://schemas.openxmlformats.org/officeDocument/2006/relationships/hyperlink" Target="mailto:p.lugtig@uu.nl" TargetMode="External"/><Relationship Id="rId11" Type="http://schemas.openxmlformats.org/officeDocument/2006/relationships/hyperlink" Target="http://www.peterlugtig.com" TargetMode="External"/><Relationship Id="rId12" Type="http://schemas.openxmlformats.org/officeDocument/2006/relationships/hyperlink" Target="http://www.ggp-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2692-8A94-D643-BA84-32A667EF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8611</Words>
  <Characters>49083</Characters>
  <Application>Microsoft Macintosh Word</Application>
  <DocSecurity>0</DocSecurity>
  <Lines>409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57579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Peter Lugtig</cp:lastModifiedBy>
  <cp:revision>48</cp:revision>
  <cp:lastPrinted>2019-11-15T12:53:00Z</cp:lastPrinted>
  <dcterms:created xsi:type="dcterms:W3CDTF">2015-08-16T19:32:00Z</dcterms:created>
  <dcterms:modified xsi:type="dcterms:W3CDTF">2020-07-05T19:46:00Z</dcterms:modified>
</cp:coreProperties>
</file>