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5339" w14:textId="3F29495B" w:rsidR="00414FE8" w:rsidRDefault="00070B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414FE8">
        <w:rPr>
          <w:b/>
          <w:bCs/>
          <w:lang w:val="en-US"/>
        </w:rPr>
        <w:t xml:space="preserve">1 Day 2 Advanced Survey Design Summer Course, Utrecht University </w:t>
      </w:r>
      <w:r w:rsidR="00414FE8">
        <w:rPr>
          <w:b/>
          <w:bCs/>
          <w:lang w:val="en-US"/>
        </w:rPr>
        <w:br/>
        <w:t>Bella Struminskaya</w:t>
      </w:r>
    </w:p>
    <w:p w14:paraId="4F914A8B" w14:textId="089736B3" w:rsidR="00070BBC" w:rsidRPr="00414FE8" w:rsidRDefault="00070BBC" w:rsidP="00414FE8">
      <w:pPr>
        <w:pStyle w:val="Heading1"/>
        <w:rPr>
          <w:lang w:val="en-US"/>
        </w:rPr>
      </w:pPr>
      <w:r w:rsidRPr="00414FE8">
        <w:rPr>
          <w:lang w:val="en-US"/>
        </w:rPr>
        <w:t>Moving a</w:t>
      </w:r>
      <w:r w:rsidR="0054747D">
        <w:rPr>
          <w:lang w:val="en-US"/>
        </w:rPr>
        <w:t>n interviewer-administered</w:t>
      </w:r>
      <w:r w:rsidRPr="00414FE8">
        <w:rPr>
          <w:lang w:val="en-US"/>
        </w:rPr>
        <w:t xml:space="preserve"> questionnaire to self-completion </w:t>
      </w:r>
    </w:p>
    <w:p w14:paraId="00452E11" w14:textId="77777777" w:rsidR="0054747D" w:rsidRDefault="0054747D">
      <w:pPr>
        <w:rPr>
          <w:lang w:val="en-US"/>
        </w:rPr>
      </w:pPr>
    </w:p>
    <w:p w14:paraId="6250ADC6" w14:textId="09C60731" w:rsidR="00E5132B" w:rsidRDefault="00E5132B">
      <w:pPr>
        <w:rPr>
          <w:lang w:val="en-US"/>
        </w:rPr>
      </w:pPr>
      <w:r>
        <w:rPr>
          <w:lang w:val="en-US"/>
        </w:rPr>
        <w:t xml:space="preserve">More and more surveys are transitioning from face-to-face in-home survey administration to mixed-mode survey administration with a self-administered component to save costs </w:t>
      </w:r>
      <w:r w:rsidR="0054747D">
        <w:rPr>
          <w:lang w:val="en-US"/>
        </w:rPr>
        <w:t>since</w:t>
      </w:r>
      <w:r>
        <w:rPr>
          <w:lang w:val="en-US"/>
        </w:rPr>
        <w:t xml:space="preserve"> nonresponse</w:t>
      </w:r>
      <w:r w:rsidR="0054747D">
        <w:rPr>
          <w:lang w:val="en-US"/>
        </w:rPr>
        <w:t xml:space="preserve"> is high and</w:t>
      </w:r>
      <w:r>
        <w:rPr>
          <w:lang w:val="en-US"/>
        </w:rPr>
        <w:t xml:space="preserve"> fewer interviewers </w:t>
      </w:r>
      <w:r w:rsidR="0054747D">
        <w:rPr>
          <w:lang w:val="en-US"/>
        </w:rPr>
        <w:t xml:space="preserve">are </w:t>
      </w:r>
      <w:r>
        <w:rPr>
          <w:lang w:val="en-US"/>
        </w:rPr>
        <w:t>available to carry out fieldwork</w:t>
      </w:r>
      <w:r w:rsidR="00865EFE">
        <w:rPr>
          <w:lang w:val="en-US"/>
        </w:rPr>
        <w:t xml:space="preserve"> duties</w:t>
      </w:r>
      <w:r>
        <w:rPr>
          <w:lang w:val="en-US"/>
        </w:rPr>
        <w:t>.</w:t>
      </w:r>
      <w:r w:rsidR="00865EFE">
        <w:rPr>
          <w:lang w:val="en-US"/>
        </w:rPr>
        <w:t xml:space="preserve"> One of these surveys is the European Social Survey (ESS) whose </w:t>
      </w:r>
      <w:r w:rsidR="007149AE">
        <w:rPr>
          <w:lang w:val="en-US"/>
        </w:rPr>
        <w:t>default mode has been in-home face-to-face interviewing</w:t>
      </w:r>
      <w:r w:rsidR="00FC07F1">
        <w:rPr>
          <w:lang w:val="en-US"/>
        </w:rPr>
        <w:t xml:space="preserve"> since its start in 2001</w:t>
      </w:r>
      <w:r w:rsidR="007149AE">
        <w:rPr>
          <w:lang w:val="en-US"/>
        </w:rPr>
        <w:t>.</w:t>
      </w:r>
      <w:r w:rsidR="00930EAA">
        <w:rPr>
          <w:lang w:val="en-US"/>
        </w:rPr>
        <w:t xml:space="preserve"> </w:t>
      </w:r>
      <w:r w:rsidR="00BB0CFB">
        <w:rPr>
          <w:lang w:val="en-US"/>
        </w:rPr>
        <w:t>ESS is characterized by using probability-based samples and strive for high quality data collection that ensures comparability across countries that participate in the survey.</w:t>
      </w:r>
      <w:r>
        <w:rPr>
          <w:lang w:val="en-US"/>
        </w:rPr>
        <w:t xml:space="preserve"> </w:t>
      </w:r>
    </w:p>
    <w:p w14:paraId="478257E3" w14:textId="74A843FB" w:rsidR="00E5132B" w:rsidRDefault="00E5132B">
      <w:pPr>
        <w:rPr>
          <w:lang w:val="en-US"/>
        </w:rPr>
      </w:pPr>
      <w:r>
        <w:rPr>
          <w:lang w:val="en-US"/>
        </w:rPr>
        <w:t xml:space="preserve">In this exercise, you will work with the </w:t>
      </w:r>
      <w:r w:rsidR="007149AE">
        <w:rPr>
          <w:lang w:val="en-US"/>
        </w:rPr>
        <w:t xml:space="preserve">Round 10 </w:t>
      </w:r>
      <w:r>
        <w:rPr>
          <w:lang w:val="en-US"/>
        </w:rPr>
        <w:t>questionnaire of the European Social Survey (ESS)</w:t>
      </w:r>
      <w:r w:rsidR="00480C90">
        <w:rPr>
          <w:lang w:val="en-US"/>
        </w:rPr>
        <w:t xml:space="preserve">. </w:t>
      </w:r>
      <w:r>
        <w:rPr>
          <w:lang w:val="en-US"/>
        </w:rPr>
        <w:t xml:space="preserve">The task is to develop </w:t>
      </w:r>
      <w:r w:rsidR="007149AE">
        <w:rPr>
          <w:lang w:val="en-US"/>
        </w:rPr>
        <w:t xml:space="preserve">an </w:t>
      </w:r>
      <w:r>
        <w:rPr>
          <w:lang w:val="en-US"/>
        </w:rPr>
        <w:t xml:space="preserve">adaptation strategy for the ESS questionnaire that will ensure that: </w:t>
      </w:r>
    </w:p>
    <w:p w14:paraId="035B3611" w14:textId="5D35ED29" w:rsidR="00E5132B" w:rsidRDefault="00E5132B" w:rsidP="00E513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time series data are comparable (i.e., as few mode effects as possible);</w:t>
      </w:r>
    </w:p>
    <w:p w14:paraId="29BD1BFC" w14:textId="77777777" w:rsidR="00E5132B" w:rsidRDefault="00E5132B" w:rsidP="00E513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High-quality data collection is ensured by </w:t>
      </w:r>
    </w:p>
    <w:p w14:paraId="40B6D09F" w14:textId="007E2349" w:rsidR="00E5132B" w:rsidRDefault="00E5132B" w:rsidP="00E513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minimizing coverage error </w:t>
      </w:r>
    </w:p>
    <w:p w14:paraId="472683AC" w14:textId="77777777" w:rsidR="007149AE" w:rsidRDefault="00E5132B" w:rsidP="00E5132B">
      <w:pPr>
        <w:pStyle w:val="ListParagraph"/>
        <w:numPr>
          <w:ilvl w:val="1"/>
          <w:numId w:val="1"/>
        </w:numPr>
        <w:rPr>
          <w:lang w:val="en-US"/>
        </w:rPr>
      </w:pPr>
      <w:r w:rsidRPr="007149AE">
        <w:rPr>
          <w:lang w:val="en-US"/>
        </w:rPr>
        <w:t xml:space="preserve">minimizing measurement error </w:t>
      </w:r>
    </w:p>
    <w:p w14:paraId="54469B64" w14:textId="646F504C" w:rsidR="00F86E87" w:rsidRDefault="00F86E87" w:rsidP="00F86E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the cost aspect in mind.</w:t>
      </w:r>
    </w:p>
    <w:p w14:paraId="48B1A0F2" w14:textId="77777777" w:rsidR="00F86E87" w:rsidRDefault="00F86E87" w:rsidP="00F86E87">
      <w:pPr>
        <w:pStyle w:val="ListParagraph"/>
        <w:rPr>
          <w:lang w:val="en-US"/>
        </w:rPr>
      </w:pPr>
    </w:p>
    <w:p w14:paraId="33879AE3" w14:textId="3AFF6999" w:rsidR="007149AE" w:rsidRDefault="007149AE" w:rsidP="007149AE">
      <w:pPr>
        <w:rPr>
          <w:lang w:val="en-US"/>
        </w:rPr>
      </w:pPr>
      <w:r>
        <w:rPr>
          <w:lang w:val="en-US"/>
        </w:rPr>
        <w:t>Keep in mind that online surveys are automatically mixed-device surveys (unless you disallow mobile completion).</w:t>
      </w:r>
    </w:p>
    <w:p w14:paraId="4A44E9B5" w14:textId="2A451D4C" w:rsidR="00D43EED" w:rsidRDefault="00495FD9" w:rsidP="002556E5">
      <w:pPr>
        <w:rPr>
          <w:lang w:val="en-US"/>
        </w:rPr>
      </w:pPr>
      <w:r w:rsidRPr="007149AE">
        <w:rPr>
          <w:lang w:val="en-US"/>
        </w:rPr>
        <w:t xml:space="preserve">With a group of 3-4 people, adapt the source questionnaire ESS Round 10 </w:t>
      </w:r>
      <w:r w:rsidR="00456869">
        <w:rPr>
          <w:lang w:val="en-US"/>
        </w:rPr>
        <w:t xml:space="preserve">concentrating on </w:t>
      </w:r>
      <w:r w:rsidRPr="007149AE">
        <w:rPr>
          <w:lang w:val="en-US"/>
        </w:rPr>
        <w:t xml:space="preserve">questions </w:t>
      </w:r>
      <w:r w:rsidR="00456869">
        <w:rPr>
          <w:lang w:val="en-US"/>
        </w:rPr>
        <w:t xml:space="preserve">in module </w:t>
      </w:r>
      <w:r w:rsidRPr="007149AE">
        <w:rPr>
          <w:lang w:val="en-US"/>
        </w:rPr>
        <w:t xml:space="preserve">A </w:t>
      </w:r>
      <w:r w:rsidR="00456869">
        <w:rPr>
          <w:lang w:val="en-US"/>
        </w:rPr>
        <w:t>and module B up to and including question</w:t>
      </w:r>
      <w:r w:rsidRPr="007149AE">
        <w:rPr>
          <w:lang w:val="en-US"/>
        </w:rPr>
        <w:t xml:space="preserve"> B14. </w:t>
      </w:r>
      <w:r w:rsidR="008B0F00">
        <w:rPr>
          <w:lang w:val="en-US"/>
        </w:rPr>
        <w:t xml:space="preserve">You can also look for questions further in the questionnaire that you </w:t>
      </w:r>
      <w:r w:rsidR="00172059">
        <w:rPr>
          <w:lang w:val="en-US"/>
        </w:rPr>
        <w:t xml:space="preserve">envision to be problematic without the interviewer and propose a strategy for these (e.g., questions about occupation or educational attainment). </w:t>
      </w:r>
      <w:r w:rsidR="004A09A5">
        <w:rPr>
          <w:lang w:val="en-US"/>
        </w:rPr>
        <w:br/>
        <w:t>We recommend to brainstorm about different possibilities to adapt the questionnaire</w:t>
      </w:r>
      <w:r w:rsidR="002556E5">
        <w:rPr>
          <w:lang w:val="en-US"/>
        </w:rPr>
        <w:t>,</w:t>
      </w:r>
      <w:r w:rsidR="004A09A5">
        <w:rPr>
          <w:lang w:val="en-US"/>
        </w:rPr>
        <w:t xml:space="preserve"> </w:t>
      </w:r>
      <w:r w:rsidR="008945B6">
        <w:rPr>
          <w:lang w:val="en-US"/>
        </w:rPr>
        <w:t xml:space="preserve">briefly discussing their advantages and disadvantages and choosing your preferred approach. </w:t>
      </w:r>
      <w:r w:rsidR="002556E5">
        <w:rPr>
          <w:lang w:val="en-US"/>
        </w:rPr>
        <w:br/>
      </w:r>
      <w:r w:rsidR="00AC511F">
        <w:rPr>
          <w:lang w:val="en-US"/>
        </w:rPr>
        <w:t xml:space="preserve">The choices you make about </w:t>
      </w:r>
      <w:r w:rsidR="002403BF">
        <w:rPr>
          <w:lang w:val="en-US"/>
        </w:rPr>
        <w:t xml:space="preserve">mixing the modes (e.g., web &amp; paper) vs. uni-mode (e.g., providing devices) might have an effect on your redesign. </w:t>
      </w:r>
    </w:p>
    <w:p w14:paraId="73FB8BDB" w14:textId="555C2003" w:rsidR="0020576B" w:rsidRPr="002556E5" w:rsidRDefault="002556E5" w:rsidP="002556E5">
      <w:pPr>
        <w:rPr>
          <w:lang w:val="en-US"/>
        </w:rPr>
      </w:pPr>
      <w:r>
        <w:rPr>
          <w:lang w:val="en-US"/>
        </w:rPr>
        <w:t>Think about:</w:t>
      </w:r>
      <w:r>
        <w:rPr>
          <w:lang w:val="en-US"/>
        </w:rPr>
        <w:br/>
        <w:t>- concepts</w:t>
      </w:r>
      <w:r>
        <w:rPr>
          <w:lang w:val="en-US"/>
        </w:rPr>
        <w:br/>
        <w:t>- question wordings and instructions</w:t>
      </w:r>
      <w:r>
        <w:rPr>
          <w:lang w:val="en-US"/>
        </w:rPr>
        <w:br/>
        <w:t xml:space="preserve">- </w:t>
      </w:r>
      <w:r w:rsidR="0020576B">
        <w:rPr>
          <w:lang w:val="en-US"/>
        </w:rPr>
        <w:t>answer scales</w:t>
      </w:r>
      <w:r w:rsidR="0020576B">
        <w:rPr>
          <w:lang w:val="en-US"/>
        </w:rPr>
        <w:br/>
        <w:t>- visual presentation and mobile optimization</w:t>
      </w:r>
      <w:r w:rsidR="0020576B">
        <w:rPr>
          <w:lang w:val="en-US"/>
        </w:rPr>
        <w:br/>
        <w:t>- etc.</w:t>
      </w:r>
    </w:p>
    <w:p w14:paraId="2291F4FD" w14:textId="236530CC" w:rsidR="00E5132B" w:rsidRPr="00E5132B" w:rsidRDefault="00212EEA" w:rsidP="00E5132B">
      <w:pPr>
        <w:rPr>
          <w:lang w:val="en-US"/>
        </w:rPr>
      </w:pPr>
      <w:r>
        <w:rPr>
          <w:lang w:val="en-US"/>
        </w:rPr>
        <w:t>F</w:t>
      </w:r>
      <w:r w:rsidR="00495FD9">
        <w:rPr>
          <w:lang w:val="en-US"/>
        </w:rPr>
        <w:t>or inspiration</w:t>
      </w:r>
      <w:r>
        <w:rPr>
          <w:lang w:val="en-US"/>
        </w:rPr>
        <w:t>, you can</w:t>
      </w:r>
      <w:r w:rsidR="00495FD9">
        <w:rPr>
          <w:lang w:val="en-US"/>
        </w:rPr>
        <w:t xml:space="preserve"> the documentation of the existing online panels (</w:t>
      </w:r>
      <w:hyperlink r:id="rId5" w:history="1">
        <w:r w:rsidR="00495FD9" w:rsidRPr="006C4394">
          <w:rPr>
            <w:rStyle w:val="Hyperlink"/>
            <w:lang w:val="en-US"/>
          </w:rPr>
          <w:t>LISS Panel</w:t>
        </w:r>
      </w:hyperlink>
      <w:r w:rsidR="00495FD9">
        <w:rPr>
          <w:lang w:val="en-US"/>
        </w:rPr>
        <w:t xml:space="preserve"> and </w:t>
      </w:r>
      <w:hyperlink r:id="rId6" w:history="1">
        <w:r w:rsidR="00495FD9" w:rsidRPr="00DF09FF">
          <w:rPr>
            <w:rStyle w:val="Hyperlink"/>
            <w:lang w:val="en-US"/>
          </w:rPr>
          <w:t>Understanding America Study</w:t>
        </w:r>
      </w:hyperlink>
      <w:r w:rsidR="00495FD9">
        <w:rPr>
          <w:lang w:val="en-US"/>
        </w:rPr>
        <w:t>) or mixed-mode online and mail panels (</w:t>
      </w:r>
      <w:hyperlink r:id="rId7" w:history="1">
        <w:r w:rsidR="00495FD9" w:rsidRPr="00C130E2">
          <w:rPr>
            <w:rStyle w:val="Hyperlink"/>
            <w:lang w:val="en-US"/>
          </w:rPr>
          <w:t>GESIS Panel</w:t>
        </w:r>
      </w:hyperlink>
      <w:r w:rsidR="00495FD9">
        <w:rPr>
          <w:lang w:val="en-US"/>
        </w:rPr>
        <w:t xml:space="preserve">). </w:t>
      </w:r>
    </w:p>
    <w:sectPr w:rsidR="00E5132B" w:rsidRPr="00E5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638E"/>
    <w:multiLevelType w:val="hybridMultilevel"/>
    <w:tmpl w:val="C5D871C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8AE"/>
    <w:multiLevelType w:val="hybridMultilevel"/>
    <w:tmpl w:val="118A3B90"/>
    <w:lvl w:ilvl="0" w:tplc="FC56367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094B"/>
    <w:multiLevelType w:val="hybridMultilevel"/>
    <w:tmpl w:val="8CA8B3AC"/>
    <w:lvl w:ilvl="0" w:tplc="5994DD8A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809769">
    <w:abstractNumId w:val="0"/>
  </w:num>
  <w:num w:numId="2" w16cid:durableId="476071300">
    <w:abstractNumId w:val="2"/>
  </w:num>
  <w:num w:numId="3" w16cid:durableId="1113402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2B"/>
    <w:rsid w:val="00070BBC"/>
    <w:rsid w:val="00172059"/>
    <w:rsid w:val="001F44CA"/>
    <w:rsid w:val="0020576B"/>
    <w:rsid w:val="00212EEA"/>
    <w:rsid w:val="002403BF"/>
    <w:rsid w:val="002556E5"/>
    <w:rsid w:val="00414FE8"/>
    <w:rsid w:val="00456869"/>
    <w:rsid w:val="00480C90"/>
    <w:rsid w:val="00495FD9"/>
    <w:rsid w:val="004A09A5"/>
    <w:rsid w:val="0054747D"/>
    <w:rsid w:val="0065193F"/>
    <w:rsid w:val="00666DB0"/>
    <w:rsid w:val="006C4394"/>
    <w:rsid w:val="007149AE"/>
    <w:rsid w:val="00840069"/>
    <w:rsid w:val="00865EFE"/>
    <w:rsid w:val="008945B6"/>
    <w:rsid w:val="008B0F00"/>
    <w:rsid w:val="00930EAA"/>
    <w:rsid w:val="00AC511F"/>
    <w:rsid w:val="00B35460"/>
    <w:rsid w:val="00BB0CFB"/>
    <w:rsid w:val="00C130E2"/>
    <w:rsid w:val="00D43EED"/>
    <w:rsid w:val="00DF09FF"/>
    <w:rsid w:val="00E43896"/>
    <w:rsid w:val="00E5132B"/>
    <w:rsid w:val="00EC3B29"/>
    <w:rsid w:val="00F86E87"/>
    <w:rsid w:val="00FB556C"/>
    <w:rsid w:val="00FC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0E89"/>
  <w15:chartTrackingRefBased/>
  <w15:docId w15:val="{37CBF42E-67A8-4F3A-82EB-0083B376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3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C4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sis.org/en/gesis-panel/gesis-panel-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asdata.usc.edu/index.php" TargetMode="External"/><Relationship Id="rId5" Type="http://schemas.openxmlformats.org/officeDocument/2006/relationships/hyperlink" Target="https://lissdata.n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Struminskaya, B. (Bella)</dc:creator>
  <cp:keywords/>
  <dc:description/>
  <cp:lastModifiedBy>Struminskaya, B. (Bella)</cp:lastModifiedBy>
  <cp:revision>31</cp:revision>
  <dcterms:created xsi:type="dcterms:W3CDTF">2023-08-22T13:47:00Z</dcterms:created>
  <dcterms:modified xsi:type="dcterms:W3CDTF">2023-08-25T18:12:00Z</dcterms:modified>
</cp:coreProperties>
</file>