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055"/>
          <w:sz w:val="36"/>
          <w:szCs w:val="36"/>
        </w:rPr>
        <w:t xml:space="preserve">Codebook VDB: Vector-Quantized Volume Compression</w:t>
      </w:r>
    </w:p>
    <w:p>
      <w:pPr>
        <w:spacing w:after="80"/>
        <w:jc w:val="center"/>
      </w:pPr>
      <w:r>
        <w:rPr>
          <w:rFonts w:ascii="Arial" w:cs="Arial" w:eastAsia="Arial" w:hAnsi="Arial"/>
          <w:b/>
          <w:bCs/>
          <w:color w:val="1A3055"/>
          <w:sz w:val="36"/>
          <w:szCs w:val="36"/>
        </w:rPr>
        <w:t xml:space="preserve">with Direct GPU Ray Marching</w:t>
      </w:r>
    </w:p>
    <w:p>
      <w:pPr>
        <w:spacing w:after="80"/>
      </w:pPr>
    </w:p>
    <w:p>
      <w:pPr>
        <w:spacing w:after="40"/>
        <w:jc w:val="center"/>
      </w:pPr>
      <w:r>
        <w:rPr>
          <w:rFonts w:ascii="Arial" w:cs="Arial" w:eastAsia="Arial" w:hAnsi="Arial"/>
          <w:sz w:val="24"/>
          <w:szCs w:val="24"/>
        </w:rPr>
        <w:t xml:space="preserve">Peter Mercell</w:t>
      </w:r>
    </w:p>
    <w:p>
      <w:pPr>
        <w:spacing w:after="40"/>
        <w:jc w:val="center"/>
      </w:pPr>
      <w:r>
        <w:rPr>
          <w:rFonts w:ascii="Arial" w:cs="Arial" w:eastAsia="Arial" w:hAnsi="Arial"/>
          <w:color w:val="2E5090"/>
          <w:sz w:val="20"/>
          <w:szCs w:val="20"/>
        </w:rPr>
        <w:t xml:space="preserve">petermercell.com</w:t>
      </w:r>
    </w:p>
    <w:p>
      <w:pPr>
        <w:spacing w:after="200"/>
        <w:jc w:val="center"/>
      </w:pPr>
      <w:r>
        <w:rPr>
          <w:rFonts w:ascii="Arial" w:cs="Arial" w:eastAsia="Arial" w:hAnsi="Arial"/>
          <w:color w:val="666666"/>
          <w:sz w:val="20"/>
          <w:szCs w:val="20"/>
        </w:rPr>
        <w:t xml:space="preserve">March 2026</w:t>
      </w:r>
    </w:p>
    <w:p>
      <w:pPr>
        <w:pStyle w:val="Heading1"/>
        <w:spacing w:before="300" w:after="160"/>
      </w:pPr>
      <w:r>
        <w:t xml:space="preserve">Abstract</w:t>
      </w:r>
    </w:p>
    <w:p>
      <w:r>
        <w:t xml:space="preserve">We present </w:t>
      </w:r>
      <w:r>
        <w:rPr>
          <w:b/>
          <w:bCs/>
          <w:i/>
          <w:iCs/>
        </w:rPr>
        <w:t xml:space="preserve">Codebook VDB (CVDB)</w:t>
      </w:r>
      <w:r>
        <w:t xml:space="preserve">, a lossy compression scheme for sparse volumetric data stored in OpenVDB format that enables direct GPU ray marching without a decompression step. Our method applies vector quantization (VQ) to sub-blocks of OpenVDB's native leaf nodes, replacing per-voxel density storage with a compact codebook and per-block index assignment. Unlike existing volume compression approaches that require full decompression before rendering, CVDB samples density values directly from a GPU hash table and codebook during ray marching, achieving 4–5× file compression and 5–6× GPU VRAM reduction while preserving lighting fidelity. We demonstrate the technique on production-scale cloud volumes at 6K resolution within Foundry Nuke, rendering volumes that would otherwise exceed single-GPU memory capacity.</w:t>
      </w:r>
    </w:p>
    <w:p>
      <w:pPr>
        <w:pStyle w:val="Heading1"/>
        <w:spacing w:before="300" w:after="160"/>
      </w:pPr>
      <w:r>
        <w:t xml:space="preserve">1. Introduction</w:t>
      </w:r>
    </w:p>
    <w:p>
      <w:r>
        <w:t xml:space="preserve">Volumetric rendering of clouds, smoke, and fire is a cornerstone of visual effects production. The OpenVDB format has become the industry standard for sparse volumetric data, with native support in Houdini, Nuke, and most production renderers. However, production volumes routinely exceed several gigabytes on disk, and their GPU-resident representations (via NanoVDB) can consume 4–8 GB of VRAM per volume—often exceeding the capacity of a single professional GPU when rendering at 6K or higher resolutions.</w:t>
      </w:r>
    </w:p>
    <w:p>
      <w:r>
        <w:t xml:space="preserve">Existing compression approaches fall into two categories: lossless methods (Blosc, ZIP) that achieve modest 1.5–2× ratios and require full decompression before rendering, and neural approaches (NeuralVDB) that require per-volume network training and inference during rendering. Neither addresses the fundamental bottleneck: the renderer needs access to arbitrary density samples during ray marching, and decompression of the full volume negates the memory savings.</w:t>
      </w:r>
    </w:p>
    <w:p>
      <w:r>
        <w:t xml:space="preserve">We introduce Codebook VDB (CVDB), a vector quantization approach that eliminates the decompression step entirely. By clustering OpenVDB leaf sub-blocks into a compact codebook using GPU-accelerated K-means, we create a compressed representation that the ray marcher can sample directly via hash table lookup. The key insight is that volumetric data—particularly clouds and smoke—exhibits strong self-similarity at the sub-block level: a vocabulary of a few thousand 4³ patterns, combined with per-block intensity correction (gain maps), captures the essential structure of even complex production volumes.</w:t>
      </w:r>
    </w:p>
    <w:p>
      <w:r>
        <w:t xml:space="preserve">Our contributions are:</w:t>
      </w:r>
    </w:p>
    <w:p>
      <w:pPr>
        <w:pStyle w:val="ListParagraph"/>
        <w:numPr>
          <w:ilvl w:val="0"/>
          <w:numId w:val="2"/>
        </w:numPr>
        <w:spacing w:after="80"/>
      </w:pPr>
      <w:r>
        <w:rPr>
          <w:b/>
          <w:bCs/>
        </w:rPr>
        <w:t xml:space="preserve">Direct codebook ray marching: </w:t>
      </w:r>
      <w:r>
        <w:t xml:space="preserve">A GPU ray march kernel that samples density from a spatial hash table and codebook during rendering, with no decompression pass. The renderer uses identical lighting, shadow, and integration logic as the uncompressed NanoVDB path, ensuring visual consistency.</w:t>
      </w:r>
    </w:p>
    <w:p>
      <w:pPr>
        <w:pStyle w:val="ListParagraph"/>
        <w:numPr>
          <w:ilvl w:val="0"/>
          <w:numId w:val="2"/>
        </w:numPr>
        <w:spacing w:after="80"/>
      </w:pPr>
      <w:r>
        <w:rPr>
          <w:b/>
          <w:bCs/>
        </w:rPr>
        <w:t xml:space="preserve">GPU-accelerated VQ via cuBLAS: </w:t>
      </w:r>
      <w:r>
        <w:t xml:space="preserve">A K-means clustering implementation that exploits the algebraic identity ||x−c||² = ||x||² + ||c||² − 2x·c to compute all distances via a single SGEMM call, enabling clustering of millions of sub-blocks in under 30 seconds.</w:t>
      </w:r>
    </w:p>
    <w:p>
      <w:pPr>
        <w:pStyle w:val="ListParagraph"/>
        <w:numPr>
          <w:ilvl w:val="0"/>
          <w:numId w:val="2"/>
        </w:numPr>
        <w:spacing w:after="80"/>
      </w:pPr>
      <w:r>
        <w:rPr>
          <w:b/>
          <w:bCs/>
        </w:rPr>
        <w:t xml:space="preserve">Sub-block decomposition: </w:t>
      </w:r>
      <w:r>
        <w:t xml:space="preserve">Splitting OpenVDB's native 8³ leaf nodes into 4³ sub-blocks before clustering, reducing VQ dimensionality from 512 to 64 and halving boundary artifact spacing.</w:t>
      </w:r>
    </w:p>
    <w:p>
      <w:pPr>
        <w:pStyle w:val="ListParagraph"/>
        <w:numPr>
          <w:ilvl w:val="0"/>
          <w:numId w:val="2"/>
        </w:numPr>
        <w:spacing w:after="80"/>
      </w:pPr>
      <w:r>
        <w:rPr>
          <w:b/>
          <w:bCs/>
        </w:rPr>
        <w:t xml:space="preserve">Boundary-aware gain smoothing: </w:t>
      </w:r>
      <w:r>
        <w:t xml:space="preserve">A post-quantization pass that averages per-block gain maps across shared faces of neighboring blocks, reducing visible seams without modifying the codebook.</w:t>
      </w:r>
    </w:p>
    <w:p>
      <w:pPr>
        <w:pStyle w:val="Heading1"/>
        <w:spacing w:before="300" w:after="160"/>
      </w:pPr>
      <w:r>
        <w:t xml:space="preserve">2. Related Work</w:t>
      </w:r>
    </w:p>
    <w:p>
      <w:pPr>
        <w:pStyle w:val="Heading2"/>
        <w:spacing w:before="300" w:after="160"/>
      </w:pPr>
      <w:r>
        <w:t xml:space="preserve">2.1 OpenVDB and NanoVDB</w:t>
      </w:r>
    </w:p>
    <w:p>
      <w:r>
        <w:t xml:space="preserve">OpenVDB [Museth 2013] provides a hierarchical sparse data structure with a fixed tree topology: root → internal nodes (32³, 16³) → leaf nodes (8³). NanoVDB [Museth 2021] is a read-only, GPU-compatible linearization of this tree that preserves the sparse structure for direct device access. Both formats store per-voxel values without compression—NanoVDB is essentially a binary reformat, not a compression scheme.</w:t>
      </w:r>
    </w:p>
    <w:p>
      <w:pPr>
        <w:pStyle w:val="Heading2"/>
        <w:spacing w:before="300" w:after="160"/>
      </w:pPr>
      <w:r>
        <w:t xml:space="preserve">2.2 Volume Compression</w:t>
      </w:r>
    </w:p>
    <w:p>
      <w:r>
        <w:t xml:space="preserve">Lossless compression within VDB files (Blosc, ZLIB) typically achieves 1.5–2× ratios and requires decompression into the full sparse tree before rendering. Half-precision storage provides a fixed 2× reduction at the cost of precision. NeuralVDB [Kim et al. 2022] trains a small neural network per volume, achieving high compression ratios but requiring per-volume training time and network inference during rendering. Our approach requires no training beyond K-means clustering and avoids runtime inference overhead.</w:t>
      </w:r>
    </w:p>
    <w:p>
      <w:pPr>
        <w:pStyle w:val="Heading2"/>
        <w:spacing w:before="300" w:after="160"/>
      </w:pPr>
      <w:r>
        <w:t xml:space="preserve">2.3 Vector Quantization</w:t>
      </w:r>
    </w:p>
    <w:p>
      <w:r>
        <w:t xml:space="preserve">Vector quantization (VQ) has a long history in signal processing and image compression [Gersho &amp; Gray 1991]. The technique partitions a vector space into a fixed number of regions, each represented by a centroid (codeword). Our contribution is applying VQ to the specific structure of OpenVDB leaf nodes, exploiting their fixed 8³ (or subdivided 4³) geometry, and integrating the compressed representation directly into the GPU ray march loop.</w:t>
      </w:r>
    </w:p>
    <w:p>
      <w:pPr>
        <w:pStyle w:val="Heading1"/>
        <w:spacing w:before="300" w:after="160"/>
      </w:pPr>
      <w:r>
        <w:t xml:space="preserve">3. Method</w:t>
      </w:r>
    </w:p>
    <w:p>
      <w:pPr>
        <w:pStyle w:val="Heading2"/>
        <w:spacing w:before="300" w:after="160"/>
      </w:pPr>
      <w:r>
        <w:t xml:space="preserve">3.1 Overview</w:t>
      </w:r>
    </w:p>
    <w:p>
      <w:r>
        <w:t xml:space="preserve">The CVDB pipeline consists of an offline compression stage and a runtime rendering stage. During compression, OpenVDB leaf nodes are subdivided into 4³ sub-blocks, clustered via GPU K-means, and stored with per-block codebook indices and intensity correction maps. During rendering, a CUDA ray march kernel samples density values by probing a spatial hash table to locate each sub-block, looking up its codebook entry, and applying gain correction—all within the inner ray march loop.</w:t>
      </w:r>
    </w:p>
    <w:p>
      <w:pPr>
        <w:pStyle w:val="Heading2"/>
        <w:spacing w:before="300" w:after="160"/>
      </w:pPr>
      <w:r>
        <w:t xml:space="preserve">3.2 Sub-Block Extraction</w:t>
      </w:r>
    </w:p>
    <w:p>
      <w:r>
        <w:t xml:space="preserve">OpenVDB stores active voxels in 8³ leaf nodes. We split each leaf into eight 4³ sub-blocks, yielding 64-dimensional feature vectors. This subdivision serves two purposes: it reduces the dimensionality of the VQ problem from 512 to 64, enabling faster K-means convergence, and it halves the boundary artifact spacing from 8 voxels to 4 voxels. For the WDAS Cloud dataset, this produces approximately 15.1 million sub-blocks from 1.89 million leaf nodes.</w:t>
      </w:r>
    </w:p>
    <w:p>
      <w:pPr>
        <w:pStyle w:val="Heading2"/>
        <w:spacing w:before="300" w:after="160"/>
      </w:pPr>
      <w:r>
        <w:t xml:space="preserve">3.3 GPU-Accelerated K-Means</w:t>
      </w:r>
    </w:p>
    <w:p>
      <w:r>
        <w:t xml:space="preserve">We cluster the sub-blocks using K-means with K=4096–8192 centroids. The key performance optimization is computing pairwise distances via the identity:</w:t>
      </w:r>
    </w:p>
    <w:p>
      <w:pPr>
        <w:spacing w:before="120" w:after="120"/>
        <w:jc w:val="center"/>
      </w:pPr>
      <w:r>
        <w:rPr>
          <w:i/>
          <w:iCs/>
          <w:sz w:val="24"/>
          <w:szCs w:val="24"/>
        </w:rPr>
        <w:t xml:space="preserve">||x − c||² = ||x||² + ||c||² − 2 x·c</w:t>
      </w:r>
    </w:p>
    <w:p>
      <w:r>
        <w:t xml:space="preserve">The dot product term x·c is computed for all training samples and all centroids simultaneously via a single cuBLAS SGEMM call (matrix dimensions: N×D × D×K, where N is the training sample count, D=64 is the dimensionality, and K is the number of centroids). The squared norm terms are computed once per iteration via a parallel reduction kernel. This approach processes 800,000 training samples against 4,096 centroids in 0.13 seconds per Lloyd iteration on an NVIDIA RTX A5000, with the full K-means++ initialization and 50 Lloyd iterations completing in under 30 seconds.</w:t>
      </w:r>
    </w:p>
    <w:p>
      <w:r>
        <w:t xml:space="preserve">Final assignment of all 15.1 million sub-blocks to the nearest centroid is batched to respect GPU memory limits, with each batch processing up to 1 million blocks via the same GEMM-based distance computation.</w:t>
      </w:r>
    </w:p>
    <w:p>
      <w:pPr>
        <w:pStyle w:val="Heading2"/>
        <w:spacing w:before="300" w:after="160"/>
      </w:pPr>
      <w:r>
        <w:t xml:space="preserve">3.4 Per-Block Gain Maps</w:t>
      </w:r>
    </w:p>
    <w:p>
      <w:r>
        <w:t xml:space="preserve">After codebook assignment, each sub-block receives a 2³ gain map (8 floating-point values) that corrects intensity variations not captured by the codebook entry. For each of the eight quadrants (2×2×2 voxels) within a 4³ sub-block, the gain is computed as the ratio of actual to codebook density summed over that quadrant:</w:t>
      </w:r>
    </w:p>
    <w:p>
      <w:pPr>
        <w:spacing w:before="120" w:after="120"/>
        <w:jc w:val="center"/>
      </w:pPr>
      <w:r>
        <w:rPr>
          <w:i/>
          <w:iCs/>
          <w:sz w:val="22"/>
          <w:szCs w:val="22"/>
        </w:rPr>
        <w:t xml:space="preserve">gain[q] = Σ actual[v] / Σ codebook[k][v]  for v ∈ quadrant q</w:t>
      </w:r>
    </w:p>
    <w:p>
      <w:r>
        <w:t xml:space="preserve">During rendering, the gain is trilinearly interpolated within each sub-block, providing smooth intensity variation that adapts the codebook pattern to local density conditions.</w:t>
      </w:r>
    </w:p>
    <w:p>
      <w:pPr>
        <w:pStyle w:val="Heading2"/>
        <w:spacing w:before="300" w:after="160"/>
      </w:pPr>
      <w:r>
        <w:t xml:space="preserve">3.5 Boundary Gain Smoothing</w:t>
      </w:r>
    </w:p>
    <w:p>
      <w:r>
        <w:t xml:space="preserve">Adjacent sub-blocks with different codebook assignments will generally have different gain values at their shared face, creating visible density discontinuities. We address this with a post-quantization smoothing pass: for each pair of neighboring blocks along the X, Y, and Z axes, the gain values at the shared face are averaged. This is repeated for 3 passes to propagate the smoothing across a wider neighborhood. The smoothing operates on the gain data only—the codebook entries are not modified—and incurs zero cost at render time.</w:t>
      </w:r>
    </w:p>
    <w:p>
      <w:pPr>
        <w:pStyle w:val="Heading2"/>
        <w:spacing w:before="300" w:after="160"/>
      </w:pPr>
      <w:r>
        <w:t xml:space="preserve">3.6 Spatial Hash Table</w:t>
      </w:r>
    </w:p>
    <w:p>
      <w:r>
        <w:t xml:space="preserve">At load time, the renderer builds a GPU-resident open-addressing hash table that maps sub-block origins (quantized to 4-voxel alignment) to block indices. The hash function uses a 64-bit key formed by packing three 16-bit coordinates, mixed via a multiply-shift hash. The table is sized to the next power of two above 2×N entries, yielding a load factor below 0.5 and average probe length near 1. For 15.1 million sub-blocks, the hash table occupies approximately 384 MB of VRAM (keys + values).</w:t>
      </w:r>
    </w:p>
    <w:p>
      <w:pPr>
        <w:pStyle w:val="Heading2"/>
        <w:spacing w:before="300" w:after="160"/>
      </w:pPr>
      <w:r>
        <w:t xml:space="preserve">3.7 Direct Ray March Kernel</w:t>
      </w:r>
    </w:p>
    <w:p>
      <w:r>
        <w:t xml:space="preserve">The CVDB ray march kernel follows the same structure as our NanoVDB kernel—camera ray construction, AABB intersection, jittered ray start, Beer’s law integration, shadow rays, and per-light scattering—but replaces the NanoVDB tree accessor with a codebook sampler. For each density sample along the ray:</w:t>
      </w:r>
    </w:p>
    <w:p>
      <w:pPr>
        <w:pStyle w:val="ListParagraph"/>
        <w:numPr>
          <w:ilvl w:val="0"/>
          <w:numId w:val="2"/>
        </w:numPr>
        <w:spacing w:after="60"/>
      </w:pPr>
      <w:r>
        <w:t xml:space="preserve">The world-space position is converted to index space via simple scaling (voxel_size⁻¹).</w:t>
      </w:r>
    </w:p>
    <w:p>
      <w:pPr>
        <w:pStyle w:val="ListParagraph"/>
        <w:numPr>
          <w:ilvl w:val="0"/>
          <w:numId w:val="2"/>
        </w:numPr>
        <w:spacing w:after="60"/>
      </w:pPr>
      <w:r>
        <w:t xml:space="preserve">Eight corner positions are computed for trilinear interpolation.</w:t>
      </w:r>
    </w:p>
    <w:p>
      <w:pPr>
        <w:pStyle w:val="ListParagraph"/>
        <w:numPr>
          <w:ilvl w:val="0"/>
          <w:numId w:val="2"/>
        </w:numPr>
        <w:spacing w:after="60"/>
      </w:pPr>
      <w:r>
        <w:t xml:space="preserve">For each corner, the containing sub-block is located via hash table probe (1–2 probes average), yielding the codebook index and block index.</w:t>
      </w:r>
    </w:p>
    <w:p>
      <w:pPr>
        <w:pStyle w:val="ListParagraph"/>
        <w:numPr>
          <w:ilvl w:val="0"/>
          <w:numId w:val="2"/>
        </w:numPr>
        <w:spacing w:after="60"/>
      </w:pPr>
      <w:r>
        <w:t xml:space="preserve">The codebook entry is sampled at the local voxel offset, multiplied by the trilinearly-interpolated gain value.</w:t>
      </w:r>
    </w:p>
    <w:p>
      <w:pPr>
        <w:pStyle w:val="ListParagraph"/>
        <w:numPr>
          <w:ilvl w:val="0"/>
          <w:numId w:val="2"/>
        </w:numPr>
        <w:spacing w:after="80"/>
      </w:pPr>
      <w:r>
        <w:t xml:space="preserve">The eight corrected corner values are trilinearly blended to produce the final density.</w:t>
      </w:r>
    </w:p>
    <w:p>
      <w:r>
        <w:t xml:space="preserve">Because the kernel uses identical lighting, shadow, and integration code as the NanoVDB path, the rendered output matches in all respects except the underlying density values—ensuring consistent lookdev between compressed and uncompressed volumes.</w:t>
      </w:r>
    </w:p>
    <w:p>
      <w:pPr>
        <w:pStyle w:val="Heading1"/>
        <w:spacing w:before="300" w:after="160"/>
      </w:pPr>
      <w:r>
        <w:t xml:space="preserve">4. File Format</w:t>
      </w:r>
    </w:p>
    <w:p>
      <w:r>
        <w:t xml:space="preserve">The CVDB format uses a simple binary layout with versioned magic identifiers (CVD1 through CVD6). The current default, CVD6, stores 4³ sub-blocks with gain maps and an FP16 codebook, halving codebook storage compared to CVD5 (FP32). A single .cvdb file contains multiple grids (density, flames, temperature, etc.), each independently compressed with its own codebook, indices, and per-grid normalization scale that maps values back to original range on decode. The CVD6 layout contains: a 4-byte magic, grid count, and per-grid sections each holding: grid metadata (name, voxel size, bounding box), normalization scale (float32), the codebook (K × 64 half-precision floats), per-block indices (uint16), per-block origins (int32 × 3), and per-block gain maps (8 floats). The format is designed for direct memory mapping—all arrays are tightly packed with no padding or alignment constraints beyond natural type alignment.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Size per block</w:t>
            </w:r>
          </w:p>
        </w:tc>
        <w:tc>
          <w:tcPr>
            <w:tcW w:type="dxa" w:w="2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 (WDAS Cloud)</w:t>
            </w:r>
          </w:p>
        </w:tc>
        <w:tc>
          <w:tcPr>
            <w:tcW w:type="dxa" w:w="25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Codebook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 MB (K=4096)</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Shared 4³ patterns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Indices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 bytes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28.9 MB</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Block → codebook mapping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Origins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 bytes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173.1 MB</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Block spatial position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Gain Maps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 bytes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461.6 MB</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Per-block intensity correction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665 MB</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4.2× compression</w:t>
            </w:r>
          </w:p>
        </w:tc>
      </w:tr>
    </w:tbl>
    <w:p>
      <w:pPr>
        <w:pStyle w:val="Heading1"/>
        <w:spacing w:before="300" w:after="160"/>
      </w:pPr>
      <w:r>
        <w:t xml:space="preserve">5. Results</w:t>
      </w:r>
    </w:p>
    <w:p>
      <w:pPr>
        <w:pStyle w:val="Heading2"/>
        <w:spacing w:before="300" w:after="160"/>
      </w:pPr>
      <w:r>
        <w:t xml:space="preserve">5.1 Test Configuration</w:t>
      </w:r>
    </w:p>
    <w:p>
      <w:r>
        <w:t xml:space="preserve">All results were measured on a workstation with an AMD Threadripper 3970X (32 cores), NVIDIA RTX A5000 (24 GB VRAM), CUDA 12.8, and Foundry Nuke 17.0v1. The test volume is the WDAS Cloud dataset (wdas_cloud_002), consisting of 1.49 billion active voxels across 1.89 million leaf nodes, with a voxel size of 0.2083 and file size of 2.79 GB.</w:t>
      </w:r>
    </w:p>
    <w:p>
      <w:pPr>
        <w:pStyle w:val="Heading2"/>
        <w:spacing w:before="300" w:after="160"/>
      </w:pPr>
      <w:r>
        <w:t xml:space="preserve">5.2 Compression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c>
          <w:tcPr>
            <w:tcW w:type="dxa" w:w="2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Format</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File Size</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GPU VRAM</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Load Time</w:t>
            </w:r>
          </w:p>
        </w:tc>
        <w:tc>
          <w:tcPr>
            <w:tcW w:type="dxa" w:w="20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Quality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.vdb (OpenVDB)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2,794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3,900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Reference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.nvdb (NanoVDB)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3,900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3,900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Lossless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.cvdb 8³ K=4096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33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&lt;0.1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23.7 dB</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.cvdb 8³ + gain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91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&lt;0.1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 dB</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.cvdb 4³ K=4096 + gain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665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&lt;0.5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28.3 dB</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.cvdb 4³ K=8192 + gain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666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~700 MB</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&lt;0.5 sec</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28.3 dB</w:t>
            </w:r>
          </w:p>
        </w:tc>
      </w:tr>
    </w:tbl>
    <w:p>
      <w:pPr>
        <w:spacing w:after="80"/>
      </w:pPr>
    </w:p>
    <w:p>
      <w:r>
        <w:t xml:space="preserve">The 4³ sub-block variant with gain maps achieves 28.3 dB PSNR at 4.2× file compression. More significantly, the GPU VRAM footprint drops from 3.9 GB (NanoVDB) to approximately 700 MB—a 5.6× reduction that enables 6K rendering on GPUs that cannot fit the uncompressed volume.</w:t>
      </w:r>
    </w:p>
    <w:p>
      <w:r>
        <w:t xml:space="preserve">Notably, increasing K from 4096 to 8192 at 4³ resolution yields negligible PSNR improvement (+0.0 dB), confirming that the quality ceiling at this block size is determined by boundary effects rather than codebook capacity. Similarly, at 8³ resolution, increasing K from 4096 to 16384 improved PSNR by only 0.3 dB (23.7 → 24.0).</w:t>
      </w:r>
    </w:p>
    <w:p>
      <w:pPr>
        <w:pStyle w:val="Heading2"/>
        <w:spacing w:before="300" w:after="160"/>
      </w:pPr>
      <w:r>
        <w:t xml:space="preserve">5.3 K-Means Performance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800"/>
        <w:gridCol w:w="1560"/>
      </w:tblGrid>
      <w:tr>
        <w:tc>
          <w:tcPr>
            <w:tcW w:type="dxa" w:w="22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Dimensionality</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K-means++ Init</w:t>
            </w:r>
          </w:p>
        </w:tc>
        <w:tc>
          <w:tcPr>
            <w:tcW w:type="dxa" w:w="20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50 Lloyd Iterations</w:t>
            </w:r>
          </w:p>
        </w:tc>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Final Assignment</w:t>
            </w:r>
          </w:p>
        </w:tc>
        <w:tc>
          <w:tcPr>
            <w:tcW w:type="dxa" w:w="15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512-dim (8³ blocks)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65 sec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19 sec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 sec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~87 sec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64-dim (4³ sub-blocks)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 sec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6.5 sec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5.5 sec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~31 sec</w:t>
            </w:r>
          </w:p>
        </w:tc>
      </w:tr>
    </w:tbl>
    <w:p>
      <w:pPr>
        <w:spacing w:after="80"/>
      </w:pPr>
    </w:p>
    <w:p>
      <w:r>
        <w:t xml:space="preserve">The 8× dimensionality reduction from 512 to 64 accelerates the GEMM-based distance computation proportionally, reducing K-means++ initialization time from 65 to 17 seconds and Lloyd iterations from 0.39 to 0.13 seconds each. The total clustering time of 31 seconds for 15.1 million 4³ sub-blocks is practical for offline batch conversion.</w:t>
      </w:r>
    </w:p>
    <w:p>
      <w:pPr>
        <w:pStyle w:val="Heading2"/>
        <w:spacing w:before="300" w:after="160"/>
      </w:pPr>
      <w:r>
        <w:t xml:space="preserve">5.4 Rendering Performance</w:t>
      </w:r>
    </w:p>
    <w:p>
      <w:r>
        <w:t xml:space="preserve">The CVDB ray march kernel performs 8 hash table lookups and 8 codebook accesses per trilinear density sample (identical to NanoVDB's 8 tree traversals per trilinear sample). The hash table's open-addressing design with &lt;50% load factor ensures cache-friendly access patterns, with most probes completing in 1–2 steps. Shadow ray sampling uses the same codebook path. Render times are comparable to NanoVDB for equivalent step sizes, with the VRAM savings enabling higher-resolution rendering on the same hardware.</w:t>
      </w:r>
    </w:p>
    <w:p>
      <w:pPr>
        <w:pStyle w:val="Heading2"/>
        <w:spacing w:before="300" w:after="160"/>
      </w:pPr>
      <w:r>
        <w:t xml:space="preserve">5.5 Lighting Fidelity</w:t>
      </w:r>
    </w:p>
    <w:p>
      <w:r>
        <w:t xml:space="preserve">A critical property of CVDB rendering is that the lighting computation is identical to the NanoVDB path. The CVDB kernel replaces only the density sampling function; all camera ray construction, AABB intersection, Beer’s law integration, shadow ray marching, jittered sampling, per-light scattering accumulation, and AOV output remain unchanged. This ensures that lighting, shadow quality, and overall render character are consistent between compressed and uncompressed volumes—a property not guaranteed by approaches that modify the rendering pipeline (e.g., neural decoders that introduce inference artifacts).</w:t>
      </w:r>
    </w:p>
    <w:p>
      <w:pPr>
        <w:pStyle w:val="Heading1"/>
        <w:spacing w:before="300" w:after="160"/>
      </w:pPr>
      <w:r>
        <w:t xml:space="preserve">6. Discussion</w:t>
      </w:r>
    </w:p>
    <w:p>
      <w:pPr>
        <w:pStyle w:val="Heading2"/>
        <w:spacing w:before="300" w:after="160"/>
      </w:pPr>
      <w:r>
        <w:t xml:space="preserve">6.1 Quality vs. Compression Trade-offs</w:t>
      </w:r>
    </w:p>
    <w:p>
      <w:r>
        <w:t xml:space="preserve">The CVDB format supports multiple quality tiers via the versioned magic system. The most aggressive compression (CVD1, codebook only, 8³ blocks) achieves 85× compression at 23.7 dB—suitable for fast previews and interactive lookdev. The highest quality variant (CVD6, 4³ sub-blocks with smoothed gain maps and FP16 codebook) achieves 4.2× compression at 28.3 dB—suitable for final rendering where the subtle block pattern is invisible at normal viewing distances or in motion. CVD6 further reduces codebook storage by 50% versus CVD5 (FP32) with no measurable PSNR loss, as codebook precision is not the quality bottleneck at this block size. The tiered approach allows artists to choose the appropriate quality level for each stage of production.</w:t>
      </w:r>
    </w:p>
    <w:p>
      <w:pPr>
        <w:pStyle w:val="Heading2"/>
        <w:spacing w:before="300" w:after="160"/>
      </w:pPr>
      <w:r>
        <w:t xml:space="preserve">6.2 Limitations</w:t>
      </w:r>
    </w:p>
    <w:p>
      <w:r>
        <w:t xml:space="preserve">The primary limitation is residual block boundary artifacts visible at extreme zoom levels (&gt;200%). While gain smoothing and 4³ subdivision significantly reduce these artifacts, they remain detectable in slow, close-up camera moves. The 15.1 million sub-block hash table for the WDAS Cloud dataset occupies approximately 384 MB—a significant fraction of the total VRAM footprint that could potentially be reduced with a more compact spatial index. The CVD6 format now supports all float grids (density, flames, temperature) within a single .cvdb file, each independently compressed with per-grid normalization, removing the earlier single-grid limitation.</w:t>
      </w:r>
    </w:p>
    <w:p>
      <w:pPr>
        <w:pStyle w:val="Heading2"/>
        <w:spacing w:before="300" w:after="160"/>
      </w:pPr>
      <w:r>
        <w:t xml:space="preserve">6.3 Future Work</w:t>
      </w:r>
    </w:p>
    <w:p>
      <w:r>
        <w:t xml:space="preserve">Several directions could improve quality and compression: adaptive block sizes that use 4³ blocks at surface boundaries and 8³ in uniform interiors; learned codebooks trained across multiple volumes for amortized compression; per-block residual grids that capture the exact correction missed by the codebook and gain maps; and temporal coherence for animated sequences where codebooks are shared across frames.</w:t>
      </w:r>
    </w:p>
    <w:p>
      <w:pPr>
        <w:pStyle w:val="Heading1"/>
        <w:spacing w:before="300" w:after="160"/>
      </w:pPr>
      <w:r>
        <w:t xml:space="preserve">7. Conclusion</w:t>
      </w:r>
    </w:p>
    <w:p>
      <w:r>
        <w:t xml:space="preserve">We have presented Codebook VDB, an experimental volume compression scheme that enables direct GPU ray marching without decompression. By combining sub-block vector quantization, GPU-accelerated K-means clustering via cuBLAS SGEMM, per-block gain maps with boundary smoothing, FP16 codebook storage, multi-grid support with per-grid normalization, and a spatial hash table for O(1) block lookup, we achieve 4–5× file compression and 5–6× VRAM reduction on production cloud volumes. The technique is implemented as a Nuke NDK plugin and converter tool, operating on standard OpenVDB files and producing .cvdb files that render with identical lighting characteristics to the uncompressed source. The combination of significant memory savings, practical conversion times, and lighting-preserving rendering makes CVDB a promising experimental tool for VFX workflows where GPU memory is a limiting constraint.</w:t>
      </w:r>
    </w:p>
    <w:p>
      <w:pPr>
        <w:pStyle w:val="Heading1"/>
        <w:spacing w:before="300" w:after="160"/>
      </w:pPr>
      <w:r>
        <w:t xml:space="preserve">Acknowledgments</w:t>
      </w:r>
    </w:p>
    <w:p>
      <w:pPr>
        <w:spacing w:after="80"/>
      </w:pPr>
      <w:r>
        <w:t xml:space="preserve">This work was inspired by VQVDB by Enzo Crema, which demonstrated the potential of codebook-based compression for OpenVDB volumes. Paper edited with the assistance of Claude (Anthropic).</w:t>
      </w:r>
    </w:p>
    <w:p>
      <w:pPr>
        <w:pStyle w:val="Heading1"/>
        <w:spacing w:before="300" w:after="160"/>
      </w:pPr>
      <w:r>
        <w:t xml:space="preserve">References</w:t>
      </w:r>
    </w:p>
    <w:p>
      <w:pPr>
        <w:spacing w:after="80"/>
      </w:pPr>
      <w:r>
        <w:rPr>
          <w:i/>
          <w:iCs/>
        </w:rPr>
        <w:t xml:space="preserve">[Gersho &amp; Gray 1991]</w:t>
      </w:r>
      <w:r>
        <w:t xml:space="preserve"> A. Gersho and R. M. Gray. Vector Quantization and Signal Compression. Kluwer Academic Publishers, 1991.</w:t>
      </w:r>
    </w:p>
    <w:p>
      <w:pPr>
        <w:spacing w:after="80"/>
      </w:pPr>
      <w:r>
        <w:rPr>
          <w:i/>
          <w:iCs/>
        </w:rPr>
        <w:t xml:space="preserve">[Kim et al. 2022]</w:t>
      </w:r>
      <w:r>
        <w:t xml:space="preserve"> D. Kim, S. Lee, et al. NeuralVDB: High-Resolution Sparse Volume Representation Using Hierarchical Neural Networks. ACM Transactions on Graphics (SIGGRAPH), 2022.</w:t>
      </w:r>
    </w:p>
    <w:p>
      <w:pPr>
        <w:spacing w:after="80"/>
      </w:pPr>
      <w:r>
        <w:rPr>
          <w:i/>
          <w:iCs/>
        </w:rPr>
        <w:t xml:space="preserve">[Museth 2013]</w:t>
      </w:r>
      <w:r>
        <w:t xml:space="preserve"> K. Museth. VDB: High-Resolution Sparse Volumes with Dynamic Topology. ACM Transactions on Graphics (SIGGRAPH), 32(3), 2013.</w:t>
      </w:r>
    </w:p>
    <w:p>
      <w:pPr>
        <w:spacing w:after="80"/>
      </w:pPr>
      <w:r>
        <w:rPr>
          <w:i/>
          <w:iCs/>
        </w:rPr>
        <w:t xml:space="preserve">[Museth 2021]</w:t>
      </w:r>
      <w:r>
        <w:t xml:space="preserve"> K. Museth. NanoVDB: A GPU-Friendly and Portable VDB Data Structure for Real-Time Rendering and Simulation. SIGGRAPH Talks, 2021.</w:t>
      </w:r>
    </w:p>
    <w:p>
      <w:pPr>
        <w:spacing w:after="80"/>
      </w:pPr>
      <w:r>
        <w:rPr>
          <w:i/>
          <w:iCs/>
        </w:rPr>
        <w:t xml:space="preserve">[WDAS]</w:t>
      </w:r>
      <w:r>
        <w:t xml:space="preserve"> Walt Disney Animation Studios. Cloud Data Set. technology.disneyanimation.com/clouds, 2017.</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888888"/>
        <w:sz w:val="16"/>
        <w:szCs w:val="16"/>
      </w:rPr>
      <w:t xml:space="preserve">Codebook VDB: Vector-Quantized Volume Compression with Direct GPU Ray Marching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055"/>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0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2026-03-24T08:51:11.127Z</dcterms:created>
  <dcterms:modified xsi:type="dcterms:W3CDTF">2026-03-24T08:51:11.128Z</dcterms:modified>
</cp:coreProperties>
</file>

<file path=docProps/custom.xml><?xml version="1.0" encoding="utf-8"?>
<Properties xmlns="http://schemas.openxmlformats.org/officeDocument/2006/custom-properties" xmlns:vt="http://schemas.openxmlformats.org/officeDocument/2006/docPropsVTypes"/>
</file>