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w Cen MT" w:hAnsi="Tw Cen MT" w:eastAsia="Tw Cen MT"/>
          <w:b/>
          <w:color w:val="474A4F"/>
          <w:sz w:val="40"/>
        </w:rPr>
        <w:t>VALIDATION STATEMENT</w:t>
      </w:r>
    </w:p>
    <w:p>
      <w:pPr>
        <w:jc w:val="center"/>
      </w:pPr>
      <w:r>
        <w:rPr>
          <w:rFonts w:ascii="Tw Cen MT" w:hAnsi="Tw Cen MT" w:eastAsia="Tw Cen MT"/>
          <w:b/>
          <w:color w:val="000000"/>
          <w:sz w:val="26"/>
        </w:rPr>
        <w:t>Industrial Density Data for the 36 States of Nigeria and the FCT</w:t>
      </w:r>
    </w:p>
    <w:tbl>
      <w:tblPr>
        <w:tblW w:type="auto" w:w="0"/>
        <w:jc w:val="center"/>
        <w:tblLook w:firstColumn="1" w:firstRow="1" w:lastColumn="0" w:lastRow="0" w:noHBand="0" w:noVBand="1" w:val="04A0"/>
      </w:tblPr>
      <w:tblGrid>
        <w:gridCol w:w="9936"/>
      </w:tblGrid>
      <w:tr>
        <w:tc>
          <w:tcPr>
            <w:tcW w:type="dxa" w:w="10080"/>
            <w:shd w:fill="FFD300"/>
          </w:tcPr>
          <w:p/>
        </w:tc>
      </w:tr>
    </w:tbl>
    <w:p/>
    <w:p>
      <w:r>
        <w:rPr>
          <w:rFonts w:ascii="Tw Cen MT" w:hAnsi="Tw Cen MT" w:eastAsia="Tw Cen MT"/>
          <w:b/>
          <w:color w:val="474A4F"/>
          <w:sz w:val="26"/>
        </w:rPr>
        <w:t>Purpose</w:t>
      </w:r>
    </w:p>
    <w:p>
      <w:pPr>
        <w:spacing w:line="360" w:lineRule="auto"/>
      </w:pPr>
      <w:r>
        <w:rPr>
          <w:rFonts w:ascii="Tw Cen MT" w:hAnsi="Tw Cen MT" w:eastAsia="Tw Cen MT"/>
          <w:sz w:val="22"/>
        </w:rPr>
        <w:t>This validation statement explains how the industrial density dataset was compiled for each Nigerian state and the Federal Capital Territory. The dataset is a qualitative, realistic estimate designed for planning, comparison, market assessment, and investment-readiness analysis.</w:t>
      </w:r>
    </w:p>
    <w:p>
      <w:r>
        <w:rPr>
          <w:rFonts w:ascii="Tw Cen MT" w:hAnsi="Tw Cen MT" w:eastAsia="Tw Cen MT"/>
          <w:b/>
          <w:color w:val="474A4F"/>
          <w:sz w:val="26"/>
        </w:rPr>
        <w:t>Data Collection Approach</w:t>
      </w:r>
    </w:p>
    <w:p>
      <w:pPr>
        <w:spacing w:line="360" w:lineRule="auto"/>
      </w:pPr>
      <w:r>
        <w:rPr>
          <w:rFonts w:ascii="Tw Cen MT" w:hAnsi="Tw Cen MT" w:eastAsia="Tw Cen MT"/>
          <w:sz w:val="22"/>
        </w:rPr>
        <w:t>The data was not taken from one single official table because Nigeria does not publish one complete, current state-by-state industrial-density register. The figures were therefore developed using a triangulation method, combining official industrial-location evidence, MSME/manufacturing enterprise distribution, free-zone/industrial-park presence, and known commercial/industrial clusters.</w:t>
      </w:r>
    </w:p>
    <w:p>
      <w:r>
        <w:rPr>
          <w:rFonts w:ascii="Tw Cen MT" w:hAnsi="Tw Cen MT" w:eastAsia="Tw Cen MT"/>
          <w:b/>
          <w:color w:val="474A4F"/>
          <w:sz w:val="26"/>
        </w:rPr>
        <w:t>Methodology Used</w:t>
      </w:r>
    </w:p>
    <w:p>
      <w:pPr>
        <w:spacing w:line="360" w:lineRule="auto"/>
      </w:pPr>
      <w:r>
        <w:rPr>
          <w:rFonts w:ascii="Tw Cen MT" w:hAnsi="Tw Cen MT" w:eastAsia="Tw Cen MT"/>
          <w:sz w:val="22"/>
        </w:rPr>
        <w:t>Each state was scored on a 0-100 industrial density scale. Higher scores were assigned to states with strong evidence of manufacturing concentration, industrial estates, free zones, ports/logistics advantages, large MSME/manufacturing clusters, and established commercial production hubs. Lower scores were assigned to states with weaker formal manufacturing presence, fewer industrial clusters, and lower concentration of industrial infrastructure.</w:t>
      </w:r>
    </w:p>
    <w:p>
      <w:r>
        <w:rPr>
          <w:rFonts w:ascii="Tw Cen MT" w:hAnsi="Tw Cen MT" w:eastAsia="Tw Cen MT"/>
          <w:b/>
          <w:color w:val="474A4F"/>
          <w:sz w:val="26"/>
        </w:rPr>
        <w:t>Validation Checks Applied</w:t>
      </w:r>
    </w:p>
    <w:p>
      <w:pPr>
        <w:spacing w:line="360" w:lineRule="auto"/>
      </w:pPr>
      <w:r>
        <w:rPr>
          <w:rFonts w:ascii="Tw Cen MT" w:hAnsi="Tw Cen MT" w:eastAsia="Tw Cen MT"/>
          <w:sz w:val="22"/>
        </w:rPr>
        <w:t>The ranking was checked against known Nigerian industrial patterns such as Lagos and Ogun as the strongest industrial corridors, Kano as a major northern industrial/commercial hub, and states such as Anambra, Abia, Rivers, Oyo, Kaduna and FCT having visible manufacturing, SME, trade, logistics, or oil-and-gas industrial activity. The final dataset should be treated as an evidence-based estimate, not a direct government census count.</w:t>
      </w:r>
    </w:p>
    <w:p>
      <w:r>
        <w:rPr>
          <w:rFonts w:ascii="Tw Cen MT" w:hAnsi="Tw Cen MT" w:eastAsia="Tw Cen MT"/>
          <w:b/>
          <w:color w:val="474A4F"/>
          <w:sz w:val="26"/>
        </w:rPr>
        <w:t>Limitation</w:t>
      </w:r>
    </w:p>
    <w:p>
      <w:pPr>
        <w:spacing w:line="360" w:lineRule="auto"/>
      </w:pPr>
      <w:r>
        <w:rPr>
          <w:rFonts w:ascii="Tw Cen MT" w:hAnsi="Tw Cen MT" w:eastAsia="Tw Cen MT"/>
          <w:sz w:val="22"/>
        </w:rPr>
        <w:t>The dataset is suitable for comparative analysis and planning. It should not be presented as an official census of factories because several industrial and informal manufacturing activities in Nigeria are not fully captured in one public state-level database.</w:t>
      </w:r>
    </w:p>
    <w:p>
      <w:r>
        <w:rPr>
          <w:rFonts w:ascii="Tw Cen MT" w:hAnsi="Tw Cen MT" w:eastAsia="Tw Cen MT"/>
          <w:b/>
          <w:color w:val="474A4F"/>
          <w:sz w:val="26"/>
        </w:rPr>
        <w:t>Data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474A4F"/>
          </w:tcPr>
          <w:p>
            <w:r/>
            <w:r>
              <w:rPr>
                <w:rFonts w:ascii="Tw Cen MT" w:hAnsi="Tw Cen MT" w:eastAsia="Tw Cen MT"/>
                <w:b/>
                <w:color w:val="FFFFFF"/>
                <w:sz w:val="18"/>
              </w:rPr>
              <w:t>Source</w:t>
            </w:r>
          </w:p>
        </w:tc>
        <w:tc>
          <w:tcPr>
            <w:tcW w:type="dxa" w:w="3360"/>
            <w:shd w:fill="474A4F"/>
          </w:tcPr>
          <w:p>
            <w:r/>
            <w:r>
              <w:rPr>
                <w:rFonts w:ascii="Tw Cen MT" w:hAnsi="Tw Cen MT" w:eastAsia="Tw Cen MT"/>
                <w:b/>
                <w:color w:val="FFFFFF"/>
                <w:sz w:val="18"/>
              </w:rPr>
              <w:t>How It Was Used</w:t>
            </w:r>
          </w:p>
        </w:tc>
        <w:tc>
          <w:tcPr>
            <w:tcW w:type="dxa" w:w="3360"/>
            <w:shd w:fill="474A4F"/>
          </w:tcPr>
          <w:p>
            <w:r/>
            <w:r>
              <w:rPr>
                <w:rFonts w:ascii="Tw Cen MT" w:hAnsi="Tw Cen MT" w:eastAsia="Tw Cen MT"/>
                <w:b/>
                <w:color w:val="FFFFFF"/>
                <w:sz w:val="18"/>
              </w:rPr>
              <w:t>Link</w:t>
            </w:r>
          </w:p>
        </w:tc>
      </w:tr>
      <w:tr>
        <w:tc>
          <w:tcPr>
            <w:tcW w:type="dxa" w:w="3360"/>
            <w:vAlign w:val="top"/>
          </w:tcPr>
          <w:p>
            <w:r/>
            <w:r>
              <w:rPr>
                <w:rFonts w:ascii="Tw Cen MT" w:hAnsi="Tw Cen MT" w:eastAsia="Tw Cen MT"/>
                <w:b w:val="0"/>
                <w:sz w:val="17"/>
              </w:rPr>
              <w:t>Nigerian Investment Promotion Commission (NIPC) - Industry Opportunities</w:t>
            </w:r>
          </w:p>
        </w:tc>
        <w:tc>
          <w:tcPr>
            <w:tcW w:type="dxa" w:w="3360"/>
            <w:vAlign w:val="top"/>
          </w:tcPr>
          <w:p>
            <w:r/>
            <w:r>
              <w:rPr>
                <w:rFonts w:ascii="Tw Cen MT" w:hAnsi="Tw Cen MT" w:eastAsia="Tw Cen MT"/>
                <w:b w:val="0"/>
                <w:sz w:val="17"/>
              </w:rPr>
              <w:t>Used to identify major industrial centres and investment-relevant industrial activity across Nigeria.</w:t>
            </w:r>
          </w:p>
        </w:tc>
        <w:tc>
          <w:tcPr>
            <w:tcW w:type="dxa" w:w="3360"/>
            <w:vAlign w:val="top"/>
          </w:tcPr>
          <w:p>
            <w:r/>
            <w:r>
              <w:rPr>
                <w:rFonts w:ascii="Tw Cen MT" w:hAnsi="Tw Cen MT" w:eastAsia="Tw Cen MT"/>
                <w:b w:val="0"/>
                <w:sz w:val="16"/>
              </w:rPr>
              <w:t>https://www.nipc.gov.ng/opportunities/industry/</w:t>
            </w:r>
          </w:p>
        </w:tc>
      </w:tr>
      <w:tr>
        <w:tc>
          <w:tcPr>
            <w:tcW w:type="dxa" w:w="3360"/>
            <w:vAlign w:val="top"/>
          </w:tcPr>
          <w:p>
            <w:r/>
            <w:r>
              <w:rPr>
                <w:rFonts w:ascii="Tw Cen MT" w:hAnsi="Tw Cen MT" w:eastAsia="Tw Cen MT"/>
                <w:b w:val="0"/>
                <w:sz w:val="17"/>
              </w:rPr>
              <w:t>NIPC - Book of States</w:t>
            </w:r>
          </w:p>
        </w:tc>
        <w:tc>
          <w:tcPr>
            <w:tcW w:type="dxa" w:w="3360"/>
            <w:vAlign w:val="top"/>
          </w:tcPr>
          <w:p>
            <w:r/>
            <w:r>
              <w:rPr>
                <w:rFonts w:ascii="Tw Cen MT" w:hAnsi="Tw Cen MT" w:eastAsia="Tw Cen MT"/>
                <w:b w:val="0"/>
                <w:sz w:val="17"/>
              </w:rPr>
              <w:t>Used to validate state-level investment advantages, economic activities, and industrial opportunities.</w:t>
            </w:r>
          </w:p>
        </w:tc>
        <w:tc>
          <w:tcPr>
            <w:tcW w:type="dxa" w:w="3360"/>
            <w:vAlign w:val="top"/>
          </w:tcPr>
          <w:p>
            <w:r/>
            <w:r>
              <w:rPr>
                <w:rFonts w:ascii="Tw Cen MT" w:hAnsi="Tw Cen MT" w:eastAsia="Tw Cen MT"/>
                <w:b w:val="0"/>
                <w:sz w:val="16"/>
              </w:rPr>
              <w:t>https://nipc.gov.ng/wp-content/uploads/2021/04/Book-of-States-final.pdf</w:t>
            </w:r>
          </w:p>
        </w:tc>
      </w:tr>
      <w:tr>
        <w:tc>
          <w:tcPr>
            <w:tcW w:type="dxa" w:w="3360"/>
            <w:vAlign w:val="top"/>
          </w:tcPr>
          <w:p>
            <w:r/>
            <w:r>
              <w:rPr>
                <w:rFonts w:ascii="Tw Cen MT" w:hAnsi="Tw Cen MT" w:eastAsia="Tw Cen MT"/>
                <w:b w:val="0"/>
                <w:sz w:val="17"/>
              </w:rPr>
              <w:t>National Bureau of Statistics (NBS) / SMEDAN - National Survey of MSMEs 2017</w:t>
            </w:r>
          </w:p>
        </w:tc>
        <w:tc>
          <w:tcPr>
            <w:tcW w:type="dxa" w:w="3360"/>
            <w:vAlign w:val="top"/>
          </w:tcPr>
          <w:p>
            <w:r/>
            <w:r>
              <w:rPr>
                <w:rFonts w:ascii="Tw Cen MT" w:hAnsi="Tw Cen MT" w:eastAsia="Tw Cen MT"/>
                <w:b w:val="0"/>
                <w:sz w:val="17"/>
              </w:rPr>
              <w:t>Used to validate state-level enterprise distribution and manufacturing-related MSME activity across all 36 states and FCT.</w:t>
            </w:r>
          </w:p>
        </w:tc>
        <w:tc>
          <w:tcPr>
            <w:tcW w:type="dxa" w:w="3360"/>
            <w:vAlign w:val="top"/>
          </w:tcPr>
          <w:p>
            <w:r/>
            <w:r>
              <w:rPr>
                <w:rFonts w:ascii="Tw Cen MT" w:hAnsi="Tw Cen MT" w:eastAsia="Tw Cen MT"/>
                <w:b w:val="0"/>
                <w:sz w:val="16"/>
              </w:rPr>
              <w:t>https://www.nigerianstat.gov.ng/elibrary/read/966</w:t>
            </w:r>
          </w:p>
        </w:tc>
      </w:tr>
      <w:tr>
        <w:tc>
          <w:tcPr>
            <w:tcW w:type="dxa" w:w="3360"/>
            <w:vAlign w:val="top"/>
          </w:tcPr>
          <w:p>
            <w:r/>
            <w:r>
              <w:rPr>
                <w:rFonts w:ascii="Tw Cen MT" w:hAnsi="Tw Cen MT" w:eastAsia="Tw Cen MT"/>
                <w:b w:val="0"/>
                <w:sz w:val="17"/>
              </w:rPr>
              <w:t>NBS / SMEDAN MSME PDF Report</w:t>
            </w:r>
          </w:p>
        </w:tc>
        <w:tc>
          <w:tcPr>
            <w:tcW w:type="dxa" w:w="3360"/>
            <w:vAlign w:val="top"/>
          </w:tcPr>
          <w:p>
            <w:r/>
            <w:r>
              <w:rPr>
                <w:rFonts w:ascii="Tw Cen MT" w:hAnsi="Tw Cen MT" w:eastAsia="Tw Cen MT"/>
                <w:b w:val="0"/>
                <w:sz w:val="17"/>
              </w:rPr>
              <w:t>Used to support estimates for manufacturing and enterprise concentration by state.</w:t>
            </w:r>
          </w:p>
        </w:tc>
        <w:tc>
          <w:tcPr>
            <w:tcW w:type="dxa" w:w="3360"/>
            <w:vAlign w:val="top"/>
          </w:tcPr>
          <w:p>
            <w:r/>
            <w:r>
              <w:rPr>
                <w:rFonts w:ascii="Tw Cen MT" w:hAnsi="Tw Cen MT" w:eastAsia="Tw Cen MT"/>
                <w:b w:val="0"/>
                <w:sz w:val="16"/>
              </w:rPr>
              <w:t>https://www.nigerianstat.gov.ng/pdfuploads/MSMES.pdf</w:t>
            </w:r>
          </w:p>
        </w:tc>
      </w:tr>
      <w:tr>
        <w:tc>
          <w:tcPr>
            <w:tcW w:type="dxa" w:w="3360"/>
            <w:vAlign w:val="top"/>
          </w:tcPr>
          <w:p>
            <w:r/>
            <w:r>
              <w:rPr>
                <w:rFonts w:ascii="Tw Cen MT" w:hAnsi="Tw Cen MT" w:eastAsia="Tw Cen MT"/>
                <w:b w:val="0"/>
                <w:sz w:val="17"/>
              </w:rPr>
              <w:t>Nigeria Export Processing Zones Authority (NEPZA) - Free Zones</w:t>
            </w:r>
          </w:p>
        </w:tc>
        <w:tc>
          <w:tcPr>
            <w:tcW w:type="dxa" w:w="3360"/>
            <w:vAlign w:val="top"/>
          </w:tcPr>
          <w:p>
            <w:r/>
            <w:r>
              <w:rPr>
                <w:rFonts w:ascii="Tw Cen MT" w:hAnsi="Tw Cen MT" w:eastAsia="Tw Cen MT"/>
                <w:b w:val="0"/>
                <w:sz w:val="17"/>
              </w:rPr>
              <w:t>Used to validate the presence of free zones, industrial parks and export processing locations.</w:t>
            </w:r>
          </w:p>
        </w:tc>
        <w:tc>
          <w:tcPr>
            <w:tcW w:type="dxa" w:w="3360"/>
            <w:vAlign w:val="top"/>
          </w:tcPr>
          <w:p>
            <w:r/>
            <w:r>
              <w:rPr>
                <w:rFonts w:ascii="Tw Cen MT" w:hAnsi="Tw Cen MT" w:eastAsia="Tw Cen MT"/>
                <w:b w:val="0"/>
                <w:sz w:val="16"/>
              </w:rPr>
              <w:t>https://nepza.gov.ng/free-zones/</w:t>
            </w:r>
          </w:p>
        </w:tc>
      </w:tr>
      <w:tr>
        <w:tc>
          <w:tcPr>
            <w:tcW w:type="dxa" w:w="3360"/>
            <w:vAlign w:val="top"/>
          </w:tcPr>
          <w:p>
            <w:r/>
            <w:r>
              <w:rPr>
                <w:rFonts w:ascii="Tw Cen MT" w:hAnsi="Tw Cen MT" w:eastAsia="Tw Cen MT"/>
                <w:b w:val="0"/>
                <w:sz w:val="17"/>
              </w:rPr>
              <w:t>NEPZA - Operational Zones</w:t>
            </w:r>
          </w:p>
        </w:tc>
        <w:tc>
          <w:tcPr>
            <w:tcW w:type="dxa" w:w="3360"/>
            <w:vAlign w:val="top"/>
          </w:tcPr>
          <w:p>
            <w:r/>
            <w:r>
              <w:rPr>
                <w:rFonts w:ascii="Tw Cen MT" w:hAnsi="Tw Cen MT" w:eastAsia="Tw Cen MT"/>
                <w:b w:val="0"/>
                <w:sz w:val="17"/>
              </w:rPr>
              <w:t>Used to check operational free-zone locations and state-level industrial-zone presence.</w:t>
            </w:r>
          </w:p>
        </w:tc>
        <w:tc>
          <w:tcPr>
            <w:tcW w:type="dxa" w:w="3360"/>
            <w:vAlign w:val="top"/>
          </w:tcPr>
          <w:p>
            <w:r/>
            <w:r>
              <w:rPr>
                <w:rFonts w:ascii="Tw Cen MT" w:hAnsi="Tw Cen MT" w:eastAsia="Tw Cen MT"/>
                <w:b w:val="0"/>
                <w:sz w:val="16"/>
              </w:rPr>
              <w:t>https://nepza.gov.ng/free-zones/operational-zones/</w:t>
            </w:r>
          </w:p>
        </w:tc>
      </w:tr>
      <w:tr>
        <w:tc>
          <w:tcPr>
            <w:tcW w:type="dxa" w:w="3360"/>
            <w:vAlign w:val="top"/>
          </w:tcPr>
          <w:p>
            <w:r/>
            <w:r>
              <w:rPr>
                <w:rFonts w:ascii="Tw Cen MT" w:hAnsi="Tw Cen MT" w:eastAsia="Tw Cen MT"/>
                <w:b w:val="0"/>
                <w:sz w:val="17"/>
              </w:rPr>
              <w:t>Oil and Gas Free Zones Authority (OGFZA)</w:t>
            </w:r>
          </w:p>
        </w:tc>
        <w:tc>
          <w:tcPr>
            <w:tcW w:type="dxa" w:w="3360"/>
            <w:vAlign w:val="top"/>
          </w:tcPr>
          <w:p>
            <w:r/>
            <w:r>
              <w:rPr>
                <w:rFonts w:ascii="Tw Cen MT" w:hAnsi="Tw Cen MT" w:eastAsia="Tw Cen MT"/>
                <w:b w:val="0"/>
                <w:sz w:val="17"/>
              </w:rPr>
              <w:t>Used to validate oil-and-gas free-zone activity, especially in the South-South industrial corridor.</w:t>
            </w:r>
          </w:p>
        </w:tc>
        <w:tc>
          <w:tcPr>
            <w:tcW w:type="dxa" w:w="3360"/>
            <w:vAlign w:val="top"/>
          </w:tcPr>
          <w:p>
            <w:r/>
            <w:r>
              <w:rPr>
                <w:rFonts w:ascii="Tw Cen MT" w:hAnsi="Tw Cen MT" w:eastAsia="Tw Cen MT"/>
                <w:b w:val="0"/>
                <w:sz w:val="16"/>
              </w:rPr>
              <w:t>https://ogfza.gov.ng/</w:t>
            </w:r>
          </w:p>
        </w:tc>
      </w:tr>
      <w:tr>
        <w:tc>
          <w:tcPr>
            <w:tcW w:type="dxa" w:w="3360"/>
            <w:vAlign w:val="top"/>
          </w:tcPr>
          <w:p>
            <w:r/>
            <w:r>
              <w:rPr>
                <w:rFonts w:ascii="Tw Cen MT" w:hAnsi="Tw Cen MT" w:eastAsia="Tw Cen MT"/>
                <w:b w:val="0"/>
                <w:sz w:val="17"/>
              </w:rPr>
              <w:t>National Bureau of Statistics (NBS) - Official Statistics Portal</w:t>
            </w:r>
          </w:p>
        </w:tc>
        <w:tc>
          <w:tcPr>
            <w:tcW w:type="dxa" w:w="3360"/>
            <w:vAlign w:val="top"/>
          </w:tcPr>
          <w:p>
            <w:r/>
            <w:r>
              <w:rPr>
                <w:rFonts w:ascii="Tw Cen MT" w:hAnsi="Tw Cen MT" w:eastAsia="Tw Cen MT"/>
                <w:b w:val="0"/>
                <w:sz w:val="17"/>
              </w:rPr>
              <w:t>Used as the official statistical reference point for national economic and manufacturing indicators.</w:t>
            </w:r>
          </w:p>
        </w:tc>
        <w:tc>
          <w:tcPr>
            <w:tcW w:type="dxa" w:w="3360"/>
            <w:vAlign w:val="top"/>
          </w:tcPr>
          <w:p>
            <w:r/>
            <w:r>
              <w:rPr>
                <w:rFonts w:ascii="Tw Cen MT" w:hAnsi="Tw Cen MT" w:eastAsia="Tw Cen MT"/>
                <w:b w:val="0"/>
                <w:sz w:val="16"/>
              </w:rPr>
              <w:t>https://www.nigerianstat.gov.ng/</w:t>
            </w:r>
          </w:p>
        </w:tc>
      </w:tr>
    </w:tbl>
    <w:p>
      <w:pPr>
        <w:spacing w:line="360" w:lineRule="auto"/>
      </w:pPr>
      <w:r>
        <w:rPr>
          <w:rFonts w:ascii="Tw Cen MT" w:hAnsi="Tw Cen MT" w:eastAsia="Tw Cen MT"/>
          <w:b/>
          <w:sz w:val="22"/>
        </w:rPr>
        <w:t>Conclusion: The industrial density data was generated through a structured evidence-based scoring method. It combines official investment, MSME, manufacturing and free-zone information with state-level industrial cluster evidence to produce a realistic comparative dataset for all Nigerian states and the FCT.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w Cen MT" w:hAnsi="Tw Cen MT" w:eastAsia="Tw Cen MT"/>
        <w:color w:val="787878"/>
        <w:sz w:val="16"/>
      </w:rPr>
      <w:t>Prepared as a validation note for the Industrial Density Dataset | Nigeria + FCT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w Cen MT" w:hAnsi="Tw Cen MT" w:eastAsia="Tw Cen M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