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9149" w14:textId="77777777" w:rsidR="000037C7" w:rsidRPr="00145445" w:rsidRDefault="000037C7" w:rsidP="00F31229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bookmarkStart w:id="0" w:name="_GoBack"/>
      <w:bookmarkEnd w:id="0"/>
    </w:p>
    <w:p w14:paraId="18B1588F" w14:textId="04930EC0" w:rsidR="000368E5" w:rsidRPr="00145445" w:rsidRDefault="000368E5" w:rsidP="00F31229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145445">
        <w:rPr>
          <w:noProof/>
          <w:sz w:val="22"/>
          <w:szCs w:val="22"/>
          <w:lang w:val="en-GB"/>
        </w:rPr>
        <w:drawing>
          <wp:inline distT="0" distB="0" distL="0" distR="0" wp14:anchorId="18A995F9" wp14:editId="370489FC">
            <wp:extent cx="5731510" cy="46221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S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D04" w14:textId="0F075E27" w:rsidR="004A395A" w:rsidRPr="00145445" w:rsidRDefault="004A395A" w:rsidP="004A395A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2"/>
          <w:szCs w:val="22"/>
        </w:rPr>
      </w:pPr>
      <w:r w:rsidRPr="00145445">
        <w:rPr>
          <w:b/>
          <w:sz w:val="22"/>
          <w:szCs w:val="22"/>
        </w:rPr>
        <w:t>S4</w:t>
      </w:r>
      <w:r w:rsidR="006B0364" w:rsidRPr="00145445">
        <w:rPr>
          <w:b/>
          <w:sz w:val="22"/>
          <w:szCs w:val="22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Pr="00145445">
        <w:rPr>
          <w:b/>
          <w:sz w:val="22"/>
          <w:szCs w:val="22"/>
        </w:rPr>
        <w:t>: GC-</w:t>
      </w:r>
      <w:proofErr w:type="spellStart"/>
      <w:r w:rsidRPr="00145445">
        <w:rPr>
          <w:b/>
          <w:sz w:val="22"/>
          <w:szCs w:val="22"/>
        </w:rPr>
        <w:t>QToF</w:t>
      </w:r>
      <w:proofErr w:type="spellEnd"/>
      <w:r w:rsidRPr="00145445">
        <w:rPr>
          <w:b/>
          <w:sz w:val="22"/>
          <w:szCs w:val="22"/>
        </w:rPr>
        <w:t xml:space="preserve"> analysis of limonene standard</w:t>
      </w:r>
    </w:p>
    <w:p w14:paraId="603D4DCA" w14:textId="32454806" w:rsidR="00986E70" w:rsidRPr="00145445" w:rsidRDefault="004A395A" w:rsidP="004A395A">
      <w:pPr>
        <w:pStyle w:val="ListParagraph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2"/>
          <w:szCs w:val="22"/>
        </w:rPr>
      </w:pPr>
      <w:r w:rsidRPr="00145445">
        <w:rPr>
          <w:sz w:val="22"/>
          <w:szCs w:val="22"/>
        </w:rPr>
        <w:t xml:space="preserve">A. GC-MS traces showing the separation of </w:t>
      </w:r>
      <w:r w:rsidR="00BE6167" w:rsidRPr="00145445">
        <w:rPr>
          <w:sz w:val="22"/>
          <w:szCs w:val="22"/>
        </w:rPr>
        <w:t>limonene</w:t>
      </w:r>
      <w:r w:rsidRPr="00145445">
        <w:rPr>
          <w:sz w:val="22"/>
          <w:szCs w:val="22"/>
        </w:rPr>
        <w:t xml:space="preserve"> (0.1 mg mL</w:t>
      </w:r>
      <w:r w:rsidRPr="00145445">
        <w:rPr>
          <w:sz w:val="22"/>
          <w:szCs w:val="22"/>
          <w:vertAlign w:val="superscript"/>
        </w:rPr>
        <w:t>-1</w:t>
      </w:r>
      <w:r w:rsidRPr="00145445">
        <w:rPr>
          <w:sz w:val="22"/>
          <w:szCs w:val="22"/>
        </w:rPr>
        <w:t>) produced in this study on a HP5 column. The internal standard, sec-</w:t>
      </w:r>
      <w:r w:rsidRPr="00145445">
        <w:rPr>
          <w:rFonts w:cs="Times New Roman"/>
          <w:sz w:val="22"/>
          <w:szCs w:val="22"/>
        </w:rPr>
        <w:t>butyl benzene</w:t>
      </w:r>
      <w:r w:rsidRPr="00145445">
        <w:rPr>
          <w:sz w:val="22"/>
          <w:szCs w:val="22"/>
        </w:rPr>
        <w:t xml:space="preserve"> (0.1%, v</w:t>
      </w:r>
      <w:r w:rsidR="006077AE" w:rsidRPr="00145445">
        <w:rPr>
          <w:sz w:val="22"/>
          <w:szCs w:val="22"/>
        </w:rPr>
        <w:t>/</w:t>
      </w:r>
      <w:r w:rsidRPr="00145445">
        <w:rPr>
          <w:sz w:val="22"/>
          <w:szCs w:val="22"/>
        </w:rPr>
        <w:t>v), has a retention time of 9.5 minutes. Peak 1: R- Limonene (rt: 9.41). B: Mass spectra of limonene.</w:t>
      </w:r>
    </w:p>
    <w:sectPr w:rsidR="00986E70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6FAB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537E4-66D5-4D2A-AA66-BB3E05E1C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2020-04-21T10:36:00Z</dcterms:modified>
</cp:coreProperties>
</file>