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CB3F" w14:textId="28F80236" w:rsidR="00177543" w:rsidRPr="00927688" w:rsidRDefault="007C56F6" w:rsidP="00347AC3">
      <w:pPr>
        <w:jc w:val="center"/>
        <w:rPr>
          <w:sz w:val="24"/>
          <w:szCs w:val="24"/>
        </w:rPr>
      </w:pPr>
      <w:r w:rsidRPr="00927688">
        <w:t xml:space="preserve"> </w:t>
      </w:r>
      <w:r w:rsidRPr="00927688">
        <w:rPr>
          <w:noProof/>
        </w:rPr>
        <w:drawing>
          <wp:inline distT="0" distB="0" distL="0" distR="0" wp14:anchorId="6AA3AF99" wp14:editId="31767876">
            <wp:extent cx="3581400" cy="2072131"/>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9052" cy="2076558"/>
                    </a:xfrm>
                    <a:prstGeom prst="rect">
                      <a:avLst/>
                    </a:prstGeom>
                    <a:noFill/>
                    <a:ln>
                      <a:noFill/>
                    </a:ln>
                  </pic:spPr>
                </pic:pic>
              </a:graphicData>
            </a:graphic>
          </wp:inline>
        </w:drawing>
      </w:r>
    </w:p>
    <w:p w14:paraId="1E24B235" w14:textId="5A0365AB" w:rsidR="008114EB" w:rsidRPr="00927688" w:rsidRDefault="00347AC3" w:rsidP="00347AC3">
      <w:pPr>
        <w:rPr>
          <w:rFonts w:ascii="Times New Roman" w:hAnsi="Times New Roman" w:cs="Times New Roman"/>
          <w:sz w:val="24"/>
          <w:szCs w:val="24"/>
        </w:rPr>
      </w:pPr>
      <w:r w:rsidRPr="00927688">
        <w:rPr>
          <w:rFonts w:ascii="Times New Roman" w:eastAsia="SimSun" w:hAnsi="Times New Roman" w:cs="Times New Roman"/>
          <w:b/>
          <w:bCs/>
          <w:iCs/>
          <w:sz w:val="24"/>
          <w:szCs w:val="24"/>
          <w:shd w:val="clear" w:color="auto" w:fill="FFFFFF"/>
        </w:rPr>
        <w:t xml:space="preserve">Supplementary Figure </w:t>
      </w:r>
      <w:r w:rsidR="008114EB" w:rsidRPr="00927688">
        <w:rPr>
          <w:rFonts w:ascii="Times New Roman" w:eastAsia="SimSun" w:hAnsi="Times New Roman" w:cs="Times New Roman"/>
          <w:b/>
          <w:bCs/>
          <w:iCs/>
          <w:sz w:val="24"/>
          <w:szCs w:val="24"/>
          <w:shd w:val="clear" w:color="auto" w:fill="FFFFFF"/>
        </w:rPr>
        <w:t>1</w:t>
      </w:r>
      <w:r w:rsidR="00203D63" w:rsidRPr="00927688">
        <w:rPr>
          <w:rFonts w:ascii="Times New Roman" w:eastAsia="SimSun" w:hAnsi="Times New Roman" w:cs="Times New Roman"/>
          <w:b/>
          <w:bCs/>
          <w:iCs/>
          <w:sz w:val="24"/>
          <w:szCs w:val="24"/>
          <w:shd w:val="clear" w:color="auto" w:fill="FFFFFF"/>
        </w:rPr>
        <w:t>.</w:t>
      </w:r>
      <w:r w:rsidR="008114EB" w:rsidRPr="00927688">
        <w:rPr>
          <w:rFonts w:ascii="Times New Roman" w:eastAsia="SimSun" w:hAnsi="Times New Roman" w:cs="Times New Roman"/>
          <w:b/>
          <w:bCs/>
          <w:iCs/>
          <w:sz w:val="24"/>
          <w:szCs w:val="24"/>
          <w:shd w:val="clear" w:color="auto" w:fill="FFFFFF"/>
        </w:rPr>
        <w:t xml:space="preserve"> </w:t>
      </w:r>
      <w:r w:rsidR="00BC3E96" w:rsidRPr="00927688">
        <w:rPr>
          <w:rFonts w:ascii="Times New Roman" w:eastAsia="SimSun" w:hAnsi="Times New Roman" w:cs="Times New Roman"/>
          <w:b/>
          <w:bCs/>
          <w:iCs/>
          <w:sz w:val="24"/>
          <w:szCs w:val="24"/>
          <w:shd w:val="clear" w:color="auto" w:fill="FFFFFF"/>
        </w:rPr>
        <w:t xml:space="preserve">Herbivory-induced accumulation of </w:t>
      </w:r>
      <w:r w:rsidR="008114EB" w:rsidRPr="00927688">
        <w:rPr>
          <w:rFonts w:ascii="Times New Roman" w:eastAsia="SimSun" w:hAnsi="Times New Roman" w:cs="Times New Roman"/>
          <w:b/>
          <w:bCs/>
          <w:iCs/>
          <w:sz w:val="24"/>
          <w:szCs w:val="24"/>
          <w:shd w:val="clear" w:color="auto" w:fill="FFFFFF"/>
        </w:rPr>
        <w:t>JA and JA-Ile.</w:t>
      </w:r>
      <w:r w:rsidR="008114EB" w:rsidRPr="00927688">
        <w:rPr>
          <w:rFonts w:ascii="Times New Roman" w:eastAsia="SimSun" w:hAnsi="Times New Roman" w:cs="Times New Roman"/>
          <w:iCs/>
          <w:sz w:val="24"/>
          <w:szCs w:val="24"/>
          <w:shd w:val="clear" w:color="auto" w:fill="FFFFFF"/>
        </w:rPr>
        <w:t xml:space="preserve"> </w:t>
      </w:r>
      <w:r w:rsidR="00EC7467" w:rsidRPr="00927688">
        <w:rPr>
          <w:rFonts w:ascii="Times New Roman" w:hAnsi="Times New Roman" w:cs="Times New Roman"/>
          <w:sz w:val="24"/>
          <w:szCs w:val="24"/>
        </w:rPr>
        <w:t>Average abundance (+ standard error; n=3)</w:t>
      </w:r>
      <w:r w:rsidR="008114EB" w:rsidRPr="00927688">
        <w:rPr>
          <w:rFonts w:ascii="Times New Roman" w:hAnsi="Times New Roman" w:cs="Times New Roman"/>
          <w:sz w:val="24"/>
          <w:szCs w:val="24"/>
        </w:rPr>
        <w:t xml:space="preserve"> of JA and JA-Ile in control (grey bar) and </w:t>
      </w:r>
      <w:r w:rsidR="00EC7467" w:rsidRPr="00927688">
        <w:rPr>
          <w:rFonts w:ascii="Times New Roman" w:hAnsi="Times New Roman" w:cs="Times New Roman"/>
          <w:sz w:val="24"/>
          <w:szCs w:val="24"/>
        </w:rPr>
        <w:t xml:space="preserve">herbivore-infested </w:t>
      </w:r>
      <w:r w:rsidR="008114EB" w:rsidRPr="00927688">
        <w:rPr>
          <w:rFonts w:ascii="Times New Roman" w:hAnsi="Times New Roman" w:cs="Times New Roman"/>
          <w:sz w:val="24"/>
          <w:szCs w:val="24"/>
        </w:rPr>
        <w:t>(black bar) lea</w:t>
      </w:r>
      <w:r w:rsidR="0064141A" w:rsidRPr="00927688">
        <w:rPr>
          <w:rFonts w:ascii="Times New Roman" w:hAnsi="Times New Roman" w:cs="Times New Roman"/>
          <w:sz w:val="24"/>
          <w:szCs w:val="24"/>
        </w:rPr>
        <w:t>ves</w:t>
      </w:r>
      <w:r w:rsidR="008114EB" w:rsidRPr="00927688">
        <w:rPr>
          <w:rFonts w:ascii="Times New Roman" w:hAnsi="Times New Roman" w:cs="Times New Roman"/>
          <w:sz w:val="24"/>
          <w:szCs w:val="24"/>
        </w:rPr>
        <w:t xml:space="preserve"> </w:t>
      </w:r>
      <w:r w:rsidR="00EC7467" w:rsidRPr="00927688">
        <w:rPr>
          <w:rFonts w:ascii="Times New Roman" w:hAnsi="Times New Roman" w:cs="Times New Roman"/>
          <w:sz w:val="24"/>
          <w:szCs w:val="24"/>
        </w:rPr>
        <w:t xml:space="preserve">of </w:t>
      </w:r>
      <w:r w:rsidR="008114EB" w:rsidRPr="00927688">
        <w:rPr>
          <w:rFonts w:ascii="Times New Roman" w:hAnsi="Times New Roman" w:cs="Times New Roman"/>
          <w:sz w:val="24"/>
          <w:szCs w:val="24"/>
        </w:rPr>
        <w:t xml:space="preserve">domesticated tomato. </w:t>
      </w:r>
      <w:r w:rsidR="00EC7467" w:rsidRPr="00927688">
        <w:rPr>
          <w:rFonts w:ascii="Times New Roman" w:hAnsi="Times New Roman" w:cs="Times New Roman"/>
          <w:sz w:val="24"/>
          <w:szCs w:val="24"/>
        </w:rPr>
        <w:t>FW, fresh weight.</w:t>
      </w:r>
      <w:r w:rsidR="003B5F21" w:rsidRPr="00927688">
        <w:rPr>
          <w:rFonts w:ascii="Times New Roman" w:hAnsi="Times New Roman" w:cs="Times New Roman"/>
          <w:sz w:val="24"/>
          <w:szCs w:val="24"/>
        </w:rPr>
        <w:t xml:space="preserve"> Due to low sample size and low statistical power, the differences are not statistically different (</w:t>
      </w:r>
      <w:r w:rsidR="003B5F21" w:rsidRPr="00927688">
        <w:rPr>
          <w:rFonts w:ascii="Times New Roman" w:hAnsi="Times New Roman" w:cs="Times New Roman"/>
          <w:i/>
          <w:iCs/>
          <w:sz w:val="24"/>
          <w:szCs w:val="24"/>
        </w:rPr>
        <w:t>P</w:t>
      </w:r>
      <w:r w:rsidR="003B5F21" w:rsidRPr="00927688">
        <w:rPr>
          <w:rFonts w:ascii="Times New Roman" w:hAnsi="Times New Roman" w:cs="Times New Roman"/>
          <w:sz w:val="24"/>
          <w:szCs w:val="24"/>
        </w:rPr>
        <w:t xml:space="preserve"> value for JA and JA-Ile is 0.15 and 0.16, respectively, one-way ANOVA).</w:t>
      </w:r>
    </w:p>
    <w:p w14:paraId="5CD08065" w14:textId="00E6EDD1" w:rsidR="008114EB" w:rsidRPr="00927688" w:rsidRDefault="008114EB" w:rsidP="00347AC3">
      <w:pPr>
        <w:rPr>
          <w:rFonts w:ascii="Times New Roman" w:hAnsi="Times New Roman" w:cs="Times New Roman"/>
          <w:sz w:val="24"/>
          <w:szCs w:val="24"/>
        </w:rPr>
      </w:pPr>
    </w:p>
    <w:p w14:paraId="363E14BD" w14:textId="77777777" w:rsidR="008114EB" w:rsidRPr="00927688" w:rsidRDefault="008114EB" w:rsidP="00347AC3">
      <w:pPr>
        <w:widowControl/>
        <w:jc w:val="left"/>
        <w:rPr>
          <w:rFonts w:ascii="Times New Roman" w:hAnsi="Times New Roman" w:cs="Times New Roman"/>
          <w:sz w:val="24"/>
          <w:szCs w:val="24"/>
        </w:rPr>
      </w:pPr>
      <w:r w:rsidRPr="00927688">
        <w:rPr>
          <w:rFonts w:ascii="Times New Roman" w:hAnsi="Times New Roman" w:cs="Times New Roman"/>
          <w:sz w:val="24"/>
          <w:szCs w:val="24"/>
        </w:rPr>
        <w:br w:type="page"/>
      </w:r>
    </w:p>
    <w:p w14:paraId="46853FA1" w14:textId="40614782" w:rsidR="008114EB" w:rsidRPr="00927688" w:rsidRDefault="008114EB" w:rsidP="00347AC3">
      <w:pPr>
        <w:jc w:val="center"/>
        <w:rPr>
          <w:rFonts w:ascii="Times New Roman" w:hAnsi="Times New Roman" w:cs="Times New Roman"/>
          <w:sz w:val="24"/>
          <w:szCs w:val="24"/>
        </w:rPr>
      </w:pPr>
    </w:p>
    <w:p w14:paraId="5108B20D" w14:textId="29B1E86E" w:rsidR="008114EB" w:rsidRPr="00927688" w:rsidRDefault="008532D0" w:rsidP="00347AC3">
      <w:pPr>
        <w:jc w:val="center"/>
        <w:rPr>
          <w:rFonts w:ascii="Times New Roman" w:hAnsi="Times New Roman" w:cs="Times New Roman"/>
          <w:sz w:val="24"/>
          <w:szCs w:val="24"/>
        </w:rPr>
      </w:pPr>
      <w:r w:rsidRPr="00927688">
        <w:t xml:space="preserve"> </w:t>
      </w:r>
      <w:r w:rsidRPr="00927688">
        <w:rPr>
          <w:noProof/>
        </w:rPr>
        <w:drawing>
          <wp:inline distT="0" distB="0" distL="0" distR="0" wp14:anchorId="5988C927" wp14:editId="62CCB078">
            <wp:extent cx="5274310" cy="17506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50695"/>
                    </a:xfrm>
                    <a:prstGeom prst="rect">
                      <a:avLst/>
                    </a:prstGeom>
                    <a:noFill/>
                    <a:ln>
                      <a:noFill/>
                    </a:ln>
                  </pic:spPr>
                </pic:pic>
              </a:graphicData>
            </a:graphic>
          </wp:inline>
        </w:drawing>
      </w:r>
    </w:p>
    <w:p w14:paraId="2E479409" w14:textId="3C68EF95" w:rsidR="002D03ED" w:rsidRPr="00927688" w:rsidRDefault="00347AC3" w:rsidP="00347AC3">
      <w:pPr>
        <w:rPr>
          <w:rFonts w:ascii="Times New Roman" w:hAnsi="Times New Roman" w:cs="Times New Roman"/>
          <w:sz w:val="24"/>
          <w:szCs w:val="24"/>
        </w:rPr>
      </w:pPr>
      <w:r w:rsidRPr="00927688">
        <w:rPr>
          <w:rFonts w:ascii="Times New Roman" w:eastAsia="SimSun" w:hAnsi="Times New Roman" w:cs="Times New Roman" w:hint="eastAsia"/>
          <w:b/>
          <w:bCs/>
          <w:iCs/>
          <w:sz w:val="24"/>
          <w:szCs w:val="24"/>
          <w:shd w:val="clear" w:color="auto" w:fill="FFFFFF"/>
        </w:rPr>
        <w:t xml:space="preserve">Supplementary Figure </w:t>
      </w:r>
      <w:r w:rsidR="00412EF8" w:rsidRPr="00927688">
        <w:rPr>
          <w:rFonts w:ascii="Times New Roman" w:eastAsia="SimSun" w:hAnsi="Times New Roman" w:cs="Times New Roman"/>
          <w:b/>
          <w:bCs/>
          <w:iCs/>
          <w:sz w:val="24"/>
          <w:szCs w:val="24"/>
          <w:shd w:val="clear" w:color="auto" w:fill="FFFFFF"/>
        </w:rPr>
        <w:t>2</w:t>
      </w:r>
      <w:r w:rsidR="00203D63" w:rsidRPr="00927688">
        <w:rPr>
          <w:rFonts w:ascii="Times New Roman" w:eastAsia="SimSun" w:hAnsi="Times New Roman" w:cs="Times New Roman"/>
          <w:b/>
          <w:bCs/>
          <w:iCs/>
          <w:sz w:val="24"/>
          <w:szCs w:val="24"/>
          <w:shd w:val="clear" w:color="auto" w:fill="FFFFFF"/>
        </w:rPr>
        <w:t>.</w:t>
      </w:r>
      <w:r w:rsidR="008114EB" w:rsidRPr="00927688">
        <w:rPr>
          <w:rFonts w:ascii="Times New Roman" w:eastAsia="SimSun" w:hAnsi="Times New Roman" w:cs="Times New Roman" w:hint="eastAsia"/>
          <w:b/>
          <w:bCs/>
          <w:iCs/>
          <w:sz w:val="24"/>
          <w:szCs w:val="24"/>
          <w:shd w:val="clear" w:color="auto" w:fill="FFFFFF"/>
        </w:rPr>
        <w:t xml:space="preserve"> </w:t>
      </w:r>
      <w:r w:rsidR="008C69C7" w:rsidRPr="00927688">
        <w:rPr>
          <w:rFonts w:ascii="Times New Roman" w:eastAsia="SimSun" w:hAnsi="Times New Roman" w:cs="Times New Roman"/>
          <w:b/>
          <w:bCs/>
          <w:iCs/>
          <w:sz w:val="24"/>
          <w:szCs w:val="24"/>
          <w:shd w:val="clear" w:color="auto" w:fill="FFFFFF"/>
        </w:rPr>
        <w:t>H</w:t>
      </w:r>
      <w:r w:rsidR="008114EB" w:rsidRPr="00927688">
        <w:rPr>
          <w:rFonts w:ascii="Times New Roman" w:eastAsia="SimSun" w:hAnsi="Times New Roman" w:cs="Times New Roman" w:hint="eastAsia"/>
          <w:b/>
          <w:bCs/>
          <w:iCs/>
          <w:sz w:val="24"/>
          <w:szCs w:val="24"/>
          <w:shd w:val="clear" w:color="auto" w:fill="FFFFFF"/>
        </w:rPr>
        <w:t xml:space="preserve">erbivory-induced </w:t>
      </w:r>
      <w:r w:rsidR="00B15806" w:rsidRPr="00927688">
        <w:rPr>
          <w:rFonts w:ascii="Times New Roman" w:eastAsia="SimSun" w:hAnsi="Times New Roman" w:cs="Times New Roman"/>
          <w:b/>
          <w:bCs/>
          <w:iCs/>
          <w:sz w:val="24"/>
          <w:szCs w:val="24"/>
          <w:shd w:val="clear" w:color="auto" w:fill="FFFFFF"/>
        </w:rPr>
        <w:t xml:space="preserve">accumulation of </w:t>
      </w:r>
      <w:r w:rsidR="008114EB" w:rsidRPr="00927688">
        <w:rPr>
          <w:rFonts w:ascii="Times New Roman" w:eastAsia="SimSun" w:hAnsi="Times New Roman" w:cs="Times New Roman" w:hint="eastAsia"/>
          <w:b/>
          <w:bCs/>
          <w:iCs/>
          <w:sz w:val="24"/>
          <w:szCs w:val="24"/>
          <w:shd w:val="clear" w:color="auto" w:fill="FFFFFF"/>
        </w:rPr>
        <w:t>JA and JA-Ile</w:t>
      </w:r>
      <w:r w:rsidR="00322A8F" w:rsidRPr="00927688">
        <w:rPr>
          <w:rFonts w:ascii="Times New Roman" w:eastAsia="SimSun" w:hAnsi="Times New Roman" w:cs="Times New Roman"/>
          <w:b/>
          <w:bCs/>
          <w:iCs/>
          <w:sz w:val="24"/>
          <w:szCs w:val="24"/>
          <w:shd w:val="clear" w:color="auto" w:fill="FFFFFF"/>
        </w:rPr>
        <w:t xml:space="preserve"> is </w:t>
      </w:r>
      <w:r w:rsidR="008114EB" w:rsidRPr="00927688">
        <w:rPr>
          <w:rFonts w:ascii="Times New Roman" w:eastAsia="SimSun" w:hAnsi="Times New Roman" w:cs="Times New Roman" w:hint="eastAsia"/>
          <w:b/>
          <w:bCs/>
          <w:iCs/>
          <w:sz w:val="24"/>
          <w:szCs w:val="24"/>
          <w:shd w:val="clear" w:color="auto" w:fill="FFFFFF"/>
        </w:rPr>
        <w:t xml:space="preserve">suppressed in </w:t>
      </w:r>
      <w:r w:rsidR="008114EB" w:rsidRPr="00927688">
        <w:rPr>
          <w:rFonts w:ascii="Times New Roman" w:eastAsia="SimSun" w:hAnsi="Times New Roman" w:cs="Times New Roman" w:hint="eastAsia"/>
          <w:b/>
          <w:bCs/>
          <w:i/>
          <w:iCs/>
          <w:sz w:val="24"/>
          <w:szCs w:val="24"/>
          <w:shd w:val="clear" w:color="auto" w:fill="FFFFFF"/>
        </w:rPr>
        <w:t>spr8</w:t>
      </w:r>
      <w:r w:rsidR="00322A8F" w:rsidRPr="00927688">
        <w:rPr>
          <w:rFonts w:ascii="Times New Roman" w:eastAsia="SimSun" w:hAnsi="Times New Roman" w:cs="Times New Roman"/>
          <w:b/>
          <w:bCs/>
          <w:iCs/>
          <w:sz w:val="24"/>
          <w:szCs w:val="24"/>
          <w:shd w:val="clear" w:color="auto" w:fill="FFFFFF"/>
        </w:rPr>
        <w:t xml:space="preserve"> plants</w:t>
      </w:r>
      <w:r w:rsidR="008114EB" w:rsidRPr="00927688">
        <w:rPr>
          <w:rFonts w:ascii="Times New Roman" w:eastAsia="SimSun" w:hAnsi="Times New Roman" w:cs="Times New Roman"/>
          <w:b/>
          <w:bCs/>
          <w:sz w:val="24"/>
          <w:szCs w:val="24"/>
          <w:shd w:val="clear" w:color="auto" w:fill="FFFFFF"/>
        </w:rPr>
        <w:t>.</w:t>
      </w:r>
      <w:r w:rsidR="008114EB" w:rsidRPr="00927688">
        <w:rPr>
          <w:rFonts w:ascii="Times New Roman" w:eastAsia="SimSun" w:hAnsi="Times New Roman" w:cs="Times New Roman" w:hint="eastAsia"/>
          <w:sz w:val="24"/>
          <w:szCs w:val="24"/>
          <w:shd w:val="clear" w:color="auto" w:fill="FFFFFF"/>
        </w:rPr>
        <w:t xml:space="preserve"> </w:t>
      </w:r>
      <w:r w:rsidR="00B15806" w:rsidRPr="00927688">
        <w:rPr>
          <w:rFonts w:ascii="Times New Roman" w:hAnsi="Times New Roman" w:cs="Times New Roman"/>
          <w:sz w:val="24"/>
          <w:szCs w:val="24"/>
        </w:rPr>
        <w:t xml:space="preserve">Average abundance (+ standard error; n=3) of </w:t>
      </w:r>
      <w:r w:rsidR="008114EB" w:rsidRPr="00927688">
        <w:rPr>
          <w:rFonts w:ascii="Times New Roman" w:hAnsi="Times New Roman" w:cs="Times New Roman"/>
          <w:sz w:val="24"/>
          <w:szCs w:val="24"/>
        </w:rPr>
        <w:t>JA</w:t>
      </w:r>
      <w:r w:rsidR="008114EB" w:rsidRPr="00927688">
        <w:rPr>
          <w:rFonts w:ascii="Times New Roman" w:hAnsi="Times New Roman" w:cs="Times New Roman"/>
          <w:b/>
          <w:bCs/>
          <w:sz w:val="24"/>
          <w:szCs w:val="24"/>
        </w:rPr>
        <w:t xml:space="preserve"> (</w:t>
      </w:r>
      <w:r w:rsidR="008532D0" w:rsidRPr="00927688">
        <w:rPr>
          <w:rFonts w:ascii="Times New Roman" w:hAnsi="Times New Roman" w:cs="Times New Roman"/>
          <w:b/>
          <w:bCs/>
          <w:sz w:val="24"/>
          <w:szCs w:val="24"/>
        </w:rPr>
        <w:t>A</w:t>
      </w:r>
      <w:r w:rsidR="008114EB" w:rsidRPr="00927688">
        <w:rPr>
          <w:rFonts w:ascii="Times New Roman" w:hAnsi="Times New Roman" w:cs="Times New Roman"/>
          <w:b/>
          <w:bCs/>
          <w:sz w:val="24"/>
          <w:szCs w:val="24"/>
        </w:rPr>
        <w:t>)</w:t>
      </w:r>
      <w:r w:rsidR="008114EB" w:rsidRPr="00927688">
        <w:rPr>
          <w:rFonts w:ascii="Times New Roman" w:hAnsi="Times New Roman" w:cs="Times New Roman"/>
          <w:sz w:val="24"/>
          <w:szCs w:val="24"/>
        </w:rPr>
        <w:t xml:space="preserve"> and JA-Ile</w:t>
      </w:r>
      <w:r w:rsidR="008114EB" w:rsidRPr="00927688">
        <w:rPr>
          <w:rFonts w:ascii="Times New Roman" w:hAnsi="Times New Roman" w:cs="Times New Roman"/>
          <w:b/>
          <w:bCs/>
          <w:sz w:val="24"/>
          <w:szCs w:val="24"/>
        </w:rPr>
        <w:t xml:space="preserve"> (</w:t>
      </w:r>
      <w:r w:rsidR="008532D0" w:rsidRPr="00927688">
        <w:rPr>
          <w:rFonts w:ascii="Times New Roman" w:hAnsi="Times New Roman" w:cs="Times New Roman"/>
          <w:b/>
          <w:bCs/>
          <w:sz w:val="24"/>
          <w:szCs w:val="24"/>
        </w:rPr>
        <w:t>B</w:t>
      </w:r>
      <w:r w:rsidR="008114EB" w:rsidRPr="00927688">
        <w:rPr>
          <w:rFonts w:ascii="Times New Roman" w:hAnsi="Times New Roman" w:cs="Times New Roman"/>
          <w:b/>
          <w:bCs/>
          <w:sz w:val="24"/>
          <w:szCs w:val="24"/>
        </w:rPr>
        <w:t>)</w:t>
      </w:r>
      <w:r w:rsidR="008114EB" w:rsidRPr="00927688">
        <w:rPr>
          <w:rFonts w:ascii="Times New Roman" w:hAnsi="Times New Roman" w:cs="Times New Roman"/>
          <w:sz w:val="24"/>
          <w:szCs w:val="24"/>
        </w:rPr>
        <w:t xml:space="preserve"> in control (grey bar) and herbivor</w:t>
      </w:r>
      <w:r w:rsidR="00B15806" w:rsidRPr="00927688">
        <w:rPr>
          <w:rFonts w:ascii="Times New Roman" w:hAnsi="Times New Roman" w:cs="Times New Roman"/>
          <w:sz w:val="24"/>
          <w:szCs w:val="24"/>
        </w:rPr>
        <w:t>e-infested</w:t>
      </w:r>
      <w:r w:rsidR="008114EB" w:rsidRPr="00927688">
        <w:rPr>
          <w:rFonts w:ascii="Times New Roman" w:hAnsi="Times New Roman" w:cs="Times New Roman"/>
          <w:sz w:val="24"/>
          <w:szCs w:val="24"/>
        </w:rPr>
        <w:t xml:space="preserve"> (black bar) leaves </w:t>
      </w:r>
      <w:r w:rsidR="00B15806" w:rsidRPr="00927688">
        <w:rPr>
          <w:rFonts w:ascii="Times New Roman" w:hAnsi="Times New Roman" w:cs="Times New Roman"/>
          <w:sz w:val="24"/>
          <w:szCs w:val="24"/>
        </w:rPr>
        <w:t xml:space="preserve">of </w:t>
      </w:r>
      <w:r w:rsidR="008114EB" w:rsidRPr="00927688">
        <w:rPr>
          <w:rFonts w:ascii="Times New Roman" w:hAnsi="Times New Roman" w:cs="Times New Roman"/>
          <w:sz w:val="24"/>
          <w:szCs w:val="24"/>
        </w:rPr>
        <w:t xml:space="preserve">WT and </w:t>
      </w:r>
      <w:r w:rsidR="008114EB" w:rsidRPr="00927688">
        <w:rPr>
          <w:rFonts w:ascii="Times New Roman" w:hAnsi="Times New Roman" w:cs="Times New Roman"/>
          <w:i/>
          <w:iCs/>
          <w:sz w:val="24"/>
          <w:szCs w:val="24"/>
        </w:rPr>
        <w:t>spr8</w:t>
      </w:r>
      <w:r w:rsidR="00B15806" w:rsidRPr="00927688">
        <w:rPr>
          <w:rFonts w:ascii="Times New Roman" w:hAnsi="Times New Roman" w:cs="Times New Roman"/>
          <w:iCs/>
          <w:sz w:val="24"/>
          <w:szCs w:val="24"/>
        </w:rPr>
        <w:t xml:space="preserve"> plants</w:t>
      </w:r>
      <w:r w:rsidR="008114EB" w:rsidRPr="00927688">
        <w:rPr>
          <w:rFonts w:ascii="Times New Roman" w:hAnsi="Times New Roman" w:cs="Times New Roman"/>
          <w:i/>
          <w:iCs/>
          <w:sz w:val="24"/>
          <w:szCs w:val="24"/>
        </w:rPr>
        <w:t>.</w:t>
      </w:r>
      <w:r w:rsidR="008114EB" w:rsidRPr="00927688">
        <w:rPr>
          <w:rFonts w:ascii="Times New Roman" w:hAnsi="Times New Roman" w:cs="Times New Roman"/>
          <w:sz w:val="24"/>
          <w:szCs w:val="24"/>
        </w:rPr>
        <w:t xml:space="preserve"> </w:t>
      </w:r>
      <w:r w:rsidR="00B15806" w:rsidRPr="00927688">
        <w:rPr>
          <w:rFonts w:ascii="Times New Roman" w:hAnsi="Times New Roman" w:cs="Times New Roman"/>
          <w:sz w:val="24"/>
          <w:szCs w:val="24"/>
        </w:rPr>
        <w:t>FW, fresh weight.</w:t>
      </w:r>
      <w:r w:rsidR="005010B3" w:rsidRPr="00927688">
        <w:rPr>
          <w:rFonts w:ascii="Times New Roman" w:hAnsi="Times New Roman" w:cs="Times New Roman"/>
          <w:sz w:val="24"/>
          <w:szCs w:val="24"/>
        </w:rPr>
        <w:t xml:space="preserve"> Due to low sample size, the differences between treatments and genotypes are not significant (for JA, </w:t>
      </w:r>
      <w:r w:rsidR="005010B3" w:rsidRPr="00927688">
        <w:rPr>
          <w:rFonts w:ascii="Times New Roman" w:hAnsi="Times New Roman" w:cs="Times New Roman"/>
          <w:i/>
          <w:iCs/>
          <w:sz w:val="24"/>
          <w:szCs w:val="24"/>
        </w:rPr>
        <w:t>P</w:t>
      </w:r>
      <w:r w:rsidR="005010B3" w:rsidRPr="00927688">
        <w:rPr>
          <w:rFonts w:ascii="Times New Roman" w:hAnsi="Times New Roman" w:cs="Times New Roman"/>
          <w:sz w:val="24"/>
          <w:szCs w:val="24"/>
        </w:rPr>
        <w:t xml:space="preserve"> values for genotype and treatment are 0.11, for JA-Ile, P values for genotype and treatment are 0.13 and 0.11, respectively). </w:t>
      </w:r>
    </w:p>
    <w:p w14:paraId="6EE2AA2C" w14:textId="77777777" w:rsidR="002D03ED" w:rsidRPr="00927688" w:rsidRDefault="002D03ED" w:rsidP="00347AC3">
      <w:pPr>
        <w:widowControl/>
        <w:jc w:val="left"/>
        <w:rPr>
          <w:rFonts w:ascii="Times New Roman" w:hAnsi="Times New Roman" w:cs="Times New Roman"/>
          <w:sz w:val="24"/>
          <w:szCs w:val="24"/>
        </w:rPr>
      </w:pPr>
      <w:r w:rsidRPr="00927688">
        <w:rPr>
          <w:rFonts w:ascii="Times New Roman" w:hAnsi="Times New Roman" w:cs="Times New Roman"/>
          <w:sz w:val="24"/>
          <w:szCs w:val="24"/>
        </w:rPr>
        <w:br w:type="page"/>
      </w:r>
    </w:p>
    <w:p w14:paraId="161DA7BE" w14:textId="391DFA6E" w:rsidR="008114EB" w:rsidRPr="00927688" w:rsidRDefault="001F298A" w:rsidP="00347AC3">
      <w:pPr>
        <w:rPr>
          <w:rFonts w:ascii="Times New Roman" w:eastAsia="SimSun" w:hAnsi="Times New Roman" w:cs="Times New Roman"/>
          <w:sz w:val="24"/>
          <w:szCs w:val="24"/>
          <w:shd w:val="clear" w:color="auto" w:fill="FFFFFF"/>
        </w:rPr>
      </w:pPr>
      <w:r w:rsidRPr="00927688">
        <w:rPr>
          <w:noProof/>
          <w:sz w:val="24"/>
          <w:szCs w:val="24"/>
        </w:rPr>
        <w:lastRenderedPageBreak/>
        <w:t xml:space="preserve"> </w:t>
      </w:r>
      <w:r w:rsidR="003D2DA8" w:rsidRPr="00927688">
        <w:t xml:space="preserve"> </w:t>
      </w:r>
      <w:r w:rsidR="003D2DA8" w:rsidRPr="00927688">
        <w:rPr>
          <w:noProof/>
        </w:rPr>
        <w:drawing>
          <wp:inline distT="0" distB="0" distL="0" distR="0" wp14:anchorId="7C60159A" wp14:editId="382398E9">
            <wp:extent cx="5274310" cy="22199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19960"/>
                    </a:xfrm>
                    <a:prstGeom prst="rect">
                      <a:avLst/>
                    </a:prstGeom>
                    <a:noFill/>
                    <a:ln>
                      <a:noFill/>
                    </a:ln>
                  </pic:spPr>
                </pic:pic>
              </a:graphicData>
            </a:graphic>
          </wp:inline>
        </w:drawing>
      </w:r>
    </w:p>
    <w:p w14:paraId="3EA65F82" w14:textId="7BD16301" w:rsidR="008114EB" w:rsidRPr="00927688" w:rsidRDefault="00347AC3" w:rsidP="00347AC3">
      <w:pPr>
        <w:rPr>
          <w:rFonts w:ascii="Times New Roman" w:hAnsi="Times New Roman" w:cs="Times New Roman"/>
          <w:sz w:val="24"/>
          <w:szCs w:val="24"/>
        </w:rPr>
      </w:pPr>
      <w:r w:rsidRPr="00927688">
        <w:rPr>
          <w:rFonts w:ascii="Times New Roman" w:hAnsi="Times New Roman" w:cs="Times New Roman" w:hint="eastAsia"/>
          <w:b/>
          <w:bCs/>
          <w:sz w:val="24"/>
          <w:szCs w:val="24"/>
        </w:rPr>
        <w:t xml:space="preserve">Supplementary Figure </w:t>
      </w:r>
      <w:r w:rsidR="00412EF8" w:rsidRPr="00927688">
        <w:rPr>
          <w:rFonts w:ascii="Times New Roman" w:hAnsi="Times New Roman" w:cs="Times New Roman"/>
          <w:b/>
          <w:bCs/>
          <w:sz w:val="24"/>
          <w:szCs w:val="24"/>
        </w:rPr>
        <w:t>3</w:t>
      </w:r>
      <w:r w:rsidR="00203D63" w:rsidRPr="00927688">
        <w:rPr>
          <w:rFonts w:ascii="Times New Roman" w:hAnsi="Times New Roman" w:cs="Times New Roman"/>
          <w:b/>
          <w:bCs/>
          <w:sz w:val="24"/>
          <w:szCs w:val="24"/>
        </w:rPr>
        <w:t>.</w:t>
      </w:r>
      <w:r w:rsidR="00412EF8" w:rsidRPr="00927688">
        <w:rPr>
          <w:rFonts w:ascii="Times New Roman" w:hAnsi="Times New Roman" w:cs="Times New Roman"/>
          <w:b/>
          <w:bCs/>
          <w:sz w:val="24"/>
          <w:szCs w:val="24"/>
        </w:rPr>
        <w:t xml:space="preserve"> </w:t>
      </w:r>
      <w:r w:rsidR="001F298A" w:rsidRPr="00927688">
        <w:rPr>
          <w:rFonts w:ascii="Times New Roman" w:eastAsia="SimSun" w:hAnsi="Times New Roman" w:cs="Times New Roman"/>
          <w:b/>
          <w:bCs/>
          <w:iCs/>
          <w:sz w:val="24"/>
          <w:szCs w:val="24"/>
          <w:shd w:val="clear" w:color="auto" w:fill="FFFFFF"/>
          <w:lang w:val="en-GB"/>
        </w:rPr>
        <w:t xml:space="preserve">GO </w:t>
      </w:r>
      <w:r w:rsidR="001F298A" w:rsidRPr="00927688">
        <w:rPr>
          <w:rFonts w:ascii="Times New Roman" w:eastAsia="SimSun" w:hAnsi="Times New Roman" w:cs="Times New Roman" w:hint="eastAsia"/>
          <w:b/>
          <w:bCs/>
          <w:iCs/>
          <w:sz w:val="24"/>
          <w:szCs w:val="24"/>
          <w:shd w:val="clear" w:color="auto" w:fill="FFFFFF"/>
          <w:lang w:val="en-GB"/>
        </w:rPr>
        <w:t>enrichment</w:t>
      </w:r>
      <w:r w:rsidR="001F298A" w:rsidRPr="00927688">
        <w:rPr>
          <w:rFonts w:ascii="Times New Roman" w:eastAsia="SimSun" w:hAnsi="Times New Roman" w:cs="Times New Roman"/>
          <w:b/>
          <w:bCs/>
          <w:iCs/>
          <w:sz w:val="24"/>
          <w:szCs w:val="24"/>
          <w:shd w:val="clear" w:color="auto" w:fill="FFFFFF"/>
          <w:lang w:val="en-GB"/>
        </w:rPr>
        <w:t xml:space="preserve"> </w:t>
      </w:r>
      <w:r w:rsidR="001F298A" w:rsidRPr="00927688">
        <w:rPr>
          <w:rFonts w:ascii="Times New Roman" w:hAnsi="Times New Roman" w:cs="Times New Roman"/>
          <w:b/>
          <w:bCs/>
          <w:sz w:val="24"/>
          <w:szCs w:val="24"/>
        </w:rPr>
        <w:t>analysis</w:t>
      </w:r>
      <w:r w:rsidR="001F298A" w:rsidRPr="00927688">
        <w:rPr>
          <w:rFonts w:ascii="Times New Roman" w:eastAsia="SimSun" w:hAnsi="Times New Roman" w:cs="Times New Roman"/>
          <w:b/>
          <w:bCs/>
          <w:iCs/>
          <w:sz w:val="24"/>
          <w:szCs w:val="24"/>
          <w:shd w:val="clear" w:color="auto" w:fill="FFFFFF"/>
          <w:lang w:val="en-GB"/>
        </w:rPr>
        <w:t xml:space="preserve"> for </w:t>
      </w:r>
      <w:r w:rsidR="001F298A" w:rsidRPr="00927688">
        <w:rPr>
          <w:rFonts w:ascii="Times New Roman" w:eastAsia="SimSun" w:hAnsi="Times New Roman" w:cs="Times New Roman"/>
          <w:b/>
          <w:bCs/>
          <w:i/>
          <w:sz w:val="24"/>
          <w:szCs w:val="24"/>
          <w:shd w:val="clear" w:color="auto" w:fill="FFFFFF"/>
          <w:lang w:val="en-GB"/>
        </w:rPr>
        <w:t>LOXD</w:t>
      </w:r>
      <w:r w:rsidR="001F298A" w:rsidRPr="00927688">
        <w:rPr>
          <w:rFonts w:ascii="Times New Roman" w:eastAsia="SimSun" w:hAnsi="Times New Roman" w:cs="Times New Roman"/>
          <w:b/>
          <w:bCs/>
          <w:iCs/>
          <w:sz w:val="24"/>
          <w:szCs w:val="24"/>
          <w:shd w:val="clear" w:color="auto" w:fill="FFFFFF"/>
          <w:lang w:val="en-GB"/>
        </w:rPr>
        <w:t>/</w:t>
      </w:r>
      <w:r w:rsidR="001F298A" w:rsidRPr="00927688">
        <w:rPr>
          <w:rFonts w:ascii="Times New Roman" w:eastAsia="SimSun" w:hAnsi="Times New Roman" w:cs="Times New Roman"/>
          <w:b/>
          <w:bCs/>
          <w:i/>
          <w:sz w:val="24"/>
          <w:szCs w:val="24"/>
          <w:shd w:val="clear" w:color="auto" w:fill="FFFFFF"/>
          <w:lang w:val="en-GB"/>
        </w:rPr>
        <w:t>PS</w:t>
      </w:r>
      <w:r w:rsidR="001F298A" w:rsidRPr="00927688">
        <w:rPr>
          <w:rFonts w:ascii="Times New Roman" w:eastAsia="SimSun" w:hAnsi="Times New Roman" w:cs="Times New Roman"/>
          <w:b/>
          <w:bCs/>
          <w:iCs/>
          <w:sz w:val="24"/>
          <w:szCs w:val="24"/>
          <w:shd w:val="clear" w:color="auto" w:fill="FFFFFF"/>
          <w:lang w:val="en-GB"/>
        </w:rPr>
        <w:t xml:space="preserve">-regulated genes in </w:t>
      </w:r>
      <w:r w:rsidR="00A747FF" w:rsidRPr="00927688">
        <w:rPr>
          <w:rFonts w:ascii="Times New Roman" w:eastAsia="SimSun" w:hAnsi="Times New Roman" w:cs="Times New Roman"/>
          <w:b/>
          <w:bCs/>
          <w:iCs/>
          <w:sz w:val="24"/>
          <w:szCs w:val="24"/>
          <w:shd w:val="clear" w:color="auto" w:fill="FFFFFF"/>
          <w:lang w:val="en-GB"/>
        </w:rPr>
        <w:t xml:space="preserve">leaves </w:t>
      </w:r>
      <w:r w:rsidR="001F298A" w:rsidRPr="00927688">
        <w:rPr>
          <w:rFonts w:ascii="Times New Roman" w:eastAsia="SimSun" w:hAnsi="Times New Roman" w:cs="Times New Roman"/>
          <w:b/>
          <w:bCs/>
          <w:iCs/>
          <w:sz w:val="24"/>
          <w:szCs w:val="24"/>
          <w:shd w:val="clear" w:color="auto" w:fill="FFFFFF"/>
          <w:lang w:val="en-GB"/>
        </w:rPr>
        <w:t>and flower</w:t>
      </w:r>
      <w:r w:rsidR="00A747FF" w:rsidRPr="00927688">
        <w:rPr>
          <w:rFonts w:ascii="Times New Roman" w:eastAsia="SimSun" w:hAnsi="Times New Roman" w:cs="Times New Roman"/>
          <w:b/>
          <w:bCs/>
          <w:iCs/>
          <w:sz w:val="24"/>
          <w:szCs w:val="24"/>
          <w:shd w:val="clear" w:color="auto" w:fill="FFFFFF"/>
          <w:lang w:val="en-GB"/>
        </w:rPr>
        <w:t>s</w:t>
      </w:r>
      <w:r w:rsidR="009E2709" w:rsidRPr="00927688">
        <w:rPr>
          <w:rFonts w:ascii="Times New Roman" w:eastAsia="SimSun" w:hAnsi="Times New Roman" w:cs="Times New Roman"/>
          <w:b/>
          <w:bCs/>
          <w:iCs/>
          <w:sz w:val="24"/>
          <w:szCs w:val="24"/>
          <w:shd w:val="clear" w:color="auto" w:fill="FFFFFF"/>
          <w:lang w:val="en-GB"/>
        </w:rPr>
        <w:t xml:space="preserve"> of tomato</w:t>
      </w:r>
      <w:r w:rsidR="001F298A" w:rsidRPr="00927688">
        <w:rPr>
          <w:rFonts w:ascii="Times New Roman" w:eastAsia="SimSun" w:hAnsi="Times New Roman" w:cs="Times New Roman" w:hint="eastAsia"/>
          <w:b/>
          <w:bCs/>
          <w:iCs/>
          <w:sz w:val="24"/>
          <w:szCs w:val="24"/>
          <w:shd w:val="clear" w:color="auto" w:fill="FFFFFF"/>
          <w:lang w:val="en-GB"/>
        </w:rPr>
        <w:t>.</w:t>
      </w:r>
      <w:r w:rsidR="001F298A" w:rsidRPr="00927688">
        <w:rPr>
          <w:rFonts w:ascii="Times New Roman" w:hAnsi="Times New Roman" w:cs="Times New Roman"/>
          <w:sz w:val="24"/>
          <w:szCs w:val="24"/>
        </w:rPr>
        <w:t xml:space="preserve"> </w:t>
      </w:r>
      <w:r w:rsidR="00412EF8" w:rsidRPr="00927688">
        <w:rPr>
          <w:rFonts w:ascii="Times New Roman" w:hAnsi="Times New Roman" w:cs="Times New Roman"/>
          <w:i/>
          <w:iCs/>
          <w:sz w:val="24"/>
          <w:szCs w:val="24"/>
        </w:rPr>
        <w:t>LOXD</w:t>
      </w:r>
      <w:r w:rsidR="00412EF8" w:rsidRPr="00927688">
        <w:rPr>
          <w:rFonts w:ascii="Times New Roman" w:hAnsi="Times New Roman" w:cs="Times New Roman"/>
          <w:sz w:val="24"/>
          <w:szCs w:val="24"/>
        </w:rPr>
        <w:t xml:space="preserve">-regulated genes </w:t>
      </w:r>
      <w:r w:rsidR="00A747FF" w:rsidRPr="00927688">
        <w:rPr>
          <w:rFonts w:ascii="Times New Roman" w:hAnsi="Times New Roman" w:cs="Times New Roman"/>
          <w:sz w:val="24"/>
          <w:szCs w:val="24"/>
        </w:rPr>
        <w:t xml:space="preserve">(DEGs between WT and </w:t>
      </w:r>
      <w:r w:rsidR="00A747FF" w:rsidRPr="00927688">
        <w:rPr>
          <w:rFonts w:ascii="Times New Roman" w:hAnsi="Times New Roman" w:cs="Times New Roman"/>
          <w:i/>
          <w:iCs/>
          <w:sz w:val="24"/>
          <w:szCs w:val="24"/>
        </w:rPr>
        <w:t>spr8</w:t>
      </w:r>
      <w:r w:rsidR="00A747FF" w:rsidRPr="00927688">
        <w:rPr>
          <w:rFonts w:ascii="Times New Roman" w:hAnsi="Times New Roman" w:cs="Times New Roman"/>
          <w:sz w:val="24"/>
          <w:szCs w:val="24"/>
        </w:rPr>
        <w:t xml:space="preserve"> plants) </w:t>
      </w:r>
      <w:r w:rsidR="00412EF8" w:rsidRPr="00927688">
        <w:rPr>
          <w:rFonts w:ascii="Times New Roman" w:hAnsi="Times New Roman" w:cs="Times New Roman"/>
          <w:sz w:val="24"/>
          <w:szCs w:val="24"/>
        </w:rPr>
        <w:t xml:space="preserve">in </w:t>
      </w:r>
      <w:r w:rsidR="00A747FF" w:rsidRPr="00927688">
        <w:rPr>
          <w:rFonts w:ascii="Times New Roman" w:hAnsi="Times New Roman" w:cs="Times New Roman"/>
          <w:b/>
          <w:bCs/>
          <w:sz w:val="24"/>
          <w:szCs w:val="24"/>
        </w:rPr>
        <w:t>(</w:t>
      </w:r>
      <w:r w:rsidR="003D2DA8" w:rsidRPr="00927688">
        <w:rPr>
          <w:rFonts w:ascii="Times New Roman" w:hAnsi="Times New Roman" w:cs="Times New Roman"/>
          <w:b/>
          <w:bCs/>
          <w:sz w:val="24"/>
          <w:szCs w:val="24"/>
        </w:rPr>
        <w:t>A</w:t>
      </w:r>
      <w:r w:rsidR="00A747FF" w:rsidRPr="00927688">
        <w:rPr>
          <w:rFonts w:ascii="Times New Roman" w:hAnsi="Times New Roman" w:cs="Times New Roman"/>
          <w:b/>
          <w:bCs/>
          <w:sz w:val="24"/>
          <w:szCs w:val="24"/>
        </w:rPr>
        <w:t>)</w:t>
      </w:r>
      <w:r w:rsidR="00A747FF" w:rsidRPr="00927688">
        <w:rPr>
          <w:rFonts w:ascii="Times New Roman" w:hAnsi="Times New Roman" w:cs="Times New Roman"/>
          <w:sz w:val="24"/>
          <w:szCs w:val="24"/>
        </w:rPr>
        <w:t xml:space="preserve"> herbivore-infested </w:t>
      </w:r>
      <w:r w:rsidR="00412EF8" w:rsidRPr="00927688">
        <w:rPr>
          <w:rFonts w:ascii="Times New Roman" w:hAnsi="Times New Roman" w:cs="Times New Roman"/>
          <w:sz w:val="24"/>
          <w:szCs w:val="24"/>
        </w:rPr>
        <w:t>lea</w:t>
      </w:r>
      <w:r w:rsidR="00A747FF" w:rsidRPr="00927688">
        <w:rPr>
          <w:rFonts w:ascii="Times New Roman" w:hAnsi="Times New Roman" w:cs="Times New Roman"/>
          <w:sz w:val="24"/>
          <w:szCs w:val="24"/>
        </w:rPr>
        <w:t>ves and</w:t>
      </w:r>
      <w:r w:rsidR="00412EF8" w:rsidRPr="00927688">
        <w:rPr>
          <w:rFonts w:ascii="Times New Roman" w:hAnsi="Times New Roman" w:cs="Times New Roman"/>
          <w:sz w:val="24"/>
          <w:szCs w:val="24"/>
        </w:rPr>
        <w:t xml:space="preserve"> </w:t>
      </w:r>
      <w:r w:rsidR="001F298A" w:rsidRPr="00927688">
        <w:rPr>
          <w:rFonts w:ascii="Times New Roman" w:hAnsi="Times New Roman" w:cs="Times New Roman"/>
          <w:b/>
          <w:bCs/>
          <w:sz w:val="24"/>
          <w:szCs w:val="24"/>
        </w:rPr>
        <w:t>(</w:t>
      </w:r>
      <w:r w:rsidR="003D2DA8" w:rsidRPr="00927688">
        <w:rPr>
          <w:rFonts w:ascii="Times New Roman" w:hAnsi="Times New Roman" w:cs="Times New Roman"/>
          <w:b/>
          <w:bCs/>
          <w:sz w:val="24"/>
          <w:szCs w:val="24"/>
        </w:rPr>
        <w:t>B</w:t>
      </w:r>
      <w:r w:rsidR="001F298A" w:rsidRPr="00927688">
        <w:rPr>
          <w:rFonts w:ascii="Times New Roman" w:hAnsi="Times New Roman" w:cs="Times New Roman"/>
          <w:b/>
          <w:bCs/>
          <w:sz w:val="24"/>
          <w:szCs w:val="24"/>
        </w:rPr>
        <w:t>)</w:t>
      </w:r>
      <w:r w:rsidR="001F298A" w:rsidRPr="00927688">
        <w:rPr>
          <w:rFonts w:ascii="Times New Roman" w:hAnsi="Times New Roman" w:cs="Times New Roman"/>
          <w:sz w:val="24"/>
          <w:szCs w:val="24"/>
        </w:rPr>
        <w:t xml:space="preserve"> </w:t>
      </w:r>
      <w:r w:rsidR="00A747FF" w:rsidRPr="00927688">
        <w:rPr>
          <w:rFonts w:ascii="Times New Roman" w:hAnsi="Times New Roman" w:cs="Times New Roman"/>
          <w:sz w:val="24"/>
          <w:szCs w:val="24"/>
        </w:rPr>
        <w:t xml:space="preserve">during </w:t>
      </w:r>
      <w:r w:rsidR="00E56071" w:rsidRPr="00927688">
        <w:rPr>
          <w:rFonts w:ascii="Times New Roman" w:hAnsi="Times New Roman" w:cs="Times New Roman"/>
          <w:sz w:val="24"/>
          <w:szCs w:val="24"/>
        </w:rPr>
        <w:t>flower development</w:t>
      </w:r>
      <w:r w:rsidR="00A747FF" w:rsidRPr="00927688">
        <w:rPr>
          <w:rFonts w:ascii="Times New Roman" w:hAnsi="Times New Roman" w:cs="Times New Roman"/>
          <w:sz w:val="24"/>
          <w:szCs w:val="24"/>
        </w:rPr>
        <w:t xml:space="preserve"> (stage 4). </w:t>
      </w:r>
      <w:r w:rsidR="00412EF8" w:rsidRPr="00927688">
        <w:rPr>
          <w:rFonts w:ascii="Times New Roman" w:hAnsi="Times New Roman" w:cs="Times New Roman"/>
          <w:i/>
          <w:iCs/>
          <w:sz w:val="24"/>
          <w:szCs w:val="24"/>
        </w:rPr>
        <w:t>PS</w:t>
      </w:r>
      <w:r w:rsidR="00412EF8" w:rsidRPr="00927688">
        <w:rPr>
          <w:rFonts w:ascii="Times New Roman" w:hAnsi="Times New Roman" w:cs="Times New Roman"/>
          <w:sz w:val="24"/>
          <w:szCs w:val="24"/>
        </w:rPr>
        <w:t xml:space="preserve">-regulated genes </w:t>
      </w:r>
      <w:r w:rsidR="00A747FF" w:rsidRPr="00927688">
        <w:rPr>
          <w:rFonts w:ascii="Times New Roman" w:hAnsi="Times New Roman" w:cs="Times New Roman"/>
          <w:sz w:val="24"/>
          <w:szCs w:val="24"/>
        </w:rPr>
        <w:t xml:space="preserve">(DEGs between WT and </w:t>
      </w:r>
      <w:r w:rsidR="00A747FF" w:rsidRPr="00927688">
        <w:rPr>
          <w:rFonts w:ascii="Times New Roman" w:hAnsi="Times New Roman" w:cs="Times New Roman"/>
          <w:i/>
          <w:sz w:val="24"/>
          <w:szCs w:val="24"/>
        </w:rPr>
        <w:t>35S::PS</w:t>
      </w:r>
      <w:r w:rsidR="00A747FF" w:rsidRPr="00927688">
        <w:rPr>
          <w:rFonts w:ascii="Times New Roman" w:hAnsi="Times New Roman" w:cs="Times New Roman"/>
          <w:sz w:val="24"/>
          <w:szCs w:val="24"/>
        </w:rPr>
        <w:t xml:space="preserve"> plants) </w:t>
      </w:r>
      <w:r w:rsidR="00412EF8" w:rsidRPr="00927688">
        <w:rPr>
          <w:rFonts w:ascii="Times New Roman" w:hAnsi="Times New Roman" w:cs="Times New Roman"/>
          <w:sz w:val="24"/>
          <w:szCs w:val="24"/>
        </w:rPr>
        <w:t xml:space="preserve">in </w:t>
      </w:r>
      <w:r w:rsidR="00A747FF" w:rsidRPr="00927688">
        <w:rPr>
          <w:rFonts w:ascii="Times New Roman" w:hAnsi="Times New Roman" w:cs="Times New Roman"/>
          <w:b/>
          <w:bCs/>
          <w:sz w:val="24"/>
          <w:szCs w:val="24"/>
        </w:rPr>
        <w:t>(</w:t>
      </w:r>
      <w:r w:rsidR="003D2DA8" w:rsidRPr="00927688">
        <w:rPr>
          <w:rFonts w:ascii="Times New Roman" w:hAnsi="Times New Roman" w:cs="Times New Roman"/>
          <w:b/>
          <w:bCs/>
          <w:sz w:val="24"/>
          <w:szCs w:val="24"/>
        </w:rPr>
        <w:t>C</w:t>
      </w:r>
      <w:r w:rsidR="00A747FF" w:rsidRPr="00927688">
        <w:rPr>
          <w:rFonts w:ascii="Times New Roman" w:hAnsi="Times New Roman" w:cs="Times New Roman"/>
          <w:b/>
          <w:bCs/>
          <w:sz w:val="24"/>
          <w:szCs w:val="24"/>
        </w:rPr>
        <w:t>)</w:t>
      </w:r>
      <w:r w:rsidR="00A747FF" w:rsidRPr="00927688">
        <w:rPr>
          <w:rFonts w:ascii="Times New Roman" w:hAnsi="Times New Roman" w:cs="Times New Roman"/>
          <w:sz w:val="24"/>
          <w:szCs w:val="24"/>
        </w:rPr>
        <w:t xml:space="preserve"> untreated control leaves and </w:t>
      </w:r>
      <w:r w:rsidR="001F298A" w:rsidRPr="00927688">
        <w:rPr>
          <w:rFonts w:ascii="Times New Roman" w:hAnsi="Times New Roman" w:cs="Times New Roman"/>
          <w:b/>
          <w:bCs/>
          <w:sz w:val="24"/>
          <w:szCs w:val="24"/>
        </w:rPr>
        <w:t>(</w:t>
      </w:r>
      <w:r w:rsidR="003D2DA8" w:rsidRPr="00927688">
        <w:rPr>
          <w:rFonts w:ascii="Times New Roman" w:hAnsi="Times New Roman" w:cs="Times New Roman"/>
          <w:b/>
          <w:bCs/>
          <w:sz w:val="24"/>
          <w:szCs w:val="24"/>
        </w:rPr>
        <w:t>D</w:t>
      </w:r>
      <w:r w:rsidR="001F298A" w:rsidRPr="00927688">
        <w:rPr>
          <w:rFonts w:ascii="Times New Roman" w:hAnsi="Times New Roman" w:cs="Times New Roman"/>
          <w:b/>
          <w:bCs/>
          <w:sz w:val="24"/>
          <w:szCs w:val="24"/>
        </w:rPr>
        <w:t>)</w:t>
      </w:r>
      <w:r w:rsidR="001F298A" w:rsidRPr="00927688">
        <w:rPr>
          <w:rFonts w:ascii="Times New Roman" w:hAnsi="Times New Roman" w:cs="Times New Roman"/>
          <w:sz w:val="24"/>
          <w:szCs w:val="24"/>
        </w:rPr>
        <w:t xml:space="preserve"> </w:t>
      </w:r>
      <w:r w:rsidR="00A747FF" w:rsidRPr="00927688">
        <w:rPr>
          <w:rFonts w:ascii="Times New Roman" w:hAnsi="Times New Roman" w:cs="Times New Roman"/>
          <w:iCs/>
          <w:sz w:val="24"/>
          <w:szCs w:val="24"/>
        </w:rPr>
        <w:t>during</w:t>
      </w:r>
      <w:r w:rsidR="001F298A" w:rsidRPr="00927688">
        <w:rPr>
          <w:rFonts w:ascii="Times New Roman" w:hAnsi="Times New Roman" w:cs="Times New Roman"/>
          <w:sz w:val="24"/>
          <w:szCs w:val="24"/>
        </w:rPr>
        <w:t xml:space="preserve"> </w:t>
      </w:r>
      <w:r w:rsidR="00E56071" w:rsidRPr="00927688">
        <w:rPr>
          <w:rFonts w:ascii="Times New Roman" w:hAnsi="Times New Roman" w:cs="Times New Roman"/>
          <w:sz w:val="24"/>
          <w:szCs w:val="24"/>
        </w:rPr>
        <w:t>flower development</w:t>
      </w:r>
      <w:r w:rsidR="00A747FF" w:rsidRPr="00927688">
        <w:rPr>
          <w:rFonts w:ascii="Times New Roman" w:hAnsi="Times New Roman" w:cs="Times New Roman"/>
          <w:sz w:val="24"/>
          <w:szCs w:val="24"/>
        </w:rPr>
        <w:t xml:space="preserve"> (stage 5)</w:t>
      </w:r>
      <w:r w:rsidR="00412EF8" w:rsidRPr="00927688">
        <w:rPr>
          <w:rFonts w:ascii="Times New Roman" w:hAnsi="Times New Roman" w:cs="Times New Roman"/>
          <w:sz w:val="24"/>
          <w:szCs w:val="24"/>
        </w:rPr>
        <w:t>.</w:t>
      </w:r>
    </w:p>
    <w:p w14:paraId="23028CED" w14:textId="49EDBBE7" w:rsidR="00EA3F8E" w:rsidRPr="00927688" w:rsidRDefault="00EA3F8E" w:rsidP="00347AC3">
      <w:pPr>
        <w:jc w:val="center"/>
        <w:rPr>
          <w:sz w:val="24"/>
          <w:szCs w:val="24"/>
        </w:rPr>
      </w:pPr>
    </w:p>
    <w:p w14:paraId="1D2BC053" w14:textId="7639DDC0" w:rsidR="00542D1B" w:rsidRPr="00927688" w:rsidRDefault="00542D1B" w:rsidP="00347AC3">
      <w:pPr>
        <w:widowControl/>
        <w:jc w:val="left"/>
        <w:rPr>
          <w:sz w:val="24"/>
          <w:szCs w:val="24"/>
        </w:rPr>
      </w:pPr>
    </w:p>
    <w:p w14:paraId="24FCFEB2" w14:textId="77777777" w:rsidR="00542D1B" w:rsidRPr="00927688" w:rsidRDefault="00542D1B" w:rsidP="00347AC3">
      <w:pPr>
        <w:widowControl/>
        <w:jc w:val="left"/>
        <w:rPr>
          <w:sz w:val="24"/>
          <w:szCs w:val="24"/>
        </w:rPr>
      </w:pPr>
      <w:r w:rsidRPr="00927688">
        <w:rPr>
          <w:sz w:val="24"/>
          <w:szCs w:val="24"/>
        </w:rPr>
        <w:br w:type="page"/>
      </w:r>
    </w:p>
    <w:p w14:paraId="176E1C21" w14:textId="58FA98AE" w:rsidR="00E76FCD" w:rsidRPr="00927688" w:rsidRDefault="00542D1B" w:rsidP="00347AC3">
      <w:pPr>
        <w:widowControl/>
        <w:jc w:val="left"/>
        <w:rPr>
          <w:sz w:val="24"/>
          <w:szCs w:val="24"/>
        </w:rPr>
      </w:pPr>
      <w:r w:rsidRPr="00927688">
        <w:rPr>
          <w:noProof/>
          <w:sz w:val="24"/>
          <w:szCs w:val="24"/>
        </w:rPr>
        <w:lastRenderedPageBreak/>
        <w:drawing>
          <wp:inline distT="0" distB="0" distL="0" distR="0" wp14:anchorId="64039B98" wp14:editId="25076293">
            <wp:extent cx="5274310" cy="7459980"/>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274310" cy="7459980"/>
                    </a:xfrm>
                    <a:prstGeom prst="rect">
                      <a:avLst/>
                    </a:prstGeom>
                  </pic:spPr>
                </pic:pic>
              </a:graphicData>
            </a:graphic>
          </wp:inline>
        </w:drawing>
      </w:r>
    </w:p>
    <w:p w14:paraId="20C01DA2" w14:textId="6134F805" w:rsidR="00542D1B" w:rsidRPr="00927688" w:rsidRDefault="00347AC3" w:rsidP="00347AC3">
      <w:pPr>
        <w:rPr>
          <w:rFonts w:ascii="Times New Roman" w:hAnsi="Times New Roman" w:cs="Times New Roman"/>
          <w:sz w:val="24"/>
          <w:szCs w:val="24"/>
        </w:rPr>
      </w:pPr>
      <w:r w:rsidRPr="00927688">
        <w:rPr>
          <w:rFonts w:ascii="Times New Roman" w:hAnsi="Times New Roman" w:cs="Times New Roman"/>
          <w:b/>
          <w:bCs/>
          <w:sz w:val="24"/>
          <w:szCs w:val="24"/>
        </w:rPr>
        <w:t xml:space="preserve">Supplementary Figure </w:t>
      </w:r>
      <w:r w:rsidR="00542D1B" w:rsidRPr="00927688">
        <w:rPr>
          <w:rFonts w:ascii="Times New Roman" w:hAnsi="Times New Roman" w:cs="Times New Roman"/>
          <w:b/>
          <w:bCs/>
          <w:sz w:val="24"/>
          <w:szCs w:val="24"/>
        </w:rPr>
        <w:t xml:space="preserve">4. </w:t>
      </w:r>
      <w:bookmarkStart w:id="0" w:name="_Hlk68710631"/>
      <w:r w:rsidR="00542D1B" w:rsidRPr="00927688">
        <w:rPr>
          <w:rFonts w:ascii="Times New Roman" w:eastAsia="SimSun" w:hAnsi="Times New Roman" w:cs="Times New Roman"/>
          <w:b/>
          <w:bCs/>
          <w:iCs/>
          <w:sz w:val="24"/>
          <w:szCs w:val="24"/>
          <w:shd w:val="clear" w:color="auto" w:fill="FFFFFF"/>
          <w:lang w:val="en-GB"/>
        </w:rPr>
        <w:t xml:space="preserve">qPCR validation of </w:t>
      </w:r>
      <w:r w:rsidR="001C248E" w:rsidRPr="00927688">
        <w:rPr>
          <w:rFonts w:ascii="Times New Roman" w:eastAsia="SimSun" w:hAnsi="Times New Roman" w:cs="Times New Roman"/>
          <w:b/>
          <w:bCs/>
          <w:iCs/>
          <w:sz w:val="24"/>
          <w:szCs w:val="24"/>
          <w:shd w:val="clear" w:color="auto" w:fill="FFFFFF"/>
          <w:lang w:val="en-GB"/>
        </w:rPr>
        <w:t>10</w:t>
      </w:r>
      <w:r w:rsidR="00542D1B" w:rsidRPr="00927688">
        <w:rPr>
          <w:rFonts w:ascii="Times New Roman" w:eastAsia="SimSun" w:hAnsi="Times New Roman" w:cs="Times New Roman"/>
          <w:b/>
          <w:bCs/>
          <w:iCs/>
          <w:sz w:val="24"/>
          <w:szCs w:val="24"/>
          <w:shd w:val="clear" w:color="auto" w:fill="FFFFFF"/>
          <w:lang w:val="en-GB"/>
        </w:rPr>
        <w:t xml:space="preserve"> selected genes between two flower stages of two tomato genotypes</w:t>
      </w:r>
      <w:bookmarkEnd w:id="0"/>
      <w:r w:rsidR="00542D1B" w:rsidRPr="00927688">
        <w:rPr>
          <w:rFonts w:ascii="Times New Roman" w:eastAsia="SimSun" w:hAnsi="Times New Roman" w:cs="Times New Roman"/>
          <w:b/>
          <w:bCs/>
          <w:iCs/>
          <w:sz w:val="24"/>
          <w:szCs w:val="24"/>
          <w:shd w:val="clear" w:color="auto" w:fill="FFFFFF"/>
          <w:lang w:val="en-GB"/>
        </w:rPr>
        <w:t>.</w:t>
      </w:r>
      <w:r w:rsidR="00542D1B" w:rsidRPr="00927688">
        <w:rPr>
          <w:rFonts w:ascii="Times New Roman" w:hAnsi="Times New Roman" w:cs="Times New Roman"/>
          <w:sz w:val="24"/>
          <w:szCs w:val="24"/>
        </w:rPr>
        <w:t xml:space="preserve"> Relative expression values for </w:t>
      </w:r>
      <w:r w:rsidR="00542D1B" w:rsidRPr="00927688">
        <w:rPr>
          <w:rFonts w:ascii="Times New Roman" w:eastAsia="SimSun" w:hAnsi="Times New Roman" w:cs="Times New Roman"/>
          <w:iCs/>
          <w:sz w:val="24"/>
          <w:szCs w:val="24"/>
          <w:shd w:val="clear" w:color="auto" w:fill="FFFFFF"/>
          <w:lang w:val="en-GB"/>
        </w:rPr>
        <w:t>qPCR</w:t>
      </w:r>
      <w:r w:rsidR="00542D1B" w:rsidRPr="00927688">
        <w:rPr>
          <w:rFonts w:ascii="Times New Roman" w:eastAsia="SimSun" w:hAnsi="Times New Roman" w:cs="Times New Roman"/>
          <w:b/>
          <w:bCs/>
          <w:iCs/>
          <w:sz w:val="24"/>
          <w:szCs w:val="24"/>
          <w:shd w:val="clear" w:color="auto" w:fill="FFFFFF"/>
          <w:lang w:val="en-GB"/>
        </w:rPr>
        <w:t xml:space="preserve"> </w:t>
      </w:r>
      <w:r w:rsidR="00542D1B" w:rsidRPr="00927688">
        <w:rPr>
          <w:rFonts w:ascii="Times New Roman" w:hAnsi="Times New Roman" w:cs="Times New Roman"/>
          <w:sz w:val="24"/>
          <w:szCs w:val="24"/>
        </w:rPr>
        <w:t xml:space="preserve">were calculated using reference gene </w:t>
      </w:r>
      <w:r w:rsidR="00542D1B" w:rsidRPr="00927688">
        <w:rPr>
          <w:rFonts w:ascii="Times New Roman" w:hAnsi="Times New Roman" w:cs="Times New Roman"/>
          <w:i/>
          <w:iCs/>
          <w:sz w:val="24"/>
          <w:szCs w:val="24"/>
        </w:rPr>
        <w:t>UBI3</w:t>
      </w:r>
      <w:r w:rsidR="00542D1B" w:rsidRPr="00927688">
        <w:rPr>
          <w:rFonts w:ascii="Times New Roman" w:hAnsi="Times New Roman" w:cs="Times New Roman"/>
          <w:sz w:val="24"/>
          <w:szCs w:val="24"/>
        </w:rPr>
        <w:t xml:space="preserve"> by 2</w:t>
      </w:r>
      <w:r w:rsidR="00542D1B" w:rsidRPr="00927688">
        <w:rPr>
          <w:rFonts w:ascii="Times New Roman" w:hAnsi="Times New Roman" w:cs="Times New Roman"/>
          <w:sz w:val="24"/>
          <w:szCs w:val="24"/>
          <w:vertAlign w:val="superscript"/>
        </w:rPr>
        <w:t>-ΔΔCt</w:t>
      </w:r>
      <w:r w:rsidR="00542D1B" w:rsidRPr="00927688">
        <w:rPr>
          <w:rFonts w:ascii="Times New Roman" w:hAnsi="Times New Roman" w:cs="Times New Roman"/>
          <w:sz w:val="24"/>
          <w:szCs w:val="24"/>
        </w:rPr>
        <w:t xml:space="preserve"> method</w:t>
      </w:r>
      <w:r w:rsidR="007A502D" w:rsidRPr="00927688">
        <w:rPr>
          <w:rFonts w:ascii="Times New Roman" w:hAnsi="Times New Roman" w:cs="Times New Roman"/>
          <w:sz w:val="24"/>
          <w:szCs w:val="24"/>
        </w:rPr>
        <w:t>. Log10(TPM+1) were represented as relative expression levels for RNA-seq. *</w:t>
      </w:r>
      <w:r w:rsidR="0054128C" w:rsidRPr="00927688">
        <w:rPr>
          <w:rFonts w:ascii="Times New Roman" w:hAnsi="Times New Roman" w:cs="Times New Roman"/>
          <w:sz w:val="24"/>
          <w:szCs w:val="24"/>
        </w:rPr>
        <w:t xml:space="preserve"> </w:t>
      </w:r>
      <w:r w:rsidR="007A502D" w:rsidRPr="00927688">
        <w:rPr>
          <w:rFonts w:ascii="Times New Roman" w:hAnsi="Times New Roman" w:cs="Times New Roman"/>
          <w:sz w:val="24"/>
          <w:szCs w:val="24"/>
        </w:rPr>
        <w:t xml:space="preserve">indicates the expression level of </w:t>
      </w:r>
      <w:r w:rsidR="004F375D" w:rsidRPr="00927688">
        <w:rPr>
          <w:rFonts w:ascii="Times New Roman" w:hAnsi="Times New Roman" w:cs="Times New Roman"/>
          <w:sz w:val="24"/>
          <w:szCs w:val="24"/>
        </w:rPr>
        <w:t xml:space="preserve">the </w:t>
      </w:r>
      <w:r w:rsidR="007A502D" w:rsidRPr="00927688">
        <w:rPr>
          <w:rFonts w:ascii="Times New Roman" w:hAnsi="Times New Roman" w:cs="Times New Roman"/>
          <w:sz w:val="24"/>
          <w:szCs w:val="24"/>
        </w:rPr>
        <w:t xml:space="preserve">certain gene between two stages are significantly different (for qPCR, </w:t>
      </w:r>
      <w:r w:rsidR="007A502D" w:rsidRPr="00927688">
        <w:rPr>
          <w:rFonts w:ascii="Times New Roman" w:hAnsi="Times New Roman" w:cs="Times New Roman"/>
          <w:i/>
          <w:iCs/>
          <w:sz w:val="24"/>
          <w:szCs w:val="24"/>
        </w:rPr>
        <w:t>P</w:t>
      </w:r>
      <w:r w:rsidR="007A502D" w:rsidRPr="00927688">
        <w:rPr>
          <w:rFonts w:ascii="Times New Roman" w:hAnsi="Times New Roman" w:cs="Times New Roman"/>
          <w:sz w:val="24"/>
          <w:szCs w:val="24"/>
        </w:rPr>
        <w:t xml:space="preserve"> value </w:t>
      </w:r>
      <w:r w:rsidR="007A502D" w:rsidRPr="00927688">
        <w:rPr>
          <w:rFonts w:ascii="Times New Roman" w:hAnsi="Times New Roman" w:cs="Times New Roman"/>
          <w:iCs/>
          <w:sz w:val="24"/>
          <w:szCs w:val="24"/>
          <w:shd w:val="clear" w:color="auto" w:fill="FFFFFF"/>
          <w:lang w:val="en-GB"/>
        </w:rPr>
        <w:t>≤</w:t>
      </w:r>
      <w:r w:rsidR="007A502D" w:rsidRPr="00927688">
        <w:rPr>
          <w:rFonts w:ascii="Times New Roman" w:hAnsi="Times New Roman" w:cs="Times New Roman"/>
          <w:sz w:val="24"/>
          <w:szCs w:val="24"/>
        </w:rPr>
        <w:t xml:space="preserve"> 0.05, t-test; for RNA-seq, FDR ≤ 0.05</w:t>
      </w:r>
      <w:r w:rsidR="0054128C" w:rsidRPr="00927688">
        <w:rPr>
          <w:rFonts w:ascii="Times New Roman" w:hAnsi="Times New Roman" w:cs="Times New Roman"/>
          <w:sz w:val="24"/>
          <w:szCs w:val="24"/>
        </w:rPr>
        <w:t>)</w:t>
      </w:r>
      <w:r w:rsidR="004F375D" w:rsidRPr="00927688">
        <w:rPr>
          <w:rFonts w:ascii="Times New Roman" w:hAnsi="Times New Roman" w:cs="Times New Roman"/>
          <w:sz w:val="24"/>
          <w:szCs w:val="24"/>
        </w:rPr>
        <w:t>;</w:t>
      </w:r>
      <w:r w:rsidR="007A502D" w:rsidRPr="00927688">
        <w:rPr>
          <w:rFonts w:ascii="Times New Roman" w:hAnsi="Times New Roman" w:cs="Times New Roman"/>
          <w:sz w:val="24"/>
          <w:szCs w:val="24"/>
        </w:rPr>
        <w:t xml:space="preserve"> </w:t>
      </w:r>
      <w:r w:rsidR="0054128C" w:rsidRPr="00927688">
        <w:rPr>
          <w:rFonts w:ascii="Times New Roman" w:hAnsi="Times New Roman" w:cs="Times New Roman"/>
          <w:i/>
          <w:iCs/>
          <w:sz w:val="24"/>
          <w:szCs w:val="24"/>
        </w:rPr>
        <w:t>ns</w:t>
      </w:r>
      <w:r w:rsidR="004F375D" w:rsidRPr="00927688">
        <w:rPr>
          <w:rFonts w:ascii="Times New Roman" w:hAnsi="Times New Roman" w:cs="Times New Roman"/>
          <w:sz w:val="24"/>
          <w:szCs w:val="24"/>
        </w:rPr>
        <w:t xml:space="preserve">, </w:t>
      </w:r>
      <w:r w:rsidR="0054128C" w:rsidRPr="00927688">
        <w:rPr>
          <w:rFonts w:ascii="Times New Roman" w:hAnsi="Times New Roman" w:cs="Times New Roman"/>
          <w:sz w:val="24"/>
          <w:szCs w:val="24"/>
        </w:rPr>
        <w:t>not significant.</w:t>
      </w:r>
    </w:p>
    <w:p w14:paraId="6E46B47A" w14:textId="7B1EA8BC" w:rsidR="00AC6F6B" w:rsidRPr="00927688" w:rsidRDefault="00AC6F6B" w:rsidP="00AC6F6B">
      <w:pPr>
        <w:jc w:val="left"/>
        <w:rPr>
          <w:rFonts w:ascii="Times New Roman" w:hAnsi="Times New Roman" w:cs="Times New Roman"/>
          <w:iCs/>
          <w:sz w:val="24"/>
          <w:szCs w:val="24"/>
          <w:shd w:val="clear" w:color="FFFFFF" w:fill="FFFFFF"/>
          <w:lang w:val="en-GB"/>
        </w:rPr>
      </w:pPr>
      <w:r w:rsidRPr="00927688">
        <w:rPr>
          <w:noProof/>
        </w:rPr>
        <w:lastRenderedPageBreak/>
        <w:drawing>
          <wp:inline distT="0" distB="0" distL="0" distR="0" wp14:anchorId="2AD546C2" wp14:editId="3006490F">
            <wp:extent cx="5274310" cy="78790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879080"/>
                    </a:xfrm>
                    <a:prstGeom prst="rect">
                      <a:avLst/>
                    </a:prstGeom>
                    <a:noFill/>
                    <a:ln>
                      <a:noFill/>
                    </a:ln>
                  </pic:spPr>
                </pic:pic>
              </a:graphicData>
            </a:graphic>
          </wp:inline>
        </w:drawing>
      </w:r>
      <w:r w:rsidRPr="00927688">
        <w:rPr>
          <w:rFonts w:ascii="Times New Roman" w:hAnsi="Times New Roman" w:cs="Times New Roman"/>
          <w:b/>
          <w:bCs/>
          <w:sz w:val="24"/>
          <w:szCs w:val="24"/>
        </w:rPr>
        <w:t>Supplementary Figure</w:t>
      </w:r>
      <w:r w:rsidRPr="00927688">
        <w:rPr>
          <w:rFonts w:ascii="Times New Roman" w:hAnsi="Times New Roman" w:cs="Times New Roman"/>
          <w:b/>
          <w:bCs/>
          <w:iCs/>
          <w:sz w:val="24"/>
          <w:szCs w:val="24"/>
          <w:shd w:val="clear" w:color="FFFFFF" w:fill="FFFFFF"/>
          <w:lang w:val="en-GB"/>
        </w:rPr>
        <w:t xml:space="preserve"> 5.</w:t>
      </w:r>
      <w:r w:rsidR="00220FE8" w:rsidRPr="00927688">
        <w:rPr>
          <w:b/>
          <w:bCs/>
        </w:rPr>
        <w:t xml:space="preserve"> </w:t>
      </w:r>
      <w:r w:rsidR="002A4717" w:rsidRPr="00927688">
        <w:rPr>
          <w:rFonts w:ascii="Times New Roman" w:hAnsi="Times New Roman" w:cs="Times New Roman"/>
          <w:b/>
          <w:bCs/>
          <w:iCs/>
          <w:sz w:val="24"/>
          <w:szCs w:val="24"/>
          <w:shd w:val="clear" w:color="FFFFFF" w:fill="FFFFFF"/>
          <w:lang w:val="en-GB"/>
        </w:rPr>
        <w:t xml:space="preserve">Correlations </w:t>
      </w:r>
      <w:r w:rsidRPr="00927688">
        <w:rPr>
          <w:rFonts w:ascii="Times New Roman" w:hAnsi="Times New Roman" w:cs="Times New Roman"/>
          <w:b/>
          <w:bCs/>
          <w:iCs/>
          <w:sz w:val="24"/>
          <w:szCs w:val="24"/>
          <w:shd w:val="clear" w:color="FFFFFF" w:fill="FFFFFF"/>
          <w:lang w:val="en-GB"/>
        </w:rPr>
        <w:t xml:space="preserve">of </w:t>
      </w:r>
      <w:r w:rsidR="002A4717" w:rsidRPr="00927688">
        <w:rPr>
          <w:rFonts w:ascii="Times New Roman" w:hAnsi="Times New Roman" w:cs="Times New Roman"/>
          <w:b/>
          <w:bCs/>
          <w:iCs/>
          <w:sz w:val="24"/>
          <w:szCs w:val="24"/>
          <w:shd w:val="clear" w:color="FFFFFF" w:fill="FFFFFF"/>
          <w:lang w:val="en-GB"/>
        </w:rPr>
        <w:t xml:space="preserve">other </w:t>
      </w:r>
      <w:r w:rsidRPr="00927688">
        <w:rPr>
          <w:rFonts w:ascii="Times New Roman" w:hAnsi="Times New Roman" w:cs="Times New Roman"/>
          <w:b/>
          <w:bCs/>
          <w:iCs/>
          <w:sz w:val="24"/>
          <w:szCs w:val="24"/>
          <w:shd w:val="clear" w:color="FFFFFF" w:fill="FFFFFF"/>
          <w:lang w:val="en-GB"/>
        </w:rPr>
        <w:t>specialized metabolites and phytohormones in tomato leaves and flowers. (A, B)</w:t>
      </w:r>
      <w:r w:rsidRPr="00927688">
        <w:rPr>
          <w:rFonts w:ascii="Times New Roman" w:hAnsi="Times New Roman" w:cs="Times New Roman"/>
          <w:iCs/>
          <w:sz w:val="24"/>
          <w:szCs w:val="24"/>
          <w:shd w:val="clear" w:color="FFFFFF" w:fill="FFFFFF"/>
          <w:lang w:val="en-GB"/>
        </w:rPr>
        <w:t xml:space="preserve"> </w:t>
      </w:r>
      <w:r w:rsidR="002A4717" w:rsidRPr="00927688">
        <w:rPr>
          <w:rFonts w:ascii="Times New Roman" w:hAnsi="Times New Roman" w:cs="Times New Roman"/>
          <w:iCs/>
          <w:sz w:val="24"/>
          <w:szCs w:val="24"/>
          <w:shd w:val="clear" w:color="FFFFFF" w:fill="FFFFFF"/>
          <w:lang w:val="en-GB"/>
        </w:rPr>
        <w:t xml:space="preserve">Correlations </w:t>
      </w:r>
      <w:r w:rsidRPr="00927688">
        <w:rPr>
          <w:rFonts w:ascii="Times New Roman" w:hAnsi="Times New Roman" w:cs="Times New Roman"/>
          <w:iCs/>
          <w:sz w:val="24"/>
          <w:szCs w:val="24"/>
          <w:shd w:val="clear" w:color="FFFFFF" w:fill="FFFFFF"/>
          <w:lang w:val="en-GB"/>
        </w:rPr>
        <w:t xml:space="preserve">JA-Ile between herbivory-infested leaves and flower buds </w:t>
      </w:r>
      <w:r w:rsidRPr="00927688">
        <w:rPr>
          <w:rFonts w:ascii="Times New Roman" w:hAnsi="Times New Roman" w:cs="Times New Roman"/>
          <w:b/>
          <w:bCs/>
          <w:iCs/>
          <w:sz w:val="24"/>
          <w:szCs w:val="24"/>
          <w:shd w:val="clear" w:color="FFFFFF" w:fill="FFFFFF"/>
          <w:lang w:val="en-GB"/>
        </w:rPr>
        <w:t>(A)</w:t>
      </w:r>
      <w:r w:rsidRPr="00927688">
        <w:rPr>
          <w:rFonts w:ascii="Times New Roman" w:hAnsi="Times New Roman" w:cs="Times New Roman"/>
          <w:iCs/>
          <w:sz w:val="24"/>
          <w:szCs w:val="24"/>
          <w:shd w:val="clear" w:color="FFFFFF" w:fill="FFFFFF"/>
          <w:lang w:val="en-GB"/>
        </w:rPr>
        <w:t xml:space="preserve"> or fully opened flowers </w:t>
      </w:r>
      <w:r w:rsidRPr="00927688">
        <w:rPr>
          <w:rFonts w:ascii="Times New Roman" w:hAnsi="Times New Roman" w:cs="Times New Roman"/>
          <w:b/>
          <w:bCs/>
          <w:iCs/>
          <w:sz w:val="24"/>
          <w:szCs w:val="24"/>
          <w:shd w:val="clear" w:color="FFFFFF" w:fill="FFFFFF"/>
          <w:lang w:val="en-GB"/>
        </w:rPr>
        <w:t>(B)</w:t>
      </w:r>
      <w:r w:rsidRPr="00927688">
        <w:rPr>
          <w:rFonts w:ascii="Times New Roman" w:hAnsi="Times New Roman" w:cs="Times New Roman"/>
          <w:iCs/>
          <w:sz w:val="24"/>
          <w:szCs w:val="24"/>
          <w:shd w:val="clear" w:color="FFFFFF" w:fill="FFFFFF"/>
          <w:lang w:val="en-GB"/>
        </w:rPr>
        <w:t xml:space="preserve"> among six wild tomato species. </w:t>
      </w:r>
      <w:r w:rsidRPr="00927688">
        <w:rPr>
          <w:rFonts w:ascii="Times New Roman" w:hAnsi="Times New Roman" w:cs="Times New Roman"/>
          <w:b/>
          <w:bCs/>
          <w:iCs/>
          <w:sz w:val="24"/>
          <w:szCs w:val="24"/>
          <w:shd w:val="clear" w:color="FFFFFF" w:fill="FFFFFF"/>
          <w:lang w:val="en-GB"/>
        </w:rPr>
        <w:t>(C, D)</w:t>
      </w:r>
      <w:r w:rsidRPr="00927688">
        <w:rPr>
          <w:rFonts w:ascii="Times New Roman" w:hAnsi="Times New Roman" w:cs="Times New Roman"/>
          <w:iCs/>
          <w:sz w:val="24"/>
          <w:szCs w:val="24"/>
          <w:shd w:val="clear" w:color="FFFFFF" w:fill="FFFFFF"/>
          <w:lang w:val="en-GB"/>
        </w:rPr>
        <w:t xml:space="preserve"> </w:t>
      </w:r>
      <w:r w:rsidR="002A4717" w:rsidRPr="00927688">
        <w:rPr>
          <w:rFonts w:ascii="Times New Roman" w:hAnsi="Times New Roman" w:cs="Times New Roman"/>
          <w:iCs/>
          <w:sz w:val="24"/>
          <w:szCs w:val="24"/>
          <w:shd w:val="clear" w:color="FFFFFF" w:fill="FFFFFF"/>
          <w:lang w:val="en-GB"/>
        </w:rPr>
        <w:t xml:space="preserve">Correlations </w:t>
      </w:r>
      <w:r w:rsidRPr="00927688">
        <w:rPr>
          <w:rFonts w:ascii="Times New Roman" w:hAnsi="Times New Roman" w:cs="Times New Roman"/>
          <w:iCs/>
          <w:sz w:val="24"/>
          <w:szCs w:val="24"/>
          <w:shd w:val="clear" w:color="FFFFFF" w:fill="FFFFFF"/>
          <w:lang w:val="en-GB"/>
        </w:rPr>
        <w:t xml:space="preserve">of </w:t>
      </w:r>
      <w:r w:rsidRPr="00927688">
        <w:rPr>
          <w:rFonts w:ascii="Times New Roman" w:hAnsi="Times New Roman" w:cs="Times New Roman"/>
          <w:sz w:val="24"/>
          <w:szCs w:val="24"/>
          <w:lang w:val="en-GB"/>
        </w:rPr>
        <w:t>ABA</w:t>
      </w:r>
      <w:r w:rsidRPr="00927688">
        <w:rPr>
          <w:rFonts w:ascii="Times New Roman" w:hAnsi="Times New Roman" w:cs="Times New Roman"/>
          <w:iCs/>
          <w:sz w:val="24"/>
          <w:szCs w:val="24"/>
          <w:shd w:val="clear" w:color="FFFFFF" w:fill="FFFFFF"/>
          <w:lang w:val="en-GB"/>
        </w:rPr>
        <w:t xml:space="preserve"> between herbivory-infested leaves </w:t>
      </w:r>
      <w:r w:rsidRPr="00927688">
        <w:rPr>
          <w:rFonts w:ascii="Times New Roman" w:hAnsi="Times New Roman" w:cs="Times New Roman"/>
          <w:iCs/>
          <w:sz w:val="24"/>
          <w:szCs w:val="24"/>
          <w:shd w:val="clear" w:color="FFFFFF" w:fill="FFFFFF"/>
          <w:lang w:val="en-GB"/>
        </w:rPr>
        <w:lastRenderedPageBreak/>
        <w:t xml:space="preserve">and flower buds </w:t>
      </w:r>
      <w:r w:rsidRPr="00927688">
        <w:rPr>
          <w:rFonts w:ascii="Times New Roman" w:hAnsi="Times New Roman" w:cs="Times New Roman"/>
          <w:b/>
          <w:bCs/>
          <w:iCs/>
          <w:sz w:val="24"/>
          <w:szCs w:val="24"/>
          <w:shd w:val="clear" w:color="FFFFFF" w:fill="FFFFFF"/>
          <w:lang w:val="en-GB"/>
        </w:rPr>
        <w:t>(C)</w:t>
      </w:r>
      <w:r w:rsidRPr="00927688">
        <w:rPr>
          <w:rFonts w:ascii="Times New Roman" w:hAnsi="Times New Roman" w:cs="Times New Roman"/>
          <w:iCs/>
          <w:sz w:val="24"/>
          <w:szCs w:val="24"/>
          <w:shd w:val="clear" w:color="FFFFFF" w:fill="FFFFFF"/>
          <w:lang w:val="en-GB"/>
        </w:rPr>
        <w:t xml:space="preserve"> or fully opened flowers </w:t>
      </w:r>
      <w:r w:rsidRPr="00927688">
        <w:rPr>
          <w:rFonts w:ascii="Times New Roman" w:hAnsi="Times New Roman" w:cs="Times New Roman"/>
          <w:b/>
          <w:bCs/>
          <w:iCs/>
          <w:sz w:val="24"/>
          <w:szCs w:val="24"/>
          <w:shd w:val="clear" w:color="FFFFFF" w:fill="FFFFFF"/>
          <w:lang w:val="en-GB"/>
        </w:rPr>
        <w:t>(D)</w:t>
      </w:r>
      <w:r w:rsidRPr="00927688">
        <w:rPr>
          <w:rFonts w:ascii="Times New Roman" w:hAnsi="Times New Roman" w:cs="Times New Roman"/>
          <w:iCs/>
          <w:sz w:val="24"/>
          <w:szCs w:val="24"/>
          <w:shd w:val="clear" w:color="FFFFFF" w:fill="FFFFFF"/>
          <w:lang w:val="en-GB"/>
        </w:rPr>
        <w:t xml:space="preserve"> among six wild tomato species. </w:t>
      </w:r>
      <w:r w:rsidRPr="00927688">
        <w:rPr>
          <w:rFonts w:ascii="Times New Roman" w:hAnsi="Times New Roman" w:cs="Times New Roman"/>
          <w:b/>
          <w:bCs/>
          <w:iCs/>
          <w:sz w:val="24"/>
          <w:szCs w:val="24"/>
          <w:shd w:val="clear" w:color="FFFFFF" w:fill="FFFFFF"/>
          <w:lang w:val="en-GB"/>
        </w:rPr>
        <w:t>(E, F)</w:t>
      </w:r>
      <w:r w:rsidRPr="00927688">
        <w:rPr>
          <w:rFonts w:ascii="Times New Roman" w:hAnsi="Times New Roman" w:cs="Times New Roman"/>
          <w:iCs/>
          <w:sz w:val="24"/>
          <w:szCs w:val="24"/>
          <w:shd w:val="clear" w:color="FFFFFF" w:fill="FFFFFF"/>
          <w:lang w:val="en-GB"/>
        </w:rPr>
        <w:t xml:space="preserve"> </w:t>
      </w:r>
      <w:r w:rsidR="002A4717" w:rsidRPr="00927688">
        <w:rPr>
          <w:rFonts w:ascii="Times New Roman" w:hAnsi="Times New Roman" w:cs="Times New Roman"/>
          <w:iCs/>
          <w:sz w:val="24"/>
          <w:szCs w:val="24"/>
          <w:shd w:val="clear" w:color="FFFFFF" w:fill="FFFFFF"/>
          <w:lang w:val="en-GB"/>
        </w:rPr>
        <w:t xml:space="preserve">Correlations </w:t>
      </w:r>
      <w:r w:rsidRPr="00927688">
        <w:rPr>
          <w:rFonts w:ascii="Times New Roman" w:hAnsi="Times New Roman" w:cs="Times New Roman"/>
          <w:iCs/>
          <w:sz w:val="24"/>
          <w:szCs w:val="24"/>
          <w:shd w:val="clear" w:color="FFFFFF" w:fill="FFFFFF"/>
          <w:lang w:val="en-GB"/>
        </w:rPr>
        <w:t xml:space="preserve">of </w:t>
      </w:r>
      <w:r w:rsidR="009A0909" w:rsidRPr="00927688">
        <w:rPr>
          <w:rFonts w:ascii="Times New Roman" w:hAnsi="Times New Roman" w:cs="Times New Roman"/>
          <w:iCs/>
          <w:sz w:val="24"/>
          <w:szCs w:val="24"/>
          <w:shd w:val="clear" w:color="FFFFFF" w:fill="FFFFFF"/>
          <w:lang w:val="en-GB"/>
        </w:rPr>
        <w:t>kaempferol</w:t>
      </w:r>
      <w:r w:rsidRPr="00927688">
        <w:rPr>
          <w:rFonts w:ascii="Times New Roman" w:hAnsi="Times New Roman" w:cs="Times New Roman"/>
          <w:iCs/>
          <w:sz w:val="24"/>
          <w:szCs w:val="24"/>
          <w:shd w:val="clear" w:color="FFFFFF" w:fill="FFFFFF"/>
          <w:lang w:val="en-GB"/>
        </w:rPr>
        <w:t xml:space="preserve"> between herbivory-infested leaves and flower buds </w:t>
      </w:r>
      <w:r w:rsidRPr="00927688">
        <w:rPr>
          <w:rFonts w:ascii="Times New Roman" w:hAnsi="Times New Roman" w:cs="Times New Roman"/>
          <w:b/>
          <w:bCs/>
          <w:iCs/>
          <w:sz w:val="24"/>
          <w:szCs w:val="24"/>
          <w:shd w:val="clear" w:color="FFFFFF" w:fill="FFFFFF"/>
          <w:lang w:val="en-GB"/>
        </w:rPr>
        <w:t>(</w:t>
      </w:r>
      <w:r w:rsidR="009A0909" w:rsidRPr="00927688">
        <w:rPr>
          <w:rFonts w:ascii="Times New Roman" w:hAnsi="Times New Roman" w:cs="Times New Roman"/>
          <w:b/>
          <w:bCs/>
          <w:iCs/>
          <w:sz w:val="24"/>
          <w:szCs w:val="24"/>
          <w:shd w:val="clear" w:color="FFFFFF" w:fill="FFFFFF"/>
          <w:lang w:val="en-GB"/>
        </w:rPr>
        <w:t>E</w:t>
      </w:r>
      <w:r w:rsidRPr="00927688">
        <w:rPr>
          <w:rFonts w:ascii="Times New Roman" w:hAnsi="Times New Roman" w:cs="Times New Roman"/>
          <w:b/>
          <w:bCs/>
          <w:iCs/>
          <w:sz w:val="24"/>
          <w:szCs w:val="24"/>
          <w:shd w:val="clear" w:color="FFFFFF" w:fill="FFFFFF"/>
          <w:lang w:val="en-GB"/>
        </w:rPr>
        <w:t>)</w:t>
      </w:r>
      <w:r w:rsidRPr="00927688">
        <w:rPr>
          <w:rFonts w:ascii="Times New Roman" w:hAnsi="Times New Roman" w:cs="Times New Roman"/>
          <w:iCs/>
          <w:sz w:val="24"/>
          <w:szCs w:val="24"/>
          <w:shd w:val="clear" w:color="FFFFFF" w:fill="FFFFFF"/>
          <w:lang w:val="en-GB"/>
        </w:rPr>
        <w:t xml:space="preserve"> or fully opened flowers </w:t>
      </w:r>
      <w:r w:rsidRPr="00927688">
        <w:rPr>
          <w:rFonts w:ascii="Times New Roman" w:hAnsi="Times New Roman" w:cs="Times New Roman"/>
          <w:b/>
          <w:bCs/>
          <w:iCs/>
          <w:sz w:val="24"/>
          <w:szCs w:val="24"/>
          <w:shd w:val="clear" w:color="FFFFFF" w:fill="FFFFFF"/>
          <w:lang w:val="en-GB"/>
        </w:rPr>
        <w:t>(</w:t>
      </w:r>
      <w:r w:rsidR="009A0909" w:rsidRPr="00927688">
        <w:rPr>
          <w:rFonts w:ascii="Times New Roman" w:hAnsi="Times New Roman" w:cs="Times New Roman"/>
          <w:b/>
          <w:bCs/>
          <w:iCs/>
          <w:sz w:val="24"/>
          <w:szCs w:val="24"/>
          <w:shd w:val="clear" w:color="FFFFFF" w:fill="FFFFFF"/>
          <w:lang w:val="en-GB"/>
        </w:rPr>
        <w:t>F</w:t>
      </w:r>
      <w:r w:rsidRPr="00927688">
        <w:rPr>
          <w:rFonts w:ascii="Times New Roman" w:hAnsi="Times New Roman" w:cs="Times New Roman"/>
          <w:b/>
          <w:bCs/>
          <w:iCs/>
          <w:sz w:val="24"/>
          <w:szCs w:val="24"/>
          <w:shd w:val="clear" w:color="FFFFFF" w:fill="FFFFFF"/>
          <w:lang w:val="en-GB"/>
        </w:rPr>
        <w:t>)</w:t>
      </w:r>
      <w:r w:rsidRPr="00927688">
        <w:rPr>
          <w:rFonts w:ascii="Times New Roman" w:hAnsi="Times New Roman" w:cs="Times New Roman"/>
          <w:iCs/>
          <w:sz w:val="24"/>
          <w:szCs w:val="24"/>
          <w:shd w:val="clear" w:color="FFFFFF" w:fill="FFFFFF"/>
          <w:lang w:val="en-GB"/>
        </w:rPr>
        <w:t xml:space="preserve"> among six wild tomato species. </w:t>
      </w:r>
      <w:r w:rsidRPr="00927688">
        <w:rPr>
          <w:rFonts w:ascii="Times New Roman" w:hAnsi="Times New Roman" w:cs="Times New Roman"/>
          <w:b/>
          <w:bCs/>
          <w:iCs/>
          <w:sz w:val="24"/>
          <w:szCs w:val="24"/>
          <w:shd w:val="clear" w:color="FFFFFF" w:fill="FFFFFF"/>
          <w:lang w:val="en-GB"/>
        </w:rPr>
        <w:t>(</w:t>
      </w:r>
      <w:r w:rsidR="009A0909" w:rsidRPr="00927688">
        <w:rPr>
          <w:rFonts w:ascii="Times New Roman" w:hAnsi="Times New Roman" w:cs="Times New Roman"/>
          <w:b/>
          <w:bCs/>
          <w:iCs/>
          <w:sz w:val="24"/>
          <w:szCs w:val="24"/>
          <w:shd w:val="clear" w:color="FFFFFF" w:fill="FFFFFF"/>
          <w:lang w:val="en-GB"/>
        </w:rPr>
        <w:t>G</w:t>
      </w:r>
      <w:r w:rsidRPr="00927688">
        <w:rPr>
          <w:rFonts w:ascii="Times New Roman" w:hAnsi="Times New Roman" w:cs="Times New Roman"/>
          <w:b/>
          <w:bCs/>
          <w:iCs/>
          <w:sz w:val="24"/>
          <w:szCs w:val="24"/>
          <w:shd w:val="clear" w:color="FFFFFF" w:fill="FFFFFF"/>
          <w:lang w:val="en-GB"/>
        </w:rPr>
        <w:t xml:space="preserve">, </w:t>
      </w:r>
      <w:r w:rsidR="009A0909" w:rsidRPr="00927688">
        <w:rPr>
          <w:rFonts w:ascii="Times New Roman" w:hAnsi="Times New Roman" w:cs="Times New Roman"/>
          <w:b/>
          <w:bCs/>
          <w:iCs/>
          <w:sz w:val="24"/>
          <w:szCs w:val="24"/>
          <w:shd w:val="clear" w:color="FFFFFF" w:fill="FFFFFF"/>
          <w:lang w:val="en-GB"/>
        </w:rPr>
        <w:t>H</w:t>
      </w:r>
      <w:r w:rsidRPr="00927688">
        <w:rPr>
          <w:rFonts w:ascii="Times New Roman" w:hAnsi="Times New Roman" w:cs="Times New Roman"/>
          <w:b/>
          <w:bCs/>
          <w:iCs/>
          <w:sz w:val="24"/>
          <w:szCs w:val="24"/>
          <w:shd w:val="clear" w:color="FFFFFF" w:fill="FFFFFF"/>
          <w:lang w:val="en-GB"/>
        </w:rPr>
        <w:t>)</w:t>
      </w:r>
      <w:r w:rsidRPr="00927688">
        <w:rPr>
          <w:rFonts w:ascii="Times New Roman" w:hAnsi="Times New Roman" w:cs="Times New Roman"/>
          <w:iCs/>
          <w:sz w:val="24"/>
          <w:szCs w:val="24"/>
          <w:shd w:val="clear" w:color="FFFFFF" w:fill="FFFFFF"/>
          <w:lang w:val="en-GB"/>
        </w:rPr>
        <w:t xml:space="preserve"> </w:t>
      </w:r>
      <w:r w:rsidR="002A4717" w:rsidRPr="00927688">
        <w:rPr>
          <w:rFonts w:ascii="Times New Roman" w:hAnsi="Times New Roman" w:cs="Times New Roman"/>
          <w:iCs/>
          <w:sz w:val="24"/>
          <w:szCs w:val="24"/>
          <w:shd w:val="clear" w:color="FFFFFF" w:fill="FFFFFF"/>
          <w:lang w:val="en-GB"/>
        </w:rPr>
        <w:t xml:space="preserve">Correlations </w:t>
      </w:r>
      <w:r w:rsidRPr="00927688">
        <w:rPr>
          <w:rFonts w:ascii="Times New Roman" w:hAnsi="Times New Roman" w:cs="Times New Roman"/>
          <w:iCs/>
          <w:sz w:val="24"/>
          <w:szCs w:val="24"/>
          <w:shd w:val="clear" w:color="FFFFFF" w:fill="FFFFFF"/>
          <w:lang w:val="en-GB"/>
        </w:rPr>
        <w:t xml:space="preserve">of </w:t>
      </w:r>
      <w:proofErr w:type="spellStart"/>
      <w:r w:rsidR="009A0909" w:rsidRPr="00927688">
        <w:rPr>
          <w:rFonts w:ascii="Times New Roman" w:hAnsi="Times New Roman" w:cs="Times New Roman"/>
          <w:iCs/>
          <w:sz w:val="24"/>
          <w:szCs w:val="24"/>
          <w:shd w:val="clear" w:color="FFFFFF" w:fill="FFFFFF"/>
          <w:lang w:val="en-GB"/>
        </w:rPr>
        <w:t>rutin</w:t>
      </w:r>
      <w:proofErr w:type="spellEnd"/>
      <w:r w:rsidRPr="00927688">
        <w:rPr>
          <w:rFonts w:ascii="Times New Roman" w:hAnsi="Times New Roman" w:cs="Times New Roman"/>
          <w:iCs/>
          <w:sz w:val="24"/>
          <w:szCs w:val="24"/>
          <w:shd w:val="clear" w:color="FFFFFF" w:fill="FFFFFF"/>
          <w:lang w:val="en-GB"/>
        </w:rPr>
        <w:t xml:space="preserve"> between herbivory-infested leaves and flower buds </w:t>
      </w:r>
      <w:r w:rsidRPr="00927688">
        <w:rPr>
          <w:rFonts w:ascii="Times New Roman" w:hAnsi="Times New Roman" w:cs="Times New Roman"/>
          <w:b/>
          <w:bCs/>
          <w:iCs/>
          <w:sz w:val="24"/>
          <w:szCs w:val="24"/>
          <w:shd w:val="clear" w:color="FFFFFF" w:fill="FFFFFF"/>
          <w:lang w:val="en-GB"/>
        </w:rPr>
        <w:t>(</w:t>
      </w:r>
      <w:r w:rsidR="009A0909" w:rsidRPr="00927688">
        <w:rPr>
          <w:rFonts w:ascii="Times New Roman" w:hAnsi="Times New Roman" w:cs="Times New Roman"/>
          <w:b/>
          <w:bCs/>
          <w:iCs/>
          <w:sz w:val="24"/>
          <w:szCs w:val="24"/>
          <w:shd w:val="clear" w:color="FFFFFF" w:fill="FFFFFF"/>
          <w:lang w:val="en-GB"/>
        </w:rPr>
        <w:t>G</w:t>
      </w:r>
      <w:r w:rsidRPr="00927688">
        <w:rPr>
          <w:rFonts w:ascii="Times New Roman" w:hAnsi="Times New Roman" w:cs="Times New Roman"/>
          <w:b/>
          <w:bCs/>
          <w:iCs/>
          <w:sz w:val="24"/>
          <w:szCs w:val="24"/>
          <w:shd w:val="clear" w:color="FFFFFF" w:fill="FFFFFF"/>
          <w:lang w:val="en-GB"/>
        </w:rPr>
        <w:t>)</w:t>
      </w:r>
      <w:r w:rsidRPr="00927688">
        <w:rPr>
          <w:rFonts w:ascii="Times New Roman" w:hAnsi="Times New Roman" w:cs="Times New Roman"/>
          <w:iCs/>
          <w:sz w:val="24"/>
          <w:szCs w:val="24"/>
          <w:shd w:val="clear" w:color="FFFFFF" w:fill="FFFFFF"/>
          <w:lang w:val="en-GB"/>
        </w:rPr>
        <w:t xml:space="preserve"> or fully opened flowers </w:t>
      </w:r>
      <w:r w:rsidRPr="00927688">
        <w:rPr>
          <w:rFonts w:ascii="Times New Roman" w:hAnsi="Times New Roman" w:cs="Times New Roman"/>
          <w:b/>
          <w:bCs/>
          <w:iCs/>
          <w:sz w:val="24"/>
          <w:szCs w:val="24"/>
          <w:shd w:val="clear" w:color="FFFFFF" w:fill="FFFFFF"/>
          <w:lang w:val="en-GB"/>
        </w:rPr>
        <w:t>(</w:t>
      </w:r>
      <w:r w:rsidR="009A0909" w:rsidRPr="00927688">
        <w:rPr>
          <w:rFonts w:ascii="Times New Roman" w:hAnsi="Times New Roman" w:cs="Times New Roman"/>
          <w:b/>
          <w:bCs/>
          <w:iCs/>
          <w:sz w:val="24"/>
          <w:szCs w:val="24"/>
          <w:shd w:val="clear" w:color="FFFFFF" w:fill="FFFFFF"/>
          <w:lang w:val="en-GB"/>
        </w:rPr>
        <w:t>H</w:t>
      </w:r>
      <w:r w:rsidRPr="00927688">
        <w:rPr>
          <w:rFonts w:ascii="Times New Roman" w:hAnsi="Times New Roman" w:cs="Times New Roman"/>
          <w:b/>
          <w:bCs/>
          <w:iCs/>
          <w:sz w:val="24"/>
          <w:szCs w:val="24"/>
          <w:shd w:val="clear" w:color="FFFFFF" w:fill="FFFFFF"/>
          <w:lang w:val="en-GB"/>
        </w:rPr>
        <w:t>)</w:t>
      </w:r>
      <w:r w:rsidRPr="00927688">
        <w:rPr>
          <w:rFonts w:ascii="Times New Roman" w:hAnsi="Times New Roman" w:cs="Times New Roman"/>
          <w:iCs/>
          <w:sz w:val="24"/>
          <w:szCs w:val="24"/>
          <w:shd w:val="clear" w:color="FFFFFF" w:fill="FFFFFF"/>
          <w:lang w:val="en-GB"/>
        </w:rPr>
        <w:t xml:space="preserve"> among six wild tomato species. Considering the phylogenetic relationship, </w:t>
      </w:r>
      <w:r w:rsidR="002A4717" w:rsidRPr="00927688">
        <w:rPr>
          <w:rFonts w:ascii="Times New Roman" w:hAnsi="Times New Roman" w:cs="Times New Roman"/>
          <w:iCs/>
          <w:sz w:val="24"/>
          <w:szCs w:val="24"/>
          <w:shd w:val="clear" w:color="FFFFFF" w:fill="FFFFFF"/>
          <w:lang w:val="en-GB"/>
        </w:rPr>
        <w:t xml:space="preserve">correlations </w:t>
      </w:r>
      <w:r w:rsidRPr="00927688">
        <w:rPr>
          <w:rFonts w:ascii="Times New Roman" w:hAnsi="Times New Roman" w:cs="Times New Roman"/>
          <w:iCs/>
          <w:sz w:val="24"/>
          <w:szCs w:val="24"/>
          <w:shd w:val="clear" w:color="FFFFFF" w:fill="FFFFFF"/>
          <w:lang w:val="en-GB"/>
        </w:rPr>
        <w:t xml:space="preserve">were analysed using a generalized least squares method (GLS) with a phylogenetic tree based on the phylogeny of </w:t>
      </w:r>
      <w:r w:rsidRPr="00927688">
        <w:rPr>
          <w:rFonts w:ascii="Times New Roman" w:hAnsi="Times New Roman" w:cs="Times New Roman"/>
          <w:i/>
          <w:sz w:val="24"/>
          <w:szCs w:val="24"/>
          <w:shd w:val="clear" w:color="FFFFFF" w:fill="FFFFFF"/>
          <w:lang w:val="en-GB"/>
        </w:rPr>
        <w:t>Solanum</w:t>
      </w:r>
      <w:r w:rsidRPr="00927688">
        <w:rPr>
          <w:rFonts w:ascii="Times New Roman" w:hAnsi="Times New Roman" w:cs="Times New Roman"/>
          <w:iCs/>
          <w:sz w:val="24"/>
          <w:szCs w:val="24"/>
          <w:shd w:val="clear" w:color="FFFFFF" w:fill="FFFFFF"/>
          <w:lang w:val="en-GB"/>
        </w:rPr>
        <w:t xml:space="preserve"> sect. </w:t>
      </w:r>
      <w:r w:rsidRPr="00927688">
        <w:rPr>
          <w:rFonts w:ascii="Times New Roman" w:hAnsi="Times New Roman" w:cs="Times New Roman"/>
          <w:i/>
          <w:sz w:val="24"/>
          <w:szCs w:val="24"/>
          <w:shd w:val="clear" w:color="FFFFFF" w:fill="FFFFFF"/>
          <w:lang w:val="en-GB"/>
        </w:rPr>
        <w:t>Lycopersicon</w:t>
      </w:r>
      <w:r w:rsidRPr="00927688">
        <w:rPr>
          <w:rFonts w:ascii="Times New Roman" w:hAnsi="Times New Roman" w:cs="Times New Roman"/>
          <w:iCs/>
          <w:sz w:val="24"/>
          <w:szCs w:val="24"/>
          <w:shd w:val="clear" w:color="FFFFFF" w:fill="FFFFFF"/>
          <w:lang w:val="en-GB"/>
        </w:rPr>
        <w:t xml:space="preserve"> from Pease </w:t>
      </w:r>
      <w:r w:rsidRPr="00927688">
        <w:rPr>
          <w:rFonts w:ascii="Times New Roman" w:hAnsi="Times New Roman" w:cs="Times New Roman"/>
          <w:i/>
          <w:sz w:val="24"/>
          <w:szCs w:val="24"/>
          <w:shd w:val="clear" w:color="FFFFFF" w:fill="FFFFFF"/>
          <w:lang w:val="en-GB"/>
        </w:rPr>
        <w:t>et al.</w:t>
      </w:r>
      <w:r w:rsidRPr="00927688">
        <w:rPr>
          <w:rFonts w:ascii="Times New Roman" w:hAnsi="Times New Roman" w:cs="Times New Roman"/>
          <w:iCs/>
          <w:sz w:val="24"/>
          <w:szCs w:val="24"/>
          <w:shd w:val="clear" w:color="FFFFFF" w:fill="FFFFFF"/>
          <w:lang w:val="en-GB"/>
        </w:rPr>
        <w:t xml:space="preserve"> </w:t>
      </w:r>
      <w:r w:rsidRPr="00927688">
        <w:rPr>
          <w:rFonts w:ascii="Times New Roman" w:hAnsi="Times New Roman" w:cs="Times New Roman"/>
          <w:i/>
          <w:sz w:val="24"/>
          <w:szCs w:val="24"/>
          <w:shd w:val="clear" w:color="FFFFFF" w:fill="FFFFFF"/>
          <w:lang w:val="en-GB"/>
        </w:rPr>
        <w:fldChar w:fldCharType="begin" w:fldLock="1"/>
      </w:r>
      <w:r w:rsidRPr="00927688">
        <w:rPr>
          <w:rFonts w:ascii="Times New Roman" w:hAnsi="Times New Roman" w:cs="Times New Roman"/>
          <w:i/>
          <w:sz w:val="24"/>
          <w:szCs w:val="24"/>
          <w:shd w:val="clear" w:color="FFFFFF" w:fill="FFFFFF"/>
          <w:lang w:val="en-GB"/>
        </w:rPr>
        <w:instrText>ADDIN CSL_CITATION {"citationItems":[{"id":"ITEM-1","itemData":{"DOI":"10.1371/journal.pbio.1002379","ISSN":"15457885","PMID":"26871574","abstract":"Speciation events often occur in rapid bursts of diversification, but the ecological and genetic factors that promote these radiations are still much debated. Using whole transcriptomes from all 13 species in the ecologically and reproductively diverse wild tomato clade (Solanum sect. Lycopersicon), we infer the species phylogeny and patterns of genetic diversity in this group. Despite widespread phylogenetic discordance due to the sorting of ancestral variation, we date the origin of this radiation to approximately 2.5 million years ago and find evidence for at least three sources of adaptive genetic variation that fuel diversification. First, we detect introgression both historically between early-branching lineages and recently between individual populations, at specific loci whose functions indicate likely adaptive benefits. Second, we find evidence of lineage-specific de novo evolution for many genes, including loci involved in the production of red fruit color. Finally, using a “PhyloGWAS” approach, we detect environment-specific sorting of ancestral variation among populations that come from different species but share common environmental conditions. Estimated across the whole clade, small but substantial and approximately equal fractions of the euchromatic portion of the genome are inferred to contribute to each of these three sources of adaptive genetic variation. These results indicate that multiple genetic sources can promote rapid diversification and speciation in response to new ecological opportunity, in agreement with our emerging phylogenomic understanding of the complexity of both ancient and recent species radiations.","author":[{"dropping-particle":"","family":"Pease","given":"James B.","non-dropping-particle":"","parse-names":false,"suffix":""},{"dropping-particle":"","family":"Haak","given":"David C.","non-dropping-particle":"","parse-names":false,"suffix":""},{"dropping-particle":"","family":"Hahn","given":"Matthew W.","non-dropping-particle":"","parse-names":false,"suffix":""},{"dropping-particle":"","family":"Moyle","given":"Leonie C.","non-dropping-particle":"","parse-names":false,"suffix":""}],"container-title":"PLoS Biology","id":"ITEM-1","issue":"2","issued":{"date-parts":[["2016"]]},"note":"</w:instrText>
      </w:r>
      <w:r w:rsidRPr="00927688">
        <w:rPr>
          <w:rFonts w:ascii="Times New Roman" w:hAnsi="Times New Roman" w:cs="Times New Roman" w:hint="eastAsia"/>
          <w:i/>
          <w:sz w:val="24"/>
          <w:szCs w:val="24"/>
          <w:shd w:val="clear" w:color="FFFFFF" w:fill="FFFFFF"/>
          <w:lang w:val="en-GB"/>
        </w:rPr>
        <w:instrText>番茄系统发育树</w:instrText>
      </w:r>
      <w:r w:rsidRPr="00927688">
        <w:rPr>
          <w:rFonts w:ascii="Times New Roman" w:hAnsi="Times New Roman" w:cs="Times New Roman"/>
          <w:i/>
          <w:sz w:val="24"/>
          <w:szCs w:val="24"/>
          <w:shd w:val="clear" w:color="FFFFFF" w:fill="FFFFFF"/>
          <w:lang w:val="en-GB"/>
        </w:rPr>
        <w:instrText>","page":"e1002379","title":"Phylogenomics reveals three sources of adaptive variation during a rapid radiation","type":"article-journal","volume":"14"},"uris":["http://www.mendeley.com/documents/?uuid=b88655a6-424b-46fd-a0d3-cec8fd37c8ee"]}],"mendeley":{"formattedCitation":"(Pease et al., 2016)","manualFormatting":"(2016)","plainTextFormattedCitation":"(Pease et al., 2016)","previouslyFormattedCitation":"(Pease et al., 2016)"},"properties":{"noteIndex":0},"schema":"https://github.com/citation-style-language/schema/raw/master/csl-citation.json"}</w:instrText>
      </w:r>
      <w:r w:rsidRPr="00927688">
        <w:rPr>
          <w:rFonts w:ascii="Times New Roman" w:hAnsi="Times New Roman" w:cs="Times New Roman"/>
          <w:i/>
          <w:sz w:val="24"/>
          <w:szCs w:val="24"/>
          <w:shd w:val="clear" w:color="FFFFFF" w:fill="FFFFFF"/>
          <w:lang w:val="en-GB"/>
        </w:rPr>
        <w:fldChar w:fldCharType="separate"/>
      </w:r>
      <w:r w:rsidRPr="00927688">
        <w:rPr>
          <w:rFonts w:ascii="Times New Roman" w:hAnsi="Times New Roman" w:cs="Times New Roman"/>
          <w:noProof/>
          <w:sz w:val="24"/>
          <w:szCs w:val="24"/>
          <w:shd w:val="clear" w:color="FFFFFF" w:fill="FFFFFF"/>
          <w:lang w:val="en-GB"/>
        </w:rPr>
        <w:t>(2016)</w:t>
      </w:r>
      <w:r w:rsidRPr="00927688">
        <w:rPr>
          <w:rFonts w:ascii="Times New Roman" w:hAnsi="Times New Roman" w:cs="Times New Roman"/>
          <w:i/>
          <w:sz w:val="24"/>
          <w:szCs w:val="24"/>
          <w:shd w:val="clear" w:color="FFFFFF" w:fill="FFFFFF"/>
          <w:lang w:val="en-GB"/>
        </w:rPr>
        <w:fldChar w:fldCharType="end"/>
      </w:r>
      <w:r w:rsidRPr="00927688">
        <w:rPr>
          <w:rFonts w:ascii="Times New Roman" w:hAnsi="Times New Roman" w:cs="Times New Roman"/>
          <w:iCs/>
          <w:sz w:val="24"/>
          <w:szCs w:val="24"/>
          <w:shd w:val="clear" w:color="FFFFFF" w:fill="FFFFFF"/>
          <w:lang w:val="en-GB"/>
        </w:rPr>
        <w:t>.</w:t>
      </w:r>
    </w:p>
    <w:p w14:paraId="481BD1A6" w14:textId="53948111" w:rsidR="00AC6F6B" w:rsidRPr="00927688" w:rsidRDefault="00AC6F6B" w:rsidP="00347AC3">
      <w:pPr>
        <w:rPr>
          <w:rFonts w:ascii="Times New Roman" w:hAnsi="Times New Roman" w:cs="Times New Roman"/>
          <w:sz w:val="24"/>
          <w:szCs w:val="24"/>
        </w:rPr>
      </w:pPr>
    </w:p>
    <w:p w14:paraId="03285261" w14:textId="77777777" w:rsidR="009A0909" w:rsidRPr="00927688" w:rsidRDefault="009A0909" w:rsidP="00347AC3">
      <w:pPr>
        <w:rPr>
          <w:rFonts w:ascii="Times New Roman" w:hAnsi="Times New Roman" w:cs="Times New Roman"/>
          <w:sz w:val="24"/>
          <w:szCs w:val="24"/>
        </w:rPr>
      </w:pPr>
    </w:p>
    <w:p w14:paraId="2F6295A0" w14:textId="1E9BA1A2" w:rsidR="009A0909" w:rsidRPr="00927688" w:rsidRDefault="009A0909" w:rsidP="009A0909">
      <w:pPr>
        <w:jc w:val="left"/>
        <w:rPr>
          <w:rFonts w:ascii="Times New Roman" w:hAnsi="Times New Roman" w:cs="Times New Roman"/>
          <w:b/>
          <w:bCs/>
          <w:sz w:val="24"/>
          <w:szCs w:val="24"/>
          <w:lang w:val="en-GB"/>
        </w:rPr>
      </w:pPr>
      <w:r w:rsidRPr="00927688">
        <w:rPr>
          <w:rFonts w:ascii="Times New Roman" w:hAnsi="Times New Roman" w:cs="Times New Roman"/>
          <w:b/>
          <w:bCs/>
          <w:sz w:val="24"/>
          <w:szCs w:val="24"/>
          <w:lang w:val="en-GB"/>
        </w:rPr>
        <w:t>REFERENCES</w:t>
      </w:r>
    </w:p>
    <w:p w14:paraId="15A5C0E8" w14:textId="12E64027" w:rsidR="009A0909" w:rsidRPr="00927688" w:rsidRDefault="009A0909" w:rsidP="00347AC3">
      <w:pPr>
        <w:rPr>
          <w:rFonts w:ascii="Times New Roman" w:hAnsi="Times New Roman" w:cs="Times New Roman"/>
          <w:sz w:val="24"/>
          <w:szCs w:val="24"/>
        </w:rPr>
      </w:pPr>
      <w:r w:rsidRPr="00927688">
        <w:rPr>
          <w:rFonts w:ascii="Times New Roman" w:hAnsi="Times New Roman" w:cs="Times New Roman"/>
          <w:noProof/>
          <w:sz w:val="24"/>
          <w:szCs w:val="24"/>
        </w:rPr>
        <w:t xml:space="preserve">Pease, J. B., Haak, D. C., Hahn, M. W., and Moyle, L. C. (2016). Phylogenomics reveals three sources of adaptive variation during a rapid radiation. </w:t>
      </w:r>
      <w:r w:rsidRPr="00927688">
        <w:rPr>
          <w:rFonts w:ascii="Times New Roman" w:hAnsi="Times New Roman" w:cs="Times New Roman"/>
          <w:i/>
          <w:iCs/>
          <w:noProof/>
          <w:sz w:val="24"/>
          <w:szCs w:val="24"/>
        </w:rPr>
        <w:t>PLoS Biol.</w:t>
      </w:r>
      <w:r w:rsidRPr="00927688">
        <w:rPr>
          <w:rFonts w:ascii="Times New Roman" w:hAnsi="Times New Roman" w:cs="Times New Roman"/>
          <w:noProof/>
          <w:sz w:val="24"/>
          <w:szCs w:val="24"/>
        </w:rPr>
        <w:t xml:space="preserve"> 14, e1002379. doi:10.1371/journal.pbio.1002379.</w:t>
      </w:r>
    </w:p>
    <w:sectPr w:rsidR="009A0909" w:rsidRPr="00927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1DB4" w14:textId="77777777" w:rsidR="00F20ED3" w:rsidRDefault="00F20ED3" w:rsidP="00084B85">
      <w:r>
        <w:separator/>
      </w:r>
    </w:p>
  </w:endnote>
  <w:endnote w:type="continuationSeparator" w:id="0">
    <w:p w14:paraId="0783FF45" w14:textId="77777777" w:rsidR="00F20ED3" w:rsidRDefault="00F20ED3" w:rsidP="00084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6B68" w14:textId="77777777" w:rsidR="00F20ED3" w:rsidRDefault="00F20ED3" w:rsidP="00084B85">
      <w:r>
        <w:separator/>
      </w:r>
    </w:p>
  </w:footnote>
  <w:footnote w:type="continuationSeparator" w:id="0">
    <w:p w14:paraId="1491663A" w14:textId="77777777" w:rsidR="00F20ED3" w:rsidRDefault="00F20ED3" w:rsidP="00084B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25"/>
    <w:rsid w:val="00012C89"/>
    <w:rsid w:val="00014CDA"/>
    <w:rsid w:val="0001514C"/>
    <w:rsid w:val="000315B0"/>
    <w:rsid w:val="00041CC0"/>
    <w:rsid w:val="00061566"/>
    <w:rsid w:val="00081996"/>
    <w:rsid w:val="00084B85"/>
    <w:rsid w:val="000B7032"/>
    <w:rsid w:val="000C5A04"/>
    <w:rsid w:val="001606D4"/>
    <w:rsid w:val="00174473"/>
    <w:rsid w:val="00177543"/>
    <w:rsid w:val="001C248E"/>
    <w:rsid w:val="001F298A"/>
    <w:rsid w:val="00203D63"/>
    <w:rsid w:val="00211590"/>
    <w:rsid w:val="00220FE8"/>
    <w:rsid w:val="00224A20"/>
    <w:rsid w:val="00270B5B"/>
    <w:rsid w:val="002A4717"/>
    <w:rsid w:val="002D03ED"/>
    <w:rsid w:val="00322A8F"/>
    <w:rsid w:val="00347AC3"/>
    <w:rsid w:val="003B5F21"/>
    <w:rsid w:val="003D2DA8"/>
    <w:rsid w:val="00412EF8"/>
    <w:rsid w:val="00432511"/>
    <w:rsid w:val="00470FCE"/>
    <w:rsid w:val="004F375D"/>
    <w:rsid w:val="005010B3"/>
    <w:rsid w:val="005075E6"/>
    <w:rsid w:val="00527176"/>
    <w:rsid w:val="0054128C"/>
    <w:rsid w:val="00542D1B"/>
    <w:rsid w:val="0064141A"/>
    <w:rsid w:val="0066216C"/>
    <w:rsid w:val="006E34A2"/>
    <w:rsid w:val="00797381"/>
    <w:rsid w:val="007A502D"/>
    <w:rsid w:val="007B76E4"/>
    <w:rsid w:val="007C3F0C"/>
    <w:rsid w:val="007C56F6"/>
    <w:rsid w:val="007E3C8D"/>
    <w:rsid w:val="008114EB"/>
    <w:rsid w:val="00845131"/>
    <w:rsid w:val="008532D0"/>
    <w:rsid w:val="00890CE9"/>
    <w:rsid w:val="008A3436"/>
    <w:rsid w:val="008C69C7"/>
    <w:rsid w:val="0091063B"/>
    <w:rsid w:val="00927688"/>
    <w:rsid w:val="009337C2"/>
    <w:rsid w:val="009A0909"/>
    <w:rsid w:val="009E2709"/>
    <w:rsid w:val="00A231CB"/>
    <w:rsid w:val="00A747FF"/>
    <w:rsid w:val="00AB4967"/>
    <w:rsid w:val="00AC6F6B"/>
    <w:rsid w:val="00AD3BA3"/>
    <w:rsid w:val="00AF4F28"/>
    <w:rsid w:val="00B15806"/>
    <w:rsid w:val="00B8081E"/>
    <w:rsid w:val="00BA76F0"/>
    <w:rsid w:val="00BB68FC"/>
    <w:rsid w:val="00BC3E96"/>
    <w:rsid w:val="00C17E04"/>
    <w:rsid w:val="00C44CCF"/>
    <w:rsid w:val="00C47606"/>
    <w:rsid w:val="00C579E5"/>
    <w:rsid w:val="00CB0892"/>
    <w:rsid w:val="00CF1A29"/>
    <w:rsid w:val="00D44ED1"/>
    <w:rsid w:val="00D62FF1"/>
    <w:rsid w:val="00DC55EB"/>
    <w:rsid w:val="00DC7547"/>
    <w:rsid w:val="00E066BD"/>
    <w:rsid w:val="00E56071"/>
    <w:rsid w:val="00E71E25"/>
    <w:rsid w:val="00E76FCD"/>
    <w:rsid w:val="00EA3F8E"/>
    <w:rsid w:val="00EC7467"/>
    <w:rsid w:val="00EF4BFD"/>
    <w:rsid w:val="00F20ED3"/>
    <w:rsid w:val="00FD0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495CF"/>
  <w15:chartTrackingRefBased/>
  <w15:docId w15:val="{4B8E324B-2C0D-463B-803F-2D3CB0E9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84B85"/>
    <w:rPr>
      <w:sz w:val="18"/>
      <w:szCs w:val="18"/>
    </w:rPr>
  </w:style>
  <w:style w:type="paragraph" w:styleId="Footer">
    <w:name w:val="footer"/>
    <w:basedOn w:val="Normal"/>
    <w:link w:val="FooterChar"/>
    <w:uiPriority w:val="99"/>
    <w:unhideWhenUsed/>
    <w:rsid w:val="00084B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84B85"/>
    <w:rPr>
      <w:sz w:val="18"/>
      <w:szCs w:val="18"/>
    </w:rPr>
  </w:style>
  <w:style w:type="paragraph" w:styleId="BalloonText">
    <w:name w:val="Balloon Text"/>
    <w:basedOn w:val="Normal"/>
    <w:link w:val="BalloonTextChar"/>
    <w:uiPriority w:val="99"/>
    <w:semiHidden/>
    <w:unhideWhenUsed/>
    <w:rsid w:val="00270B5B"/>
    <w:rPr>
      <w:sz w:val="18"/>
      <w:szCs w:val="18"/>
    </w:rPr>
  </w:style>
  <w:style w:type="character" w:customStyle="1" w:styleId="BalloonTextChar">
    <w:name w:val="Balloon Text Char"/>
    <w:basedOn w:val="DefaultParagraphFont"/>
    <w:link w:val="BalloonText"/>
    <w:uiPriority w:val="99"/>
    <w:semiHidden/>
    <w:rsid w:val="00270B5B"/>
    <w:rPr>
      <w:sz w:val="18"/>
      <w:szCs w:val="18"/>
    </w:rPr>
  </w:style>
  <w:style w:type="character" w:styleId="CommentReference">
    <w:name w:val="annotation reference"/>
    <w:basedOn w:val="DefaultParagraphFont"/>
    <w:uiPriority w:val="99"/>
    <w:semiHidden/>
    <w:unhideWhenUsed/>
    <w:rsid w:val="009E2709"/>
    <w:rPr>
      <w:sz w:val="16"/>
      <w:szCs w:val="16"/>
    </w:rPr>
  </w:style>
  <w:style w:type="paragraph" w:styleId="CommentText">
    <w:name w:val="annotation text"/>
    <w:basedOn w:val="Normal"/>
    <w:link w:val="CommentTextChar"/>
    <w:uiPriority w:val="99"/>
    <w:semiHidden/>
    <w:unhideWhenUsed/>
    <w:rsid w:val="009E2709"/>
    <w:rPr>
      <w:sz w:val="20"/>
      <w:szCs w:val="20"/>
    </w:rPr>
  </w:style>
  <w:style w:type="character" w:customStyle="1" w:styleId="CommentTextChar">
    <w:name w:val="Comment Text Char"/>
    <w:basedOn w:val="DefaultParagraphFont"/>
    <w:link w:val="CommentText"/>
    <w:uiPriority w:val="99"/>
    <w:semiHidden/>
    <w:rsid w:val="009E2709"/>
    <w:rPr>
      <w:sz w:val="20"/>
      <w:szCs w:val="20"/>
    </w:rPr>
  </w:style>
  <w:style w:type="paragraph" w:styleId="CommentSubject">
    <w:name w:val="annotation subject"/>
    <w:basedOn w:val="CommentText"/>
    <w:next w:val="CommentText"/>
    <w:link w:val="CommentSubjectChar"/>
    <w:uiPriority w:val="99"/>
    <w:semiHidden/>
    <w:unhideWhenUsed/>
    <w:rsid w:val="009E2709"/>
    <w:rPr>
      <w:b/>
      <w:bCs/>
    </w:rPr>
  </w:style>
  <w:style w:type="character" w:customStyle="1" w:styleId="CommentSubjectChar">
    <w:name w:val="Comment Subject Char"/>
    <w:basedOn w:val="CommentTextChar"/>
    <w:link w:val="CommentSubject"/>
    <w:uiPriority w:val="99"/>
    <w:semiHidden/>
    <w:rsid w:val="009E27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7264">
      <w:bodyDiv w:val="1"/>
      <w:marLeft w:val="0"/>
      <w:marRight w:val="0"/>
      <w:marTop w:val="0"/>
      <w:marBottom w:val="0"/>
      <w:divBdr>
        <w:top w:val="none" w:sz="0" w:space="0" w:color="auto"/>
        <w:left w:val="none" w:sz="0" w:space="0" w:color="auto"/>
        <w:bottom w:val="none" w:sz="0" w:space="0" w:color="auto"/>
        <w:right w:val="none" w:sz="0" w:space="0" w:color="auto"/>
      </w:divBdr>
    </w:div>
    <w:div w:id="706687837">
      <w:bodyDiv w:val="1"/>
      <w:marLeft w:val="0"/>
      <w:marRight w:val="0"/>
      <w:marTop w:val="0"/>
      <w:marBottom w:val="0"/>
      <w:divBdr>
        <w:top w:val="none" w:sz="0" w:space="0" w:color="auto"/>
        <w:left w:val="none" w:sz="0" w:space="0" w:color="auto"/>
        <w:bottom w:val="none" w:sz="0" w:space="0" w:color="auto"/>
        <w:right w:val="none" w:sz="0" w:space="0" w:color="auto"/>
      </w:divBdr>
    </w:div>
    <w:div w:id="802774502">
      <w:bodyDiv w:val="1"/>
      <w:marLeft w:val="0"/>
      <w:marRight w:val="0"/>
      <w:marTop w:val="0"/>
      <w:marBottom w:val="0"/>
      <w:divBdr>
        <w:top w:val="none" w:sz="0" w:space="0" w:color="auto"/>
        <w:left w:val="none" w:sz="0" w:space="0" w:color="auto"/>
        <w:bottom w:val="none" w:sz="0" w:space="0" w:color="auto"/>
        <w:right w:val="none" w:sz="0" w:space="0" w:color="auto"/>
      </w:divBdr>
    </w:div>
    <w:div w:id="878591452">
      <w:bodyDiv w:val="1"/>
      <w:marLeft w:val="0"/>
      <w:marRight w:val="0"/>
      <w:marTop w:val="0"/>
      <w:marBottom w:val="0"/>
      <w:divBdr>
        <w:top w:val="none" w:sz="0" w:space="0" w:color="auto"/>
        <w:left w:val="none" w:sz="0" w:space="0" w:color="auto"/>
        <w:bottom w:val="none" w:sz="0" w:space="0" w:color="auto"/>
        <w:right w:val="none" w:sz="0" w:space="0" w:color="auto"/>
      </w:divBdr>
    </w:div>
    <w:div w:id="1161771008">
      <w:bodyDiv w:val="1"/>
      <w:marLeft w:val="0"/>
      <w:marRight w:val="0"/>
      <w:marTop w:val="0"/>
      <w:marBottom w:val="0"/>
      <w:divBdr>
        <w:top w:val="none" w:sz="0" w:space="0" w:color="auto"/>
        <w:left w:val="none" w:sz="0" w:space="0" w:color="auto"/>
        <w:bottom w:val="none" w:sz="0" w:space="0" w:color="auto"/>
        <w:right w:val="none" w:sz="0" w:space="0" w:color="auto"/>
      </w:divBdr>
    </w:div>
    <w:div w:id="1172143314">
      <w:bodyDiv w:val="1"/>
      <w:marLeft w:val="0"/>
      <w:marRight w:val="0"/>
      <w:marTop w:val="0"/>
      <w:marBottom w:val="0"/>
      <w:divBdr>
        <w:top w:val="none" w:sz="0" w:space="0" w:color="auto"/>
        <w:left w:val="none" w:sz="0" w:space="0" w:color="auto"/>
        <w:bottom w:val="none" w:sz="0" w:space="0" w:color="auto"/>
        <w:right w:val="none" w:sz="0" w:space="0" w:color="auto"/>
      </w:divBdr>
    </w:div>
    <w:div w:id="1378965249">
      <w:bodyDiv w:val="1"/>
      <w:marLeft w:val="0"/>
      <w:marRight w:val="0"/>
      <w:marTop w:val="0"/>
      <w:marBottom w:val="0"/>
      <w:divBdr>
        <w:top w:val="none" w:sz="0" w:space="0" w:color="auto"/>
        <w:left w:val="none" w:sz="0" w:space="0" w:color="auto"/>
        <w:bottom w:val="none" w:sz="0" w:space="0" w:color="auto"/>
        <w:right w:val="none" w:sz="0" w:space="0" w:color="auto"/>
      </w:divBdr>
    </w:div>
    <w:div w:id="1529639249">
      <w:bodyDiv w:val="1"/>
      <w:marLeft w:val="0"/>
      <w:marRight w:val="0"/>
      <w:marTop w:val="0"/>
      <w:marBottom w:val="0"/>
      <w:divBdr>
        <w:top w:val="none" w:sz="0" w:space="0" w:color="auto"/>
        <w:left w:val="none" w:sz="0" w:space="0" w:color="auto"/>
        <w:bottom w:val="none" w:sz="0" w:space="0" w:color="auto"/>
        <w:right w:val="none" w:sz="0" w:space="0" w:color="auto"/>
      </w:divBdr>
    </w:div>
    <w:div w:id="205018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FBADB-AD75-4045-9AE8-4C57DEE6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876</Words>
  <Characters>4999</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Lanlan Ke</dc:creator>
  <cp:keywords/>
  <dc:description/>
  <cp:lastModifiedBy>Isobel Crouch</cp:lastModifiedBy>
  <cp:revision>4</cp:revision>
  <dcterms:created xsi:type="dcterms:W3CDTF">2021-08-16T18:57:00Z</dcterms:created>
  <dcterms:modified xsi:type="dcterms:W3CDTF">2021-08-19T08:45:00Z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http://www.zotero.org/styles/chinese-gb7714-1987-numeric</vt:lpwstr>
  </property>
  <property fmtid="{D5CDD505-2E9C-101B-9397-08002B2CF9AE}" pid="9" name="Mendeley Recent Style Name 3_1">
    <vt:lpwstr>China National Standard GB/T 7714-1987 (numeric, Chinese)</vt:lpwstr>
  </property>
  <property fmtid="{D5CDD505-2E9C-101B-9397-08002B2CF9AE}" pid="10" name="Mendeley Recent Style Id 4_1">
    <vt:lpwstr>http://csl.mendeley.com/styles/556714771/chinese-gb7714-1987-numeric</vt:lpwstr>
  </property>
  <property fmtid="{D5CDD505-2E9C-101B-9397-08002B2CF9AE}" pid="11" name="Mendeley Recent Style Name 4_1">
    <vt:lpwstr>China National Standard GB/T 7714-1987 (numeric, Chinese) - lan ke</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http://csl.mendeley.com/styles/556714771/A-FAFU</vt:lpwstr>
  </property>
  <property fmtid="{D5CDD505-2E9C-101B-9397-08002B2CF9AE}" pid="15" name="Mendeley Recent Style Name 6_1">
    <vt:lpwstr>National Natural Science Foundation of China (Chinese) - lan ke</vt:lpwstr>
  </property>
  <property fmtid="{D5CDD505-2E9C-101B-9397-08002B2CF9AE}" pid="16" name="Mendeley Recent Style Id 7_1">
    <vt:lpwstr>https://csl.mendeley.com/styles/556714771/A-FAFU</vt:lpwstr>
  </property>
  <property fmtid="{D5CDD505-2E9C-101B-9397-08002B2CF9AE}" pid="17" name="Mendeley Recent Style Name 7_1">
    <vt:lpwstr>National Natural Science Foundation of China (Chinese) - lan ke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