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6B6" w:rsidRPr="001549D3" w:rsidRDefault="00EE06B6" w:rsidP="00EE06B6">
      <w:pPr>
        <w:pStyle w:val="SupplementaryMaterial"/>
        <w:rPr>
          <w:b w:val="0"/>
        </w:rPr>
      </w:pPr>
      <w:r w:rsidRPr="001549D3">
        <w:t>Supplementary Material</w:t>
      </w:r>
    </w:p>
    <w:p w:rsidR="00EE06B6" w:rsidRPr="000C6C01" w:rsidRDefault="00EE06B6" w:rsidP="00EE06B6">
      <w:pPr>
        <w:pStyle w:val="Title"/>
        <w:spacing w:before="240" w:after="360"/>
        <w:jc w:val="center"/>
        <w:rPr>
          <w:rFonts w:ascii="Times New Roman" w:hAnsi="Times New Roman" w:cs="Times New Roman"/>
          <w:sz w:val="32"/>
          <w:szCs w:val="32"/>
          <w:lang w:val="en-US"/>
        </w:rPr>
      </w:pPr>
      <w:r w:rsidRPr="000C6C01">
        <w:rPr>
          <w:rFonts w:ascii="Times New Roman" w:hAnsi="Times New Roman" w:cs="Times New Roman"/>
          <w:sz w:val="32"/>
          <w:szCs w:val="32"/>
          <w:lang w:val="en-US"/>
        </w:rPr>
        <w:t xml:space="preserve">Drawing links from transcriptome to metabolites: the evolution of aroma in the ripening berry of Moscato </w:t>
      </w:r>
      <w:r>
        <w:rPr>
          <w:rFonts w:ascii="Times New Roman" w:hAnsi="Times New Roman" w:cs="Times New Roman"/>
          <w:sz w:val="32"/>
          <w:szCs w:val="32"/>
          <w:lang w:val="en-US"/>
        </w:rPr>
        <w:t>B</w:t>
      </w:r>
      <w:r w:rsidRPr="000C6C01">
        <w:rPr>
          <w:rFonts w:ascii="Times New Roman" w:hAnsi="Times New Roman" w:cs="Times New Roman"/>
          <w:sz w:val="32"/>
          <w:szCs w:val="32"/>
          <w:lang w:val="en-US"/>
        </w:rPr>
        <w:t>ianco (</w:t>
      </w:r>
      <w:proofErr w:type="spellStart"/>
      <w:r w:rsidRPr="000C6C01">
        <w:rPr>
          <w:rFonts w:ascii="Times New Roman" w:hAnsi="Times New Roman" w:cs="Times New Roman"/>
          <w:i/>
          <w:sz w:val="32"/>
          <w:szCs w:val="32"/>
          <w:lang w:val="en-US"/>
        </w:rPr>
        <w:t>Vitis</w:t>
      </w:r>
      <w:proofErr w:type="spellEnd"/>
      <w:r w:rsidRPr="000C6C01">
        <w:rPr>
          <w:rFonts w:ascii="Times New Roman" w:hAnsi="Times New Roman" w:cs="Times New Roman"/>
          <w:i/>
          <w:sz w:val="32"/>
          <w:szCs w:val="32"/>
          <w:lang w:val="en-US"/>
        </w:rPr>
        <w:t xml:space="preserve"> </w:t>
      </w:r>
      <w:proofErr w:type="spellStart"/>
      <w:r w:rsidRPr="000C6C01">
        <w:rPr>
          <w:rFonts w:ascii="Times New Roman" w:hAnsi="Times New Roman" w:cs="Times New Roman"/>
          <w:i/>
          <w:sz w:val="32"/>
          <w:szCs w:val="32"/>
          <w:lang w:val="en-US"/>
        </w:rPr>
        <w:t>vinifera</w:t>
      </w:r>
      <w:proofErr w:type="spellEnd"/>
      <w:r w:rsidRPr="000C6C01">
        <w:rPr>
          <w:rFonts w:ascii="Times New Roman" w:hAnsi="Times New Roman" w:cs="Times New Roman"/>
          <w:sz w:val="32"/>
          <w:szCs w:val="32"/>
          <w:lang w:val="en-US"/>
        </w:rPr>
        <w:t xml:space="preserve"> L.)</w:t>
      </w:r>
    </w:p>
    <w:p w:rsidR="00EE06B6" w:rsidRDefault="00EE06B6" w:rsidP="00EE06B6">
      <w:pPr>
        <w:spacing w:before="240" w:after="240"/>
        <w:rPr>
          <w:b/>
        </w:rPr>
      </w:pPr>
      <w:r w:rsidRPr="00D84238">
        <w:rPr>
          <w:b/>
        </w:rPr>
        <w:t>Laura Costantini*, Christian Kappel, Massimiliano Trenti, Juri Battilana, Francesco Emanuelli, Maddalena Sordo, Marco Moretto, Céline Camps, Roberto Larcher, Serge Delrot, Maria Stella Grando</w:t>
      </w:r>
    </w:p>
    <w:p w:rsidR="00EE06B6" w:rsidRPr="00736ACC" w:rsidRDefault="00EE06B6" w:rsidP="00EE06B6">
      <w:pPr>
        <w:spacing w:before="240"/>
      </w:pPr>
      <w:r w:rsidRPr="00736ACC">
        <w:rPr>
          <w:b/>
        </w:rPr>
        <w:t xml:space="preserve">* Correspondence: </w:t>
      </w:r>
      <w:r w:rsidRPr="00736ACC">
        <w:t xml:space="preserve">Laura Costantini: </w:t>
      </w:r>
      <w:r>
        <w:t>laura.costantini</w:t>
      </w:r>
      <w:r w:rsidRPr="00736ACC">
        <w:t>@</w:t>
      </w:r>
      <w:r>
        <w:t>fmach.it</w:t>
      </w:r>
    </w:p>
    <w:p w:rsidR="00EE06B6" w:rsidRPr="00E46C27" w:rsidRDefault="00EE06B6" w:rsidP="00EE06B6">
      <w:pPr>
        <w:spacing w:before="240" w:after="240"/>
        <w:outlineLvl w:val="0"/>
        <w:rPr>
          <w:b/>
          <w:lang w:val="en-US"/>
        </w:rPr>
      </w:pPr>
      <w:r>
        <w:rPr>
          <w:b/>
          <w:lang w:val="en-US"/>
        </w:rPr>
        <w:t>1</w:t>
      </w:r>
      <w:r>
        <w:rPr>
          <w:b/>
          <w:lang w:val="en-US"/>
        </w:rPr>
        <w:tab/>
        <w:t>Supplementary methods</w:t>
      </w:r>
    </w:p>
    <w:p w:rsidR="00EE06B6" w:rsidRPr="00E46C27" w:rsidRDefault="00EE06B6" w:rsidP="00EE06B6">
      <w:pPr>
        <w:spacing w:before="240" w:after="200"/>
        <w:outlineLvl w:val="1"/>
        <w:rPr>
          <w:b/>
          <w:lang w:val="en-US"/>
        </w:rPr>
      </w:pPr>
      <w:r>
        <w:rPr>
          <w:b/>
          <w:lang w:val="en-US"/>
        </w:rPr>
        <w:t>1.1</w:t>
      </w:r>
      <w:r>
        <w:rPr>
          <w:b/>
          <w:lang w:val="en-US"/>
        </w:rPr>
        <w:tab/>
      </w:r>
      <w:r w:rsidRPr="004211CE">
        <w:rPr>
          <w:b/>
          <w:lang w:val="en-US"/>
        </w:rPr>
        <w:t>Method S1: Metabolic analysis</w:t>
      </w:r>
    </w:p>
    <w:p w:rsidR="00EE06B6" w:rsidRPr="009206D7" w:rsidRDefault="00EE06B6" w:rsidP="00EE06B6">
      <w:pPr>
        <w:spacing w:before="120" w:after="240"/>
        <w:jc w:val="both"/>
        <w:rPr>
          <w:lang w:val="en-US"/>
        </w:rPr>
      </w:pPr>
      <w:r w:rsidRPr="009206D7">
        <w:rPr>
          <w:lang w:val="en-US"/>
        </w:rPr>
        <w:t xml:space="preserve">The juice obtained by crushing </w:t>
      </w:r>
      <w:smartTag w:uri="urn:schemas-microsoft-com:office:smarttags" w:element="metricconverter">
        <w:smartTagPr>
          <w:attr w:name="ProductID" w:val="100 g"/>
        </w:smartTagPr>
        <w:r w:rsidRPr="009206D7">
          <w:rPr>
            <w:lang w:val="en-US"/>
          </w:rPr>
          <w:t>100 g</w:t>
        </w:r>
      </w:smartTag>
      <w:r w:rsidRPr="009206D7">
        <w:rPr>
          <w:lang w:val="en-US"/>
        </w:rPr>
        <w:t xml:space="preserve"> of frozen berries was submitted to a hydrophobic cross-linked polystyrene co-polymer (XAD-2 resin with particle size 0</w:t>
      </w:r>
      <w:r>
        <w:rPr>
          <w:lang w:val="en-US"/>
        </w:rPr>
        <w:t>.</w:t>
      </w:r>
      <w:r w:rsidRPr="009206D7">
        <w:rPr>
          <w:lang w:val="en-US"/>
        </w:rPr>
        <w:t>2-0</w:t>
      </w:r>
      <w:r>
        <w:rPr>
          <w:lang w:val="en-US"/>
        </w:rPr>
        <w:t>.</w:t>
      </w:r>
      <w:r w:rsidRPr="009206D7">
        <w:rPr>
          <w:lang w:val="en-US"/>
        </w:rPr>
        <w:t xml:space="preserve">25 mm, SERVA Electrophoresis GmbH, </w:t>
      </w:r>
      <w:smartTag w:uri="urn:schemas-microsoft-com:office:smarttags" w:element="place">
        <w:smartTag w:uri="urn:schemas-microsoft-com:office:smarttags" w:element="City">
          <w:r w:rsidRPr="009206D7">
            <w:rPr>
              <w:lang w:val="en-US"/>
            </w:rPr>
            <w:t>Heidelberg</w:t>
          </w:r>
        </w:smartTag>
        <w:r w:rsidRPr="009206D7">
          <w:rPr>
            <w:lang w:val="en-US"/>
          </w:rPr>
          <w:t xml:space="preserve">, </w:t>
        </w:r>
        <w:smartTag w:uri="urn:schemas-microsoft-com:office:smarttags" w:element="country-region">
          <w:r w:rsidRPr="009206D7">
            <w:rPr>
              <w:lang w:val="en-US"/>
            </w:rPr>
            <w:t>Germany</w:t>
          </w:r>
        </w:smartTag>
      </w:smartTag>
      <w:r w:rsidRPr="009206D7">
        <w:rPr>
          <w:lang w:val="en-US"/>
        </w:rPr>
        <w:t xml:space="preserve">). The free fraction was eluted with 100 mL of pentane-dichloromethane (2:1); the eluate was dried over anhydrous sodium </w:t>
      </w:r>
      <w:proofErr w:type="spellStart"/>
      <w:r w:rsidRPr="009206D7">
        <w:rPr>
          <w:lang w:val="en-US"/>
        </w:rPr>
        <w:t>sulphate</w:t>
      </w:r>
      <w:proofErr w:type="spellEnd"/>
      <w:r w:rsidRPr="009206D7">
        <w:rPr>
          <w:lang w:val="en-US"/>
        </w:rPr>
        <w:t xml:space="preserve"> and concentrated to 0</w:t>
      </w:r>
      <w:r>
        <w:rPr>
          <w:lang w:val="en-US"/>
        </w:rPr>
        <w:t>.</w:t>
      </w:r>
      <w:r w:rsidRPr="009206D7">
        <w:rPr>
          <w:lang w:val="en-US"/>
        </w:rPr>
        <w:t xml:space="preserve">5 mL by evaporation, then it was stored at </w:t>
      </w:r>
      <w:r w:rsidRPr="00375A8B">
        <w:rPr>
          <w:lang w:val="en-US"/>
        </w:rPr>
        <w:t>-20 °</w:t>
      </w:r>
      <w:r w:rsidRPr="009206D7">
        <w:rPr>
          <w:lang w:val="en-US"/>
        </w:rPr>
        <w:t xml:space="preserve">C until HRGC-MS analysis. The bound fraction was eluted with 100 mL of methanol-ethyl acetate (9:1) and concentrated to dryness in </w:t>
      </w:r>
      <w:proofErr w:type="spellStart"/>
      <w:r w:rsidRPr="009206D7">
        <w:rPr>
          <w:lang w:val="en-US"/>
        </w:rPr>
        <w:t>Rotavapor</w:t>
      </w:r>
      <w:proofErr w:type="spellEnd"/>
      <w:r w:rsidRPr="009206D7">
        <w:rPr>
          <w:lang w:val="en-US"/>
        </w:rPr>
        <w:t xml:space="preserve"> evaporator (BŰCHI, </w:t>
      </w:r>
      <w:proofErr w:type="spellStart"/>
      <w:r w:rsidRPr="009206D7">
        <w:rPr>
          <w:lang w:val="en-US"/>
        </w:rPr>
        <w:t>Flawil</w:t>
      </w:r>
      <w:proofErr w:type="spellEnd"/>
      <w:r w:rsidRPr="009206D7">
        <w:rPr>
          <w:lang w:val="en-US"/>
        </w:rPr>
        <w:t>, Switzerland) before dissolution in 5 mL of citrate-phosphate buffer (pH 5</w:t>
      </w:r>
      <w:r>
        <w:rPr>
          <w:lang w:val="en-US"/>
        </w:rPr>
        <w:t>.</w:t>
      </w:r>
      <w:r w:rsidRPr="009206D7">
        <w:rPr>
          <w:lang w:val="en-US"/>
        </w:rPr>
        <w:t>0). The bound forms</w:t>
      </w:r>
      <w:r w:rsidRPr="009206D7">
        <w:rPr>
          <w:color w:val="FF0000"/>
          <w:lang w:val="en-US"/>
        </w:rPr>
        <w:t xml:space="preserve"> </w:t>
      </w:r>
      <w:r w:rsidRPr="009206D7">
        <w:rPr>
          <w:lang w:val="en-US"/>
        </w:rPr>
        <w:t xml:space="preserve">were hydrolyzed to </w:t>
      </w:r>
      <w:proofErr w:type="spellStart"/>
      <w:r w:rsidRPr="009206D7">
        <w:rPr>
          <w:lang w:val="en-US"/>
        </w:rPr>
        <w:t>aglycons</w:t>
      </w:r>
      <w:proofErr w:type="spellEnd"/>
      <w:r w:rsidRPr="009206D7">
        <w:rPr>
          <w:lang w:val="en-US"/>
        </w:rPr>
        <w:t xml:space="preserve"> after reaction with AR2000 enzyme (Gist Brocades, </w:t>
      </w:r>
      <w:smartTag w:uri="urn:schemas-microsoft-com:office:smarttags" w:element="place">
        <w:smartTag w:uri="urn:schemas-microsoft-com:office:smarttags" w:element="City">
          <w:r w:rsidRPr="009206D7">
            <w:rPr>
              <w:lang w:val="en-US"/>
            </w:rPr>
            <w:t>Delft</w:t>
          </w:r>
        </w:smartTag>
      </w:smartTag>
      <w:r w:rsidRPr="009206D7">
        <w:rPr>
          <w:lang w:val="en-US"/>
        </w:rPr>
        <w:t>, The Netherlands); the hydrolysates were extracted three times with 10 mL of pentane-dichloromethane (2:1) and the extract was concentrated to 0</w:t>
      </w:r>
      <w:r>
        <w:rPr>
          <w:lang w:val="en-US"/>
        </w:rPr>
        <w:t>.</w:t>
      </w:r>
      <w:r w:rsidRPr="009206D7">
        <w:rPr>
          <w:lang w:val="en-US"/>
        </w:rPr>
        <w:t>5 mL by distillation before HRGC-MS analysis.</w:t>
      </w:r>
    </w:p>
    <w:p w:rsidR="00EE06B6" w:rsidRDefault="00EE06B6" w:rsidP="00EE06B6">
      <w:pPr>
        <w:spacing w:before="120" w:after="240"/>
        <w:jc w:val="both"/>
        <w:rPr>
          <w:lang w:val="en-US"/>
        </w:rPr>
      </w:pPr>
      <w:r w:rsidRPr="009206D7">
        <w:rPr>
          <w:lang w:val="en-US"/>
        </w:rPr>
        <w:t xml:space="preserve">HRGC-MS analysis was performed using a PerkinElmer gas chromatograph with a </w:t>
      </w:r>
      <w:proofErr w:type="spellStart"/>
      <w:r w:rsidRPr="009206D7">
        <w:rPr>
          <w:lang w:val="en-US"/>
        </w:rPr>
        <w:t>Turbomass</w:t>
      </w:r>
      <w:proofErr w:type="spellEnd"/>
      <w:r w:rsidRPr="009206D7">
        <w:rPr>
          <w:lang w:val="en-US"/>
        </w:rPr>
        <w:t xml:space="preserve"> Gold mass spectrometer (Perkin Elmer, Norwalk, Connecticut, USA) equipped with a </w:t>
      </w:r>
      <w:proofErr w:type="spellStart"/>
      <w:r w:rsidRPr="009206D7">
        <w:rPr>
          <w:lang w:val="en-US"/>
        </w:rPr>
        <w:t>DBWax</w:t>
      </w:r>
      <w:proofErr w:type="spellEnd"/>
      <w:r w:rsidRPr="009206D7">
        <w:rPr>
          <w:lang w:val="en-US"/>
        </w:rPr>
        <w:t xml:space="preserve"> fused silica column (I.</w:t>
      </w:r>
      <w:r>
        <w:rPr>
          <w:lang w:val="en-US"/>
        </w:rPr>
        <w:t xml:space="preserve"> </w:t>
      </w:r>
      <w:r w:rsidRPr="009206D7">
        <w:rPr>
          <w:lang w:val="en-US"/>
        </w:rPr>
        <w:t xml:space="preserve">D. </w:t>
      </w:r>
      <w:smartTag w:uri="urn:schemas-microsoft-com:office:smarttags" w:element="metricconverter">
        <w:smartTagPr>
          <w:attr w:name="ProductID" w:val="60 m"/>
        </w:smartTagPr>
        <w:r w:rsidRPr="009206D7">
          <w:rPr>
            <w:lang w:val="en-US"/>
          </w:rPr>
          <w:t>60 m</w:t>
        </w:r>
      </w:smartTag>
      <w:r w:rsidRPr="009206D7">
        <w:rPr>
          <w:lang w:val="en-US"/>
        </w:rPr>
        <w:t xml:space="preserve"> x 0</w:t>
      </w:r>
      <w:r>
        <w:rPr>
          <w:lang w:val="en-US"/>
        </w:rPr>
        <w:t>.</w:t>
      </w:r>
      <w:r w:rsidRPr="009206D7">
        <w:rPr>
          <w:lang w:val="en-US"/>
        </w:rPr>
        <w:t>32 mm</w:t>
      </w:r>
      <w:r>
        <w:rPr>
          <w:lang w:val="en-US"/>
        </w:rPr>
        <w:t>, film thickness 0.5 µM, J&amp;</w:t>
      </w:r>
      <w:r w:rsidRPr="009206D7">
        <w:rPr>
          <w:lang w:val="en-US"/>
        </w:rPr>
        <w:t>W Scientific, Folsom, California, USA). Helium was used as carrier gas with a constant flow rate of 1</w:t>
      </w:r>
      <w:r>
        <w:rPr>
          <w:lang w:val="en-US"/>
        </w:rPr>
        <w:t>.</w:t>
      </w:r>
      <w:r w:rsidRPr="009206D7">
        <w:rPr>
          <w:lang w:val="en-US"/>
        </w:rPr>
        <w:t>2 ml min</w:t>
      </w:r>
      <w:r w:rsidRPr="009206D7">
        <w:rPr>
          <w:vertAlign w:val="superscript"/>
          <w:lang w:val="en-US"/>
        </w:rPr>
        <w:t>-1</w:t>
      </w:r>
      <w:r w:rsidRPr="009206D7">
        <w:rPr>
          <w:lang w:val="en-US"/>
        </w:rPr>
        <w:t xml:space="preserve">. The oven program was as follows: </w:t>
      </w:r>
      <w:smartTag w:uri="urn:schemas-microsoft-com:office:smarttags" w:element="metricconverter">
        <w:smartTagPr>
          <w:attr w:name="ProductID" w:val="絰IDŷЈ盬շմ⭠ո䄄ոǸոżЌ띀։뚀։ᯠ˴ꦘժ2ŸА티մ᧐˴ ťЌ菱ョ톔ミ廊ョᾘ#ᳬベ邐յ ŮА-y1穴˺냠յŪЌ㈺㄰〰㈷㈶㄰〰〸㨲 ŖА티մմisժœЎ案յ䐮捯浵湥⹴8\..\DesktopřЌմꥠժśЈ퇀ミᾘ#Ŵ碌յ鱀շ ŀЌ菱ョ톔ミ廊ョᾘ#ᳬベ瞰յHЈ ŉЈ鱤շ쾠մ꾈ժƶЈInerƱЌ껨ժ趨ժ ƳЌ䮤㼀烰˺譠ժմᳬベ㙨ԂĀӤ畮  ƤЌ菱ョ톔ミ廊ョᾘ#ᳬベ濨շ ƭА&#10;Ebang ƩЌ䮤㼀烰˺譠ժ픸մᳬベ⿨˼ĀӤᐆ  ƒЌ菱ョ톔ミ廊ョᾘ#ᳬベ熨յƚЈ ƛЈ瘬յ諐ժ蟸ժ훤մ홰մƀАCƌЌ㹠❰荘ᡰǒƈА티մ늀յ쿄մꄸժǵЈ퇀ミᾘ#ꫜժ騰շ ǲЌ菱ョ톔ミ廊ョᾘ#ᳬベ牐շ ǻЈ驔շ甐ոմǠЈgeneǣЈ믘攈ℨ˴ਂÀ䘀ǨА티մ轠ժǕЈ퇀ミᾘ#Ų矜յ鮐շ ǒЌ菱ョ톔ミ廊ョᾘ#ᳬベ㹐ո ǛЈ鮴շ꯸ժ躠ժǀЈ.mǃЌ뒐յက౅ెױǏЈA퀂Ѐ湁湁tĆB퀂Ѐ*潂-潂uĆ/C퀂Ѐ5桃8桃aĆ:D퀂ЀT敄W敄sĆYL퀂Ѐf䅌i䅌NćkT퀂Ѐm噔q噔-Ćt睔z睔iĆ|V퀂Ѐ楖楖rĆW퀂Ѐ§桗ª桗iĆ¬a퀂Ѐ ¼扡 À扡 Ć Ä扡rĆ&#10;Õ扡sĆà扡uĆᏉ捡&#10;î捡cĆ&#10;ò捡qĆł捡tĆŎ摡ų摡 Ćŷ摡aĆƪ敡Ʊ敡rĆƴ晡ƿ晡fĆǃ晡tĆǡ楡ǰ楡rĆǴ污Ȏ污lĆȒ污tĆȟ浡ȵ浡aĆȹ浡eĆ ɀ浡oĆ!ɖ湡&quot;ə湡aĆ&quot;ɝ湡cĆ#ɩ湡oĆ%ʂ湡tĆ&amp;ʏ灡*ʯ灡pĆ*ʳ灡rĆ,˄牡-ˍ牡cĆ-ˑ牡eĆ/˦牡rĆ0˱牡tĆ2̖獡4̴獡sĆ4̷瑡5͂瑡tĆ6͆畡8͕畡 Ć8͘畡cĆ9͢畡dĆ:ͩ畡tĆ&lt;ͼb퀂Ѐ&gt;Ζ⁢&gt;Λ⁢mĆ&gt;Կ慢?΢慢cĆ?Φ慢eĆBτ慢gĆCό慢iĆEϤ慢lĆFϰ慢nĆGϾ慢rĆIТ敢Nы敢aĆNя敢cĆQѱ敢eĆRѸ敢lĆSѾ敢rĆVң楢WҪ楢aĆWҮ楢bĆXҾ楢cĆYӆ楢kĆZӎ楢lĆ\ӕ楢oĆ]Ө楢rĆ`ӿ汢aԄ汢aĆaԈ汢eĆeԧ汢oĆfԪ汢uĆhԺ潢iՂ潢aĆiՆ潢dĆjՌ潢iĆnձ潢mĆoո潢nĆpվ潢oĆs֔潢rĆu֨潢uĆw־潢xĆ~׳牢،牢aĆؐ牢eĆؓ牢oĆد畢٨畢bĆ٬畢gćڂ畢nĆڈ畢sĆښ祢ڼ祢 ĆڿۅcĆۇc퀂Ѐې❣ە❣eĆۘ慣ۥ慣dĆ۩慣fĆۯ慣kĆۺ慣lĆ۽慣mĆܥ慣nĆ ܿ慣rĆ£ݤ慣sĆªޕ慣uĆ¬ޭ散­޵散iĆ­޸档®޽档aĆ®߁档eĆµ࠯档iĆ¸࡙档èĆ¼ࡴ楣½ࡷ楣rĆ½ࡻ楣tĆ¾ࡾ汣Áࢦ汣eĆÁࢪ汣oĆÂࢴ潣Ãࣁ潣aĆÃࣅ潣cĆÄ࣋潣dĆÅ࣑潣fĆÇ࣫潣iĆÈࣿ潣lĆÌञ潣mĆÑे潣nĆÛত潣pĆã৬潣qĆä৵潣rĆæਊ潣uĆèਚ潣vĆï੷牣ñ઄牣eĆñઈ牣iĆóફ牣oĆôમ畣ö઼畣mĆöી畣sĆ÷૊畣tĆøૢ祣ù૱祣bĆù૴d퀂Ѐü଒慤üଗ慤nĆüଛ慤rĆþଣ慤tĆÿବ慤yĆĀ଺敤ā୍敤fĆā୑敤lĆĂୗ敤nĆĄ୯敤rĆą୹敤sĆćஎ楤Ĉ஗楤nĆĈ஛楤rĆĊற楤sĆċே潤č௡潤mĆč௥潤oĆĎ௫潤wĆď௿牤Đఊ牤aĆĐఎ牤eĆđఔ牤yćĒగĕనbĆĕఫfĆĘేpĆę౐e퀂Ѐěౣⵥě౨ⵥbĆě౭ⵥcĆĜ౵ⵥzĆĝช扥Ğ౿扥oĆĞಃ捥ğಆ捥oĆğಋ摥ġಢ摥eĆġದ汥Ģಱ汥eĆĢಶ汥oĆĥ೴浥Ħ೻浥bĆĦഀ浥oĆħ഑湥Ĩച湥 簀＆Ĩട湥c簀＆ĩമ湥d簀＆Īവ湥g簀＆īൃ湥t簀＆Ĭൌ獥ı൵獥c簀＆ıൺ獥k簀＆ĳඋ獥p簀＆Ĵඖ獥t簀＆ĵඟ略Ķථ略r簀＆Ķ඲硥ķල硥e簀＆ķෂ硥p簀＆ĺ෭祥Ļ෸祥e簀＆Ļ෻穥ļช穥i簀＆ļ౼f퀂ЀĽญ慦Ľฒ慦d簀＆Ľท慦i簀＆ľบ慦l簀＆Ŀร慦m簀＆ł็慦s簀＆Ń๐慦u簀＆Ņ๭敦ņ๲敦m簀＆ņ๷敦u簀＆Ňຒ楦ňຟ楦g簀＆ň຤楦l簀＆ŋ໣汦ŏༀ汦a簀＆ŏ༅汦i簀＆Ő༒汦o簀＆œ༱汦â簀＆ŕགྷ汦è簀＆Ŗཊ潦ŗཏ潦l簀＆ŗཔ潦n簀＆Řཟ潦o簀＆řས潦r簀＆śཱི潦t簀＆Ŝོ潦u簀＆Şྚ潦y簀＆şྣ牦Šྦ牦e簀＆Šྫ牦i簀＆ţ྾牦o簀＆Ť࿋畦ť࿒畦n簀＆ť࿔g퀂ЀŦ࿣慧Ŧ࿨慧m簀＆Ŧ࿭慧r簀＆ŧ࿹慧y簀＇Ū¥桧ūည桧o簀＆ūဏ楧ŭသ楧h簀＆ŭᅥ汧Ůဦ汧a簀＆Ůါ汧o簀＆ůီ潧Űွ潧l簀＆Ű၂潧u簀＆ű၅牧ųၖ牧a簀＆ųၛ牧i簀＆ŵႀ牧u簀＆Ŷႉ畧ŷ႐畧i簀＆ŷ႒h퀂ЀŸ႗慨Ÿႜ慨b簀＆ŸႡ慨c簀＆ŹႬ慨n簀＆ŻႸ慨p簀＆žბ慨r簀＆ſპ敨ƀღ敨a簀＆ƀც楨Ɓჳ楨g簀＆Ɓჸ楨t簀＆ƅᄦ潨Ɔᄭ潨m簀＆Ɔᄰ潨r簀＆ƈᅀj퀂ЀƊᅟ楪Ɗᅣ楪h簀＆Ɗᅥl퀂ЀƋᅨ楬Ƌᅭ楬n簀＆Ƌᅲ楬o簀＆ƌᅵ楬p簀＆ƍᅼ楬q簀＆Əᆓ楬v簀＆Ɛᆪ潬ƒᇆ潬b簀＇ƒᇉ潬d簀＆Ɠᇋ潬n簀＆Ɣᇎ潬r簀＆Ɩᇥ潬v簀＆Ɨᇮm퀂Ѐƚᇻ慭ƚሀ慭d簀＆ƚህ慭g簀＆ƛሌ慭i簀＆Ɯሓ慭k簀＆Ɵሽ慭n簀＆Ơቄ慭q簀＆ơቑ慭r簀＆Ƣቜ慭s簀＆Ƥቮ慭t簀＆ƥቱ慭u簀＆Ʀቺ慭y簀＆Ƨኃ敭ƨ኎敭m簀＆ƨኒ業Ʃኟ業c簀＆Ʃኤ業d簀＆ƪ኱業n簀＆ƫ኿業s簀＆Ʈደ業x簀＆ưዹ潭Ʊዼ潭n簀＆Ʊጁ潭o簀＆Ƴጎ潭r簀＆Ƶ጖潭t簀＆ƶጝ潭u簀＆Ƹጸ潭v簀＆ƹŰ畭ƺፄ畭c簀＆ƺፉ畭r簀＆ƻ୬祭Ƽፕ祭s簀＆Ƽፙƽ፠n簀＆ƽ።n퀂Ѐƾ፩敮ƾ፮敮t簀＆ƾ፳敮w簀＆ƿᎀ楮ǀᎃ楮c簀＆ǀᎇ潮ǁᎎ潮i簀＆ǁ᎓潮t簀＆ǂ᎚畮ǃᎱ畮a簀＆ǃᎴ畮m簀＆ǄᎷo퀂ЀǅᏎ捯ǅᏓ捯c簀＆ǅᏗ敯ǆᏴ敯u簀＆ǆᏸ景Ǉᐆ景f簀＆Ǉᐋ浯Ǌᐬ浯b簀＆Ǌᐱ浯o簀＆ǋᐼ灯ǌᑁ灯e簀＆ǌᑆ畯ǎᑟ畯t簀＆ǎᑤ癯ǒᒅ癯e簀＆ǒᒈp퀂ЀǕᒭ慰Ǖᒲ慰d簀＇Ǖᒷ慰i簀＆ǖᒹ慰p簀＆ǘᓌ慰r簀＆Ǜᓾ慰t簀＆Ǟᔍ数Ǡᔬ数d簀＆Ǡᔱ数n簀＆ǡᕎ数r簀＆Ǥᕦ数s簀＆ǥᕭ桰Ǧᕲ桰o簀＆Ǧᕷ楰Ǩᖈ楰e簀＇Ǩᖍ楰l簀＆ǪӃ汰ǫᖑ汰a簀＆ǫᖖ汰e簀＆ǭᖡ汰o簀＆Ǯˊ潰ǯᖧ潰c簀＆ǯᖬ潰i簀＆Ǳᗂ潰l簀＆ǳᗠ潰r簀＆Ƕᗷ潰s簀＆Ƿᘊ潰t簀＆Ǹᘛ潰u簀＆ǹᘞ牰Ǻᘡ牰e簀＆Ǻᘦ牰i簀＆ǿᙨ牰o簀＆ȁᙷ牰u簀＆Ȃᚂ異ȃᚉ異b簀＆ȃᚌ異d簀＆Ȅᚩ異s簀＆ȅᚬr퀂ЀȆᚯ慲Ȇᚴ慲c簀＆Ȇᚹ慲k簀＆ȇᛆ慲l簀＆Ȉᛚ慲n簀＆ȉᛥ敲Ȍ᛺敲a簀＆Ȍ᛿敲b簀＆ȍᜈ敲c簀＆ȏ᜗敲e簀＆ȑᜪ敲f簀＆Ȓᜰ敲l簀＆ȓ᜷敲m簀＆Ȕ᜾敲n簀＆ȕᝇ敲s簀＆Ȗ᝘敲t簀＆ȗ᝟敲w簀＆șᝰ潲Ț᝷潲a簀＆Ț᝼潲n簀＆ț᝿潲o簀＆Ȝឈ潲s簀＆ȝౙ畲Ȟឌ畲c簀＆Ȟណs퀂Ѐȟផ慳ȟរ慳n簀＆ȟឞ捳Ƞឯ捳a簀＆Ƞ឴捳i簀＆ȡួ捳r簀＆Ȣ័敳ȣ៟敳a簀＆ȣ៤敳l簀＆Ȥ៷敳m簀＆ȩᠪ敳n簀＆Ȫᠵ敳t簀＆ȫᡌ敳x簀＆Ȭᡓ桳ȭᡚ桳o簀＆ȭᡟ楳Ȳᢁ楳t簀＆Ȳᢆ歳ȴᢔ歳a簀＆ȴᢙ歳i簀＆ȵᢜ汳ȶ᢭汳e簀＆ȶᢲ汳i簀＆ȷᣅ汳u簀＆ȸ͹浳ȹᣉ浳a簀＆ȹᣎ浳i簀＆Ȼᣮ湳Ƚ᣷湳i簀＆Ƚ᣻潳Ⱦ᣾潳c簀＆Ⱦᤃ潳f簀＆Ɂᤥ潳m簀＆Ƀ᤽潳u簀＆Ʉ᥄灳Ɉ᥵灳a簀＆Ɉ᥺灳e簀＆ɉ᥽灳o簀＆Ɋᦌ灳r簀＆ɋᦛ瑳Ɍᦪ瑳a簀＆Ɍ᦯瑳o簀＆ɍᧆ瑳r簀＆Ɏ᧗瑳u簀＆ɒᨘ瑳y簀＆ɓᨡ畳ɔᨤ畳b簀＆ɔᨩ畳m簀＆ɗᩃ畳r簀＆ɘᩐ祳əᩙ祳n簀＆əᩜ祳s簀＆ɚᩭt퀂Ѐɝ᪡慴ɝ᪦慴l簀＆ɝ᪫慴t簀＆ɞ᪴整ɟ᪻整a簀＆ɟᫀ整n簀＆ɠ᫇整r簀＆ɡ᫚桴ɢ᫿桴a簀＆ɢᬄ桴r簀＆ɤᬨ楴ɥᬯ楴m簀＆ɥᬳ潴ɦᬾ潴m簀＆ɦᭃ潴n簀＆ɧ᭢潴o簀＆ɨ᭱潴p簀＆ɩ᭼潴r簀＆ɪᮄ潴u簀＆ɫᮍ潴w簀＆ɬਫ牴ɭᮝ牴a簀＆ɭᮢ牴e簀＆ɰᯔ畴ɱᯙ畴n簀＆ɱᯜ畴r簀＆ɲᯟu퀂Ѐɴᰂ汵ɴᰇ汵t簀＆ɴᰋ湵ɵᰜ湵d簀＆ɵᰠ灵ɶᰩ灵d簀＆ɶᰮ灵p簀＆ɷᰱ獵ɸ᰺獵e簀＆ɸ᰾瑵ɹ᱑瑵t簀＆ɹ᱓v퀂Ѐɺᱤ敶ɺᱩ敶g簀＆ɺᱮ敶r簀＆ɻᱱ楶ɾᲃ楶d簀＆ɾᲈ楶r簀＆ɿᲓ潶ʀᲦ潶l簀＆ʀᲩw퀂ЀʄᲿ慷ʄ᳄慷g簀＆ʄ᳉慷t簀＆ʆᳲ敷ʇᴁ敷b簀＆ʇᴆ敷r簀＆ʊᴞ桷ʋᴧ桷a簀＆ʋᴬ桷e簀＆ʌᴯ楷ʍᴴ楷l簀＆ʍᴹ楷n簀＆ʎᵄ潷ʏᵑ潷n簀＆ʏᵔ潷r簀＆ʐᵡz퀂Ѐʓᶑ敺ʓᶖ敺i簀＆ʓᶛ敺r簀＆ʔᶦ潺ʖᷖ潺m簀＆ʖᷙ潺n簀＆ʗݡé퀂Ѐʘᷟ泩ʘᷢ泩a簀＆ʘᷦ烩ʙᷱ烩a簀＆ʙᷳޯױǘЉ6H]hv¯¿àîüĊĨİŁŦžƘƣƸǈǞǭǺȏȠɄɐɞʓʧʼ˓˥˭˹̯̻̓ʹέϦПЭхёѠѫѶ҃ҒҠҲӁӎәӤӰӿԧԳՎդնր֋֛֭׌׫׷ؐتضه٘٩ٵچړۍۤ۲۽ܕܠܫܹݖݲݿތޛ޳߃ߓߣ߭߼ࠈ࠙࠱࠷ࡇࡗࡶࢁࢊࢗࢥࢺ࣑ࣛउगॄ॓ॡ३ॳঁচব঴ৄ৏৽਋ਙਢਰ੆੘ੴએઝય઺ૈૠ૲૾ଊଘପ଼ୌୠ୮லௌ௥௭ఀఔదసొ౪౶ಂಎಜಪೆ೑೥ೳഁശ൚൳අඏ඗ඡව෍ෙ෣෱෺ฎฟษิ฽ไ๧๱๺ຌມຶ໏໤༃༺ཏཛྷཪ྆ྕྰ࿅࿒࿞࿾ဏဳ၊ၕၠၸႆ႒Ⴈგჼᄎᄙᄤᅀᅙᅪᅵᆀᆘᆸᇂᇏᇜᇧᇽሓሦሷቊቝቨቼኖካኾወዕዥዾጓጵፊ፭፻ᎋᎦᎶᏎᏨᏻᐇᐜᐳᐾᑔᑣᒋᒷᓇᓙᓥᓯᓿᔧᔲᔺᕂᕑᕠᕯᖆᖒᖬᗂᗘᗬᘅᘫᘿᙚ᙭ᙽᚐᚨᚼᛉᛗᛡᛯ᛾ᜇᜓ᜛ᜮ᜹᝗᝵᝾ពឞឧឺ៌៭᠎᠘ᠢᠭᡓᡡ᡺ᢐᢦᢴᢿᣊᣝᣥᤒᤩᤷ᥊ᥲᦉᦠᦷᧄ᧎᧤᧳ᨃᨣᨹᩒᩣᩱ᩼᪌᪙᪦᫁᫐᫜᫦᫿ᬒᬜᬰᬼ᭍᭛᭹ᮈᮦ᮵ᯀᯔᯣᯮ᯺ᰀᰮ᰼᱊ᱞᱵᲉᲫᲿ᳕᳭ᴆᴕᴺᵇᵨᵾᶍᶝᶶ᷄ᷔ᷶ḏḢḮḽṦṴẃẎẢẶụỳỽἇἑἪἲὃὗὡὫᾊᾙᾲΊῳῼ​„‪″‿⁊ⁱⁿₘ₤₾⃌⃳℈℔℣ℭℵⅆ⅑Ⅰⅵ↋↜↱⇏⇣⇷∄∙∦∱≄≜≬⊎⊰⋊⋘⋩⋽⌋⌟⌫⍃⍟⍳⎏⎲⏇⏗⏚⏦⏰␇␶⑏⑗⑼⒊⒙⒨⒲Ⓝⓔⓩ⓵┆┘┨┳╘╹▙▢▴◃◲◾☘☲☿♏♞♿⚡⚶⛁⛎⛛⛬✋✲❁❍❥❷➡➪➸⟋⟣⟲⟼⠎⠯⠽⡇⡚⡤⡱⢆⢔⢝⢫⣄⣒⣵⤅⤐⤝⤥⤵⤾⥆⥐⥝⥬⥻⦏⦪⦹⧓⧼⨚⨨⩇⩓⩭⩷⪋⪢⪳⫕⫝̸⫰⫾⬎⬝⬫⬸⭎⭤⭮⭸⮃⮥⮻⯅⯥ⰔⰰⱂⱤⲌⲝⲦⲹⳒ⳨⳽ⴠⴶⵈⵕⵧⶁⶉ⶚ⶦⷂⷖⷤⷵ⸑⸭⸿⹊⹖⹣⺆⺟⺧⻃⻗⻧⼒⼡⼹⽈⽑⽧⽯⽿⾖⾣⾼⿍⿪⿻〙〭〽えそはへら゚コビユヵ㄄ㄑㄝㅌㅴㆁㆎ㆜ㆭ㇇㇜㇨㈐㈛㈽㉎㉭㉾㊒㊢㊲㋃㋒㋣㋿浛獩楳敬愠瑮浩獩楳敬戠污獩楴潣浼獩楳敬愠瑮扩污獩楴潣]䝛物⁯楤䘠慲据慩]䍛灯慰搠楥䌠浡楰湯嵩嬀慃瑲獥潩]牛瑥⁥潬慣敬]晛汩⁭癴晼汩⵭噔晼汩⁭数⁲慬琠籶楦浬瀠牥氠⁡整敬楶楳湯嵥嬀潔牲⁩敇敭汬嵥嬀敲污瘠物畴污籥潭摮⁯楶瑲慵敬]䍛獡⁡楂湡慣]灛牥愠獳牵潤]慛牢杯穡潩敮]牛慩獳湵潴獼浯慭楲籯獥牴瑡潴]慛畢潳]慛捣獥潳渠来瑡嵯嬀敳癲牥搠⁩捡散獳籯敳癲牥搠愧捣獥潳]捛湯慴楢楬愠楺湥慤敬]扛晵敦⁲楤愠捣浵汵穡潩敮]慛煣慵楲嵯嬀湩慶楬楤湼汵楬]晛汩⁭❤穡潩敮]慛汬⁥慣敬摮⁥牧捥敨]慛汬⁡敬瑴牥嵡嬀摡瑡慴潴敲]慛牥瑯硡籩敡敲瑯硡嵩嬀晡慦敲䐠敲晹獵]浛湡晩獥潴瀠扵汢捩瑩牡潩浼湡晩獥潴]摛灯扯牡慢]灛獯慴愠牥慥]慛牥灯牯潴慼牥獯慣潬慼牥獯慴楺湯籥捳污籯捳污⁯敡敲嵯嬀慶戠湥籥鉤捡潣摲嵯嬀潣牲湥整愠瑬牥慮慴]捛汵潴敲慼灰獡楳湯瑡嵯嬀潳湧⁯浡牥捩湡嵯嬀浡牯嵥嬀湡污杯捩嵯嬀牰獥湥慴潴敲捼湯畤瑴牯嵥嬀牰獥湥慴牴捩籥潣摮瑵牴捩嵥嬀湡湯浩瑡嵯嬀湡楴攭慼瑮敩慼瑮⵩湩敶捣楨浡湥潴慼瑮湩敶捣楨浡湥潴]慛瑮⵩瑥糠湡楴瑥糠湡楴椭癮捥档慩敭瑮籯湡楴癮捥档慩敭瑮嵯嬀湡楴攭慼瑮敩慼瑮⵩湩敶捣楨浡湥潴慼瑮湩敶捣楨浡湥潴]慛瑮⵩瑥糠湡楴瑥糠湡楴椭癮捥档慩敭瑮籯湡楴癮捥档慩敭瑮嵯℀慛瑴慲楺湯嵥嬀灡汰捩瑡癩籯牰杯慲浭嵡嬀污楢潣捣嵡嬀牡档瑩瑥畴慲]慛捲楨楶嵯嬀慣潰牡慥]牛瑥潲畧瑳嵯嬀敳潣摮⁯楦敮]慛瑲瑥牥灡慩]浛牥慣瑮⁥❤牡整]慛獳浥汢条楧嵯嬀档潩捣潩慬]慛汬来瑡嵯嬀污敬慧潴]慛汬⁡慰楲]慛瑳籡湩慣瑮嵯嬀敲楶潳敲挠湯慴楢敬牼癥獩牯⁥敤⁩潣瑮嵩嬀畡楤潴楲嵯嬀畡潴楲朠牡湡整杼牡湡整]牛獩潰瑳⁡畡潴慭楴慣]晛汩⁭楤猠牥敩䈠]摛牯慳敬]牛癯獥楣嵯嬀畡潴瑳灯楰瑳嵡嬀畧摩⁡畴楲瑳捩嵡嬀捡慣瑴湯籡慢扲湯籡瑳慲捣潩慮]捛牯慮畭慳捼牯慮畭慳猠潣空獥嵥嬀慢捲捡楣嵡嬀敲杧獩湥⁯⁡慢捬湯楣潮]牛灥扵汢捩⁡敤汬⁥慢慮敮]灛牥晩牥慩]捛摯捩⁥⁡慢牲嵥嬀潣楤散愠戠牡敲]捛摯捩⁥⁡慢牲嵥嬀灳牡来楧嵯嬀楲潶畬楺湯牡潩]扛慲捣敨瑴嵯℀捛湥牴⁯敢敮獳牥籥散瑮潲攠瑳瑥瑩潣楼瑳瑩瑵⁯楤戠汥敬空嵡℀捛楬楮慣搠⁩敢汬穥慺]扛獥楣浡汥慬]捛捩污湩嵯嬀慤穮瑡楲散搠汥瘠湥牴嵥嬀慭獲灵潩]浛牡畳楰嵯嬀牯潳洠污獥嵥嬀潣牲湥整搠⁩潰慬楲空穡潩敮]杛湩楧汬籯楮湮汯籯牦湯潺潬]扛捩捩敬瑴嵡嬀楢楣汣瑥慴]浛瑯捯捩楬瑳嵡嬀潲慭穮⁯楤映牯慭楺湯嵥嬀楢瑯捥潮潬楧嵡嬀楢瑯捥潮潬楧嵡嬀楢瑯捥潮潬楧嵡嬀慮捳瑩嵡嬀捳瑡汯⁡敮慲]扛捵⁯敮潲]扛杵慩浼湥潺湧嵡嬀捳瑥楴潣楼摮晩敦敲瑮嵥嬀汢嵵嬀楧慧瑮杯慲楦嵡嬀楧慧瑮杯慲楦嵡嬀楦浬愠氠捵⁩潲獳籥楦浬瀠牯潮]捛浯瑩瑡嵯嬀畴楴慮]捛汵畴楲瑳嵡℀捛汵畴楲浳嵯℀杛慵摲慩搠汥挠牯潰]扛獡潣扼牥敲瑴⁯慢捳嵯嬀潢扭瑡嵯嬀慢瑴瑵⁡楤猠楰楲潴浼瑯潴搠⁩灳物瑩籯慢瑴瑵嵡嬀敢敮汰捡瑩嵯嬀慣敭楲牥籡潣晬摼浯獥楴慣摼湯慮搠⁩敳癲穩潩]嬡污楬牢瑡牯嵥℀獛来慮楬牢嵯嬀潢摲已嬀潢摲牥已嬀灳杯楬瑡楯嵯嬀潢獲⁡敤汬憒煣慵挠污慤]杛慲灰⁡楤映捩楨]癛慩敬]扛牯慧慴扼牯潧]扛牯桧獥嵥嬀慢瑴瑵⁡楤猠楰楲潴浼瑯潴搠⁩灳物瑩籯慢瑴瑵嵡℀扛瑯整桧湩嵯℀扛瑯整桧湩嵯嬀異楧敬]嬡潢瑴来楨潮]晛物慭浼牡慣浼牡档潩]灛牡来楧籯慰楲]捛汯穡潩敮灼楲慭挠汯穡潩敮]杛敲杧潩灼瑥潲楬⁯牧来楧嵯嬀慢摮⁡慬杲嵡嬀慲楤摯晩畦楳湯嵥嬀灳敩楤潮]扛潲敫慲杧潩]敛潲湩籡潰癬牥⁥楢湡慣]捛汯湯慮愠戠汯敬]扛捡籯畢潣]扛捡籯畢潣]捛湡散汬敩敲]杛潩潣愠楺湥慤敬]灛慩潮搠椧灭敲慳]畛浯⁯鉤晡慦楲]摛⁩潮瑴籥潮瑴牵潮]扛獥楣浡汥慬]煛敵瑳⁯⃨畱湡潴煼敵瑳⁯⃨畴瑴籯⁥畱獥潴焠慵瑮籯⁥畱獥潴琠瑵潴]灛牯慴慢瑳湯籩潰瑲浡穡敺]慛瑬⁡潳楣瑥糠敢⁬潭摮嵯嬀潴瑲嵡℀杛潩潣搠⁩慰潲敬]晛捯獯籯慰獳潩慮敬]牛条穡慺猠畱汩潬]牛条穡慺猠畱汩潬]牛条穡慺猠畱汩潬]慛扭汵湡整發湥楤潴敲愠扭汵湡整]捛浡獩牡潤]捛浡数楳潮]捛湡瑥慴潴]捛湡潴映牥潭]瑛牯敲瑮獩潭]捛瑡污杯瑡牯籥慲捣杯楬潴敲]捛牡楲牥嵡嬀潤湮⁡湩挠牡楲牥嵡嬀潣牰捩瑡湥嵡嬀慣瑲湯条楧嵯嬀慣瑲湯⁥湡浩瑡籯楤敳湧⁯湡浩瑡籯楦浬搠⁩湡浩穡潩敮]摛獩来慮潴敲搠⁩畦敭瑴籩畦敭瑴獩慴]捛湯牴景杩牵籡慣捳瑡牯嵥嬀汦獵潳搠⁩慣獳嵡嬀浡牯湩嵯嬀整瑴嵯嬀楺牧湩嵯嬀慣据汥楬牥⁥敤汬⁯捳捡档敩敲]捛牡畴慬楲嵯嬀慣瑲汵瑡嵯℀瑛汥楡嵯嬀捳潩楶楮瑳嵡嬀慣慺潲]杛慵据慩愠朠慵据慩]牛条穡慺瀠浯潰嵮嬀獡敳湧嵯嬀楣据汩]捛湩獥嵥嬀楣穮]浛牡潭楲空瑡籯慶楲来瑡籯捳敲楺瑡嵯嬀獡敳湧嵯嬀散慲潴]扛湡慤挠瑩慴楤慮]摛物瑥潴敲朠湥牥污嵥嬀楤敲瑴牯⁥敧敮慲敬]牛獩湡浡湥潴愠扭敩瑮污嵥嬀牦煥敵穮⁡楤挠潬正]慛汬湥瑡牯籥楤敲瑴牯⁥整湣捩嵯嬀獯散潮發汯慧敲獼潣据潩楼摮捥湥整獼慣摮污獯籯牴癩慩敬]捛摯捩籥慭潮捳楲瑴嵯嬀慰楬獮獥潴]灛畡慳挠晡]灛牡畲捣楨牥籥捡潣据慩潴敲]灛牡畲捣楨牥嵡嬀捡潣据慩畴慲灼瑥楴慮畴慲]浛捡档湩⁡⁡敧瑴湯嵥嬀潣汬穡潩敮]捛汯楬潳敲]杛物捯汯潬捼汯慬慮愠朠物捯汯潬]捛汯牯穩慺楺湯嵥嬀潣潬湮獩慴敼楤潴楲污獩慴晼湯楤瑳嵡嬀潣業潣慼瑴牯⁥潣業潣]捛浯敭楤嵡嬀潣潭楤]捛浯湵瑩糠潣汬瑥楴楶]捛浯楰慬潴敲]捛浯楰湡潴]捛楲業敮椠普牯慭楴潣]捛浯異整⁲牧晡捩籡牧晡捩⁡潣灭瑵牥穩慺慴]捛浯異整⁲牧晡捩籡牧晡捩⁡潣灭瑵牥穩慺慴]浛獵捩⁡楤楧慴敬]捛湯散瑲嵯嬀潰瑲敩敲]灛敲敳癲瑡癩籯牰景汩瑡楴潣]摛湥牡籯潳摬籩畱瑡牴湩嵩嬀潣瑮浡湩穡潩敮]捛湯整瑳嵯嬀潣瑮湩潵]灛湡敮汬⁯楤挠湯牴汯潬]捛灯慩攠椠据汯慬捼灯慩椭据汯慬]捛癩瑥慴]捛癩瑥整楲嵡嬀敳穮⁡楦楬]捛牯数瑴嵯嬀潣瑮⁯污慬爠癯獥楣嵡嬀潣瑮⁯污慬爠癯獥楣嵡嬀潣瑮潲灳潩慮杧潩]浛獵捩⁡潣湵牴嵹嬀潣灬⁯楤映汵業敮]瑛条楬湡潤捼摥汯嵡嬀瑳汩獩慴]牛条穡慺挠灯牥楴慮]慛瑲捩汯籯数空籯敳癲穩潩]獛牣瑩畴慲挠敲瑡癩嵡嬀慣瑲⁡楤挠敲楤潴]捛楲業敮]捛潲捣敨瑴嵡嬀畧牡楤⁡慢獳嵡嬀敤慮潲獼汯楤煼慵瑴楲楮]慛獳獩整穮⁡汣敩瑮嵩嬀慴汧慩攠椠据汯慬瑼条楬ⵡ湩潣汬嵡嬀敤慮潲攠敬瑴潲楮潣]湛来穯潩瘠物畴污籥敮潧楺⁯湯氭湩嵥嬀楣敢獲慰楺嵯嬀慳慬搠⁡慢汬嵯嬀数楲潣潬牼獩档潩慼空牡潤]捛浡牥⁡獯畣慲]扛湡慣搠瑡籩慢据ⵡ慤楴]捛楨畲杲慩愠扭汵瑡牯慩敬]摛晥慲浭湥慴楺湯嵥嬀潦湲瑩牵嵡嬀牯楤敮搠⁩潣獮来慮]浛牥敬瑴籯楰空籯牴湩嵡嬀敤慲慰慴]嬡敤敲潧慬敭瑮穡潩敮]嬡牰杯瑥楴瑳嵡嬀慣牲穯慺爠獩潴慲瑮籥慶潧敮爠獩潴慲瑮嵥嬀慣敭慲搠⁡牰湡潺獼污⁡慤瀠慲穮籯潳杧潩湲嵯嬀楣敮慭瘭牥瑩巠嬀楤慳獳浥汢瑡牯嵥℀摛獯瑡牯嵥嬀潤業楮嵯嬀潰瑲⁡⁡潰瑲嵡嬀敤牣浥湥潴摼浩湩穵潩敮晼敬獳潩敮捼污嵯嬀潣普瑥潴]獛杯潮]獛捥潣]慛楲潤潣瑬牵嵡嬀牡摩捯汯畴慲]摛獩潳畬整空嵡嬀敤潢捳慩潴摼獩潳畬潴]摛灯楰瑥慴]獛楦慬慴搠⁩潭慤獼楦慬慴]慛瑮煩慵潴晼潵楲潭慤]楛扭牡穡慺潴瑼牵慢潴]汛扩潲攠敬瑴潲楮潣]嬡潣浭牥楣⁯汥瑥牴湯捩嵯嬀楲楶瑳⁡湯氭湩籥楲楶瑳⁡汥瑥牴湯捩嵡嬀楬牢⁯汥瑥牴湯捩嵯℀捛浯敭捲潩攠敬瑴潲楮潣†]捛慬獳⁥畴楲瑳捩嵡嬀瑳汥慬愠灬湩嵡嬀慪空攠敬瑴潲楮潣]捛浯敭捲潩攠敬瑴潲楮潣]灛獯慴攠敬瑴潲楮慣]敛潬畣楺湯嵥嬀浩慢捲摡牥嵯嬀慦捣湩嵡嬀楤猠畦杧瑩嵡嬀潣楤楦慣潴敲]杛物瑡嵡嬀浩数湧瑡嵯嬀湩楶嵯℀慛捣浯慰湧瑡楲散]瑛慲敭空嵯嬀潣潴敬瑴籡楢瑳捥慣椠灭湡瑡嵡嬀潣潴敬瑴籡楢瑳捥慣椠灭湡瑡嵡嬀畬慭慣]杛極慤杼極慤琠牵獩楴慣]扛獡潣]瑛牯牥嵯嬀汣獡敳搠物杩湥整]敛牵扯汢杩穡潩敮]慛⁤獥浥楰籯⁡楴潴潬搠⁩獥浥楰嵯嬀摡攠敳灭潩慼琠瑩汯⁯楤攠敳灭潩]敛敳灭潩]灛牥穩慩]潛扭敲瑴嵯嬀楲楶瑳⁡湯氭湩籥楲楶瑳⁡汥瑥牴湯捩嵡嬀癥湡獥散穮嵡嬀慦湮汵潬敮獼慦捣湥慤潴]灛潩杧慩爠摡潩瑡楴慶]灛潩杧慩爠摡潩瑡楴慶]晛污楳愠業楣]晛浡杩楬嵡嬀瑳汩獩慴]浛湯潤搠汥慬洠摯嵡嬀慦汬嵯嬀慣敭楲牥籡潣晬摼浯獥楴慣摼湯慮搠⁩敳癲穩潩]嬡潲慭穮⁯❤灡数摮捩嵥嬀楰捣楨瑡牯嵥嬀楦畧慲搠⁩慰潲慬]晛杩牵⁡楤瀠湥楳牥籯楦畧慲搠⁩潣据瑥潴]晛汩⁥楤挠湯楤楶楳湯嵥嬀楦敬搠⁩潣摮癩獩潩敮]浛牥敬瑴籯楰空籯牴湩嵡嬀楦瑬慲杧潩]扛牡潣敮]慛敧瑮⁥楤猠捩牵穥慺]獛慣潴慬渠牥嵡嬀潣瑲来楧瑡牯嵥℀晛污楬敭瑮籯湩畳捣獥潳晼慩捳嵯嬀楤条慲浭⁡楤映畬獳嵯嬀慦湮汵潬敮獼慦捣湥慤潴]捛汯潰獼潴捣瑡嵡嬀畭楳慣映汯嵫嬀潦摮湥整]慛楬敭瑮籯楣潢]扛汩慩摲湩嵯嬀数⁲敳灭敲]晛瑯捯潲慮慣晼瑯獯牥楶楺嵯嬀潦潴牣湯獩慴]牛摩牡汥慬]牛摩瑯潴]杛慲畴瑩籯牧瑡獩汼扩牥嵯嬀捡散獳⁯牧瑡極潴]汛扩牥]晛楲潧楲敦潲晼楲潧]晛潲摮獩慴]牛捡潣瑬⁡潦摮嵩嬀慰汬⁡楧捯嵯嬀慣敭楲牥籥慦瑴牯湩籯慧穲湯嵥嬀楧牡楤慮杧潩]捛浡牥敩敲晼瑡潴楲潮杼牡潺敮]嬡浯獯獥畳污嵥嬀慦瑮獡慭]慛捣楨灡慰慦瑮獡業]杛敵牲⁡慳瑮嵡嬀汧獡慳潴]杛物浡湯潤]潛潲]汛捥潣湲慩灼敲楬慢整空籡潧潬楳浼湡捩牡瑥潴]扛潵杮獵慴潩]杛慲⁮牰浥潩]牛浯湡潺愠映浵瑥楴]嬡楦浲籡慭捲籡慭捲楨嵯嬀牧癯敩慲杼畲楶牥嵡嬀晳牯畴慮獼敶瑮牵籡慣瑴癩⁡潳瑲嵥℀捛楬湥整愠楢畴污嵥℀灛物瑡⁡湩潦浲瑡捩嵯嬀楰慲整楲⁡湩潦浲瑡捩嵡嬀慰汬浡湡籯慰汬⁡⁡慭潮]晛瑡潴愠洠湡嵯嬀敦瑳⁡敤汬⁥慬灭摡籥敦瑳⁡敤⁩畬業]汛敩潴映湩嵥嬀楬牢⁯楲敬慧潴發汯浵⁥楲敬慧潴]捛捡楣瑡牯⁥楤琠獥整]慛瑬⁡敦敤瑬巠嬀慳瑬⁯湩愠瑬嵯嬀污慴猠捯敩扼汥洠湯潤]獛灵牥瑳慲慤]慛瑵獯潴灰獩慴]灛瑡楲籡慭牤⁥慰牴慩浼摡敲慰牴慩]獛湥慺琠瑥潴獼湥慺挠獡嵡嬀楦浬搠汥❬牯潲敲]慛瑮灩獡潴]杛敵牲⁡慳瑮嵡嬀潣汬来浡湥潴捼汯敬慧敭瑮⁯灩牥整瑳慵敬]灛楲慭搠湯慮]汛捵摩污扡牢嵡嬀潲獳瑥潴]捛楲瑳污楬氠煩極楤]獛污瑯潴獼杯楧牯潮]瑛獡慣楢敬汼扩潲琠獡慣楢敬敼楤楺湯⁥慴捳扡汩嵥℀灛污潬敮瑴嵯嬀污敢杲嵯嬀㌳朠物嵩嬀㌳朠物嵩嬀捯档慩楬潮潼捣楨污瑥潴]慛潭敲]獛潴楲⁡❤浡牯嵥嬀浡湡整楼湮浡牯瑡嵯嬀楳湧牯嵡嬀楲楶瑳嵡嬀慣敳汬⁡楤瀠獯慴攠敬瑴潲楮慣]捛獡⁡楤洠摯嵡嬀慣潰慳慬捼灡捯浡牥敩敲]嬡牴捵潣捼獯敭楴潣灼潲潤瑴⁯楤戠汥敬空嵡℀楛摮獯慳牴捩籥潭敤汬嵡嬀牴捵潣]獛灵牥敭捲瑡嵯嬀敭捲瑡⁯楶瑲慵敬]浛獥慳杧潩]瑛牯牥嵯嬀慭敬敤瑴嵯嬀慭潩敮敳]嬡潮慴慼灰湵潴慼湮瑯穡潩敮灼潲敭潭楲嵡嬀業牣獯档摥嵡嬀汣獡敳洠摥慩扼牯桧獥慩]捛牥慣業敮]捛污潺据湩籩慰瑮污湯楣楮]浛湩浩污獩潭]瑛湥瑵籡潭潤搠⁩敶瑳物籥扡楢汧慩敭瑮嵯嬀捳浯慰獲籯楤灳牥潳]浛獩慳杧潩]摛湥牡籯潳摬嵩嬀楳湧牯嵥嬀浵牯嵥嬀楳瑮瑥穩慺潴敲]潛楢潴楲嵯嬀捳敨慤洠摡敲]捛浡数籲畡潴慣慲慶嵮嬀慴灰瑥湩⁯敤⁬潭獵嵥嬀楦浬灼汥楬潣慬]杛潩慶潮瑴籯慲慧空嵯嬀獡慳獳湩潩摼汥瑩潴潼業楣楤嵯嬀楧污潬灼汯穩敩捳嵯嬀慣慳楬杮籡慭獳楡嵡嬀数潳渠瑥潴]湛瑯穩敩湼瑯穩慩楲嵯嬀潳牰湡潮敭]湛捯楣汯嵡嬀潮楴楺⁡楤爠慥潴]獛畦慭畴慲捼楨牡獯畣潲]湛浵牥⁯档畩潳]楛癮獡潩敮捼湯畱獩慴潼捣灵穡潩敮]畛癯⁯湩挠浡捩慩畼癯⁡湩挠浡捩慩]晛潵楲氠湩慥摼獩潣湮獥潳]嬡畦牯杩潩潣]獛瑩⁯晵楦楣污嵥℀摛晩湥潳敲挠癩捩嵯嬀浯獯獥畳污嵥嬀楳瑳浥⁡灯牥瑡癩嵯嬀灯牥瑡牯嵥嬀畦牯扩湡慤晼潵楲潢摲嵯嬀潣獮来敵穮籡晥敦瑴籯獥瑩嵯嬀硥牴捡汯潬慣敭瑮嵯嬀捥散楺湯污籥瑳慲牯楤慮楲嵯嬀潳牶灡牰摯穵潩敮獼灵牥牰摯穵潩敮]嬡潳牶灡敲潮慴楺湯嵥嬀污慬朠潩湲瑡嵡嬀]嬡畬瑳楲潮]摛敵挠湯]捛牡慴潭敤汬籯潭敤汬嵯嬀慴捳扡汩籥楬牢⁯慴捳扡汩籥摥穩潩敮琠獡慣楢敬]捛牡慴数瑳籡慣瑲⁡数瑳嵡嬀慰捲嵯嬀慰捲敨杧潩慼敲⁡楤猠獯慴灼獯整杧潩]嬡牡楲捣楨潴]捛灡景浡杩楬嵡嬀慰牤⁥潮瑳潲]慛瀠敩楤]慛業潣搠⁩数湮嵡嬀浡捩⁯楤瀠湥慮]癛潩慬搠汥瀠湥楳牥嵯嬀数⁲潢捣嵡嬀慰煳慵攠牢楡慣]晛瑯籯潦潴牧晡慩]晛瑯楯据獩潩敮]捛潲瑳瑡嵡嬀灯牥⁡整瑡慲敬獼数瑴捡汯⁯整瑡慲敬]灛湵慴慴瀠汩瑯籡灥獩摯潩瀠汩瑯嵡嬀潣獮湥潳慼灰潲慶楺湯籥獡敳獮嵯嬀楰穡慺]獛摥瑵⁡汰湥牡慩]瑛慲慭獼潴楲嵡嬀慴捳扡汩籥楬牢⁯慴捳扡汩籥摥穩潩敮琠獡慣楢敬]瑛獡慣楢敬]摛癩獩潩楮浳籯異瑮湩獩潭]摛癩獩潩楮瑳籡異瑮湩獩慴]灛汯穩潩瑴嵯嬀潣獮汵慴楺湯嵥嬀湩畱湩浡湥潴]慛畭敬潴灼牯慴潦瑲湵籡慴楬浳湡嵯嬀潰瑳慰瑲籯潰瑳瀠牡潴灼獯⵴慰瑲嵯嬀慰獳瑡⁯楤瘠牥畤慲]獛整汲湩嵡嬀牰浥敩慲潴]灛敲業牥瑡嵯嬀摡敤瑴⁯瑳浡慰]捛浯湵捩瑡⁯瑳浡慰捼浯湵捩瑡嵯嬀牰慥潤敬捳湥整灼敲異敢敲灼敲異敢慲敬]灛楲慭猠牥瑡嵡嬀瑳浡慰瑮嵥嬀慰獳来楧瑡籡慣浭湩瑡嵡嬀異潤敲發牥潧湧嵡嬀異扢楬档⁥敲慬楺湯籩敲慬楺湯⁩異扢楬档嵥嬀畢楤潮]獛慰捣慩潴敲]捛癡污潬搠⁡潣獲嵡嬀慤穮瑡楲散搠汥瘠湥牴嵥嬀慲汬湥慴潴敲]捛獡慵敬]慛捣獥潳挠獡慵敬]杛慵摲慩映牯獥慴敬杼慵摲扡獯档嵩嬀整灭⁯敲污嵥嬀楲癡楶嵯嬀楲瑳畲瑴牵穡潩敮]牛捩瑥慴]灛楲慭楴瑳嵡嬀慢牲敩慲挠牯污楬慮]嬡楲潴湲汥潬]牛灩獯嵯嬀楲慦楣敭瑮嵯℀慛灰湵慴敭瑮籯湩潣瑮潲]獛污慶慴杧潩]摛瑥慴汧慩瑮籥敶摮瑩牯⁥污洠湩瑵嵯嬀数獮潩慮敭瑮嵯嬀敲楶潳敲]獛牴摡籡楶嵡嬀潲摮已嬀慣敭慲獼慴穮嵡嬀潲慳潴]穛楡潮]扛杩瑯潴]摛晩畦楳湯嵥嬀慦瑮獡楣湥慺]獛污慶捳敨浲嵯嬀潭潴敲搠⁩楲散捲嵡嬀畡潴畣慲慼瑵浯摥捩穡潩敮]獛捩牵⁯楤猠巩嬀畡潴潣瑮潲汬籯潣瑮潲汬嵯嬀敶摮瑩⁡污搠瑥慴汧潩發湥楤慴愠⁬業畮潴]汛煩極慤楺湯籥癳湥楤慴獼污楤]獛瑥楴慭慮敬]獛湥潳搠汥❬浵牯獩潭畼潭楲浳嵯嬀敳瑴条楧嵯嬀慲慧空⁡煳極汬籯煳極汬嵯嬀敮潧楺嵯嬀潢獲⁡敤汬⁡灳獥嵡嬀潣瑲浯瑥慲杧潩捼牯潴]牛捡潣瑮⁯牢癥嵥嬀慳慬搠⁩獥潰楳楺湯籥獥潰楳楺湯嵥嬀楳潴]獛污瑯潴獼杯楧牯潮]灛瑡楴慮杧潩]敛晦瑥潴瀠汥敬]癛条湯⁥敬瑴嵯嬀楤灡獯瑩癩嵡嬀慢獳晩湯楤]慛敧瑮⁩湩整汬杩湥楴]摛潲桧⁥湩整汬杩湥楴]晛捡楣慮]晛捡楣慮]捛捥档湩嵯嬀牡楲楶瑳籡牡慲灭捩瑡牯⁥潳楣污嵥嬀牡慲灭捩瑡⁡潳楣污嵥嬀潳楣瑥巠嬀湡污潣楬潣扼癥湡慤愠慮捬汯捩嵡嬀慴捳扡汩籥楬牢⁯慴捳扡汩籥摥穩潩敮琠獡慣楢敬]摛癩湡⁯敬瑴籯楤慶潮氭瑥潴]灛潲慶搠汥猠潵潮]瑛捥楮潣搠汥猠潵潮瑼捥楮潣愠摵潩]楛灭慩瑮⁯瑳牥潥楼灭慩瑮⁯瑳牥潥潦楮潣]捛汯湯慮猠湯牯嵡嬀灳穡潩]慛瑴⁯楬杮極瑳捩嵯嬀扡楢汧慩敭瑮⁯灳牯楴潶]楛癮汯楴潮瀠楲慭敶慲]扛潬捣⁯楤瀠牡整穮嵡嬀条湥整搠⁩潢獲籡条湥整搠⁩慣扭潩]晛畬獳⁯楤挠獯楣湥慺]獛潰汧慩敲汬獩慴]獛牴摡籡楶嵡嬀灳杯楬牡汥楬瑳嵡℀捛湯牴景杩牵籡慣捳瑡牯嵥嬀楬敮嵡嬀⁡楣汥⁯灡牥潴]獛瑯潴潶散]浛瑥潲潰楬慴慮獼瑯整牲湡慥]汛瑯慴潴敲搠⁩畳潭]獛灯慲瑴獡慳]獛湩整楴空瑡牯嵥嬀浡業楮瑳慲潴敲搠⁩楳瑳浥嵡嬀浡業楮瑳慲潴敲搠⁩楳瑳浥嵡嬀楦敬搠⁩楳瑳浥嵡嬀慴敬慢潮]瑛瑡慵杧潩]獛污⁡慤琠巨嬀潧業潴搠汥琠湥楮瑳籡灥捩湯楤楬整]瑛牥楲潴楲⁯❤汯牴浥牡嵥嬀潭瑲嵥嬀楧牯潮搠汥爠湩牧穡慩敭瑮嵯嬀楧污潬灼汯穩敩捳嵯嬀牣湯浯瑥楲瑳嵡嬀潤杮潩慶湮籩慣慳潮慶摼湯慮潩潬獼摥瑵潴敲]瑛湯⁯畳琠湯嵯嬀慢牲⁡敤汧⁩瑳畲敭瑮嵩嬀牰浩⁡汣獡敳]瑛牯牥嵯嬀灯牥瑡牯⁥畴楲瑳捩嵯嬀楣瑴巠嬀慭捲楨籯慭捲嵡嬀牰灥牡瑡牯⁥瑡敬楴潣]瑛慲畤瑴牯嵥℀慛汬⁡潭慤摼⁩整摮湥慺]獛湩潴楮空瑡牯嵥嬀楲瑳畲瑴牵穡潩敮愠楺湥慤敬]瑛牯敲搠愧潶楲嵯嬀汵牴癡潩敬瑴籯慲楤穡潩敮唠嵖嬀楢湡档牥慩椠瑮浩嵡嬀条楧牯慮敭瑮嵯嬀潭瑮湡整]楛瑮牥慦捣慩甠整瑮嵥嬀瑡潴攠灳敲獳癩嵯嬀敶慧潮]慛杲湥潴搠牯瑡嵯℀楛慮杵牵穡潩敮]扛楲籯楶慶楣發瑩污瑩巠℀癛摩潥楧捯籯楧捯⁯汥瑥牴湯捩嵯嬀敭潭楲⁡楶瑲慵敬]晛慲灰籡慢穬嵡嬀牦灡慰扼污慺]嬡慰汬癡汯嵯嬀慰汬癡汯嵯嬀汳瑩慴敭瑮⁯慳慬楲污籥汳瑩慴敭瑮⁯敤⁩慳慬楲]癛条湯⁥楲瑳牯湡整捼牡潲空⁡楲瑳牯湡整]灛污慬畮瑯嵯嬀慰楧慮眠扥]灛牯慴敬眠扥]獛瑩⁯晵楦楣污嵥嬀楬慣瑮潲潰汼灵⁯慭湮牡嵯嬀慣捣慩愠汬⁡慢敬慮]楛灭湥慮慴]湛瑡牵⁡敳癬条楧籡慮畴慲椠据湯慴業慮慴]獛牵楦瑳嵡嬀慰獥⁥敤汬⁥敭慲楶汧敩敼摬牯摡嵯嬀楶敤獯牣瑩畴慲]嬡牰杯慲浭⁡楤瘠摩潥捳楲瑴牵嵡嬀汣獡敳漠数慲慩]獛楰楲潴搠楥琠浥楰]捛敲捳瑩⁡敺潲]捛敲捳瑩⁡敺潲]嬡潭瑲⁯楶敶瑮嵥嬀潺楮空穡潩敮]獛慬据潩瘠瑩污嵥嬀潳灲敲摮湥整獼慢潬摲瑩癩嵯ޯƯЈ豈更車爛鸞藍 拉廊浪鷺&#10;碌祿綠菉錄鹿論壟弄籠聾牢磊賂雷肋凜菱陵&#10;讀拏樂磻參葉拾若兩諒女聯烈殮令怜 瑩聆鈴領例樂龍溜率痢罹裏裡璘麟立茶切糖宅&#10;洞見凞精羽﨟飼鶴侮 塀層悔慨!懲敏爫琢祐祖禍&quot;節縉繁者#著$褐謁賓贈難%𤋮&amp;﩯並充'勇塚惘(慎愈憎敖漢猪難𢡄)𣏕&amp;﫰﫾*﫿ﬀﬁﬂ+ﬃﬄﬅﭒ,ﭓ&amp;ﭡﭼﮆﮗﮢﮨﮭ﯁﯍-﯑ﯸﲑﲗ+ﲘﲙﲚ.ﲠﲡﲣ/ﲧﲫ&amp;ﲭﲱﲴﲵﲶﲼﲽ&amp;ﲾﳀﳁﳂﳃﳆﳋﳌﳐ0ﳓ1ﳘ&quot;ﳚﳞ2ﳢﳤﳧ3ﳩﳪ&#10;ﳬﳭ ﳰ4ﳱﳲﳳ+ﳴ5ﳸﳹﳻﴀ6ﴂﴄﴆﴈ&amp;ﴋﴍ ﴑﴗﴞ$ﴣﴦﴩﴭ7ﴱﴲﴷ8﴾9﴿﵆﵇ﵚ%ﵛ:ﵜ;ﵝ&#10;ﵞﵟﵵ&lt;ﵶﵷﵻﶈﶦ=ﶪﶯﶰﶵﶹ﷕&gt;︑︭︥?︮︯︰︱﹌&amp;﹗@﹘﹥&amp;﹧&#10;﹩﹫﹮!ﹶAﹼﺡ&amp;ﺪﺼﻂﻆﻊﻋﻌﻎﻏﻐ/ﻒﻘﻝﻟﻠBﻧﻩﻬCﻰﻲDﻵE﻿F＂1＄＇G－H．I／０１２３４？JＩKＯＵＶLＸＹｂMｓNｔｕｖｗｘｙｚ｛｜｝ｧｪOｯPｿQﾁﾃRﾆﾉﾊﾎﾏSﾐﾝﾨﾰTﾱﾲﾳﾺ﾿U￀V￈#%)+,-+/4:W;&lt;/=&gt;FIXMQY[cYhmuvwxyZA­®¸[¹º»¼½öĵŉ&amp;œŵǮ/ۂߒ߲߻߾ࠎ&amp;ࠣࡏࡕࡤࡧ࡮\࡯ࡰࡽ]ࡾࡿजীৌ&amp;ৣ০&amp;ਧਲ^੔&amp;੕ਫ਼_੟੠੡`੸੺੼੾઄1ઈઑaક4ગછદbિcૂ૆ૈોૌૐ૑ ૖૜1૝૞૟ૠ+ૢ\૪૭\૴d૵ૹૺૻ૽૾ ଀ଂeଃଈଋ଑Aଣfତଧ&amp;ମAଯର&#10;଱ଲଳ଴ସ଼gୃ୆୒୔୕୘୙୩h୪&#10;୫&amp;ஂiஈjல௯௳௻௽k௾௿ఀఈఋ఺lూ౪౮౯౰౴౸౹౻ಇಓmಖಘಣಥಪಫಬಭಮಯ಴ಷಽ4ಾn೉ೌo್&amp;೎ೝೞ೟೸഻ീൂൃൄെp൑൥൮I൯ඎ඗ฌ&amp;ຝູໃ໥໧༲༺༽༿ཀqཁཅAཉཊཌདrཛཞཟྲྀེnཿs྇tྈ&amp;ྉྊ&amp;ྍྏྒྷ྘ྚuྛྜ+ྪྫྫྷྭྮྯྰྱླྶv࿒w࿙&amp;࿜x࿡y࿤z࿴{࿵࿶࿷࿸࿹࿺࿻ဃ|ဆည&amp;ဌဍဏဒနရ}လ+ဝဥဪAူ၂၄~၈၉။၏ၢ1ၥၫၭၯၵၷၽႃႆႇႈႉႊႋႌႍႎႏ႒႕႘႙&amp;ႠႡႢႣႤႥႦႧႮ&amp;ႳႵႶႹႻႽOჁჅვილ&amp;ნ&amp;პჟრსშჩჲჵჶჷჾᄀᄇᄈ&amp;ᄉᄋ&amp;ᅓᇺቜኢ኱ኲ኷ኸኹ኿ዀ዁ዂ2ዄዅ዆዇ወዋዎዏዐዔዘዮዲዳ&amp;ዷዸዺዾዿጀጂጆግጐጕጛጠጡጢጦ&amp;ጩጪጴጵጶጺፂፋፌፍፎ+ፏፚ፝A፥፯፰፲&amp;፷፺+፿ᎁᎅᎆᎈ&amp;ᎋ&amp;ᎎᎏ&amp;᎐᎓᎕᎖᎗᎘᎞ᎥᎩᎪᎫ4ᎰᏀ&amp;ᏁᏎᏏ&amp;Ꮠ&amp;ᏑᏒᏔ&amp;ᏖᏗᏛ&amp;ᏞᏡ&amp;ᏢᏥ&amp;ᏦᏨᏩᏫ&amp;ᏭᏮᏲ᏶᏷ᏸᏹᏼ&amp;ᏽ᏿&amp;ᐓᐝᐢᐳᐴᐵᐶᐷᐸᐹᐺᐻᐼᐽᐾᐿᑀᑁᑂᑃᑄᑎᑏ ᑐᑑᑒᑴᓨᔂᔨᔽᗎᗕᗣᗥᗬᗭᗮᗯᗰᗱᙾᚎᚏᚐᚑᚲl᜿ᝠ ᝶ឿ៊ៗᡓᢺᣬᣵᤨ᤼᥂ᦛᦼᨤᨭᨶᨼᩃᩥ᪈᪎᫙ᬪᭊ᭬eᯓᲀᲁ+ᲂᲃ+᲍&amp;ᲕᲗᲢnᲧᲨ+Ჩ ᲪᲫᲬᲭ ᲮᲯᲺA᳌&amp;᳔᳕ᳬ&amp;ᳵ¡᳻¢᳼£᳽¤᳾¤ᴀᴃᴊnᴐᴤᴮ,ᴯᴺᴿ¥ᵀᵁ ᵂ ᵃ¦ᵄ ᵅ ᵆᵇᵈ ᵉᵊ ᵐᵒ&amp;ᵝ&amp;ᵭ&amp;ᵯᵼᶀᶆ§ᶋᶟᶠ ᶩ¨ᶬᶮᶯᶰ ᶴᶶᶼᶿ᷐᷉ ᷛᷢ©᷺᷽ᷩᷬ᷶ḌḠḤṞṦªẍ«Ẏ&#10;ẏẐ&#10;ẑ&#10;ẒẓẤồỗỚởỡ&amp;ụỶ¬ỷỹỺἂἈἜἪ­ἫἬἭ+Ἦ+Ἧἰ+ἱἲἻἼὀὅ὇὎Ὑ!ᾗᾪ῔‭⁏⁛⁯ↄ/ↅↆↇↈ↉↊↋↌↍↎↏←↑+→↓↔↕↖↗↘↙↚↛↜↝↞↟↠↡↢↣↤↥↦↧⇔®⇱∄4∅∆∇∈∊&amp;∘∬¯≤≬⊄⊖°⋀±⌠⍎⍶ ⍼⎴⑮d⑲o⑶l⑽⑾⒁⒂⒄⒅⒆⒇⒉⒍n⒒⒔⒖⒚⒛⒜!⒡Y⒣⒦&amp;⒪⒭⒯⒰⒲1⒵ⒷⒸ&amp;Ⓓ&#10;Ⓕ&#10;ⒽⓈⓊⓋⓍⓐⓓ ⓕⓙⓜⓝⓥ&amp;ⓨ!⓪ ⓭⓸&#10;⓹4⓺⓻⓼⓽⓾┈┊&amp;┋┐┑┓└&amp;┙┝┡&amp;┦┨┪²┫┭┰&amp;┴+╀╁╇╌x╍╎▤▯&#10;▰▱►◅◇◍◘&amp;◜◞A◡&amp;◶☄★☆&amp;☊☍☓☖☬☮☳0☺☼☿♁♃♇♎♐&amp;♔♕♘ ♙♜♝&amp;♞2♟♢♤♦♨ ⚍⚒⚺✤&amp;✭❘⟏⟼³⠀⡶O⡷⡸⢟⤄&amp;⤑⤒⤮⥄⥭⦂³⦛⧏®⧖⧳´⧴⧵⧶⧷⧸⧹⧺⧻⧼⧽⧾⧿⨀⨁⨂⨃⨄⨅⨆⨇⨈⨉⨊⨋⨌⨍⨎µ⨏⨐⨑⨒⨓¶⨔⨕⨖⨗⨘⨙⨚⨛⨜⨝⨞⨟⨠⨡⨢⨣⨤⨥⨦⨧⨨⨩⨪⨫⨬⨭⨮⨯⨰⨱⨲⨳⨴⨵⨶⨷⨸⨹⨺⨻⨼⨽⨾⨿⩀⩁⩂⩃⩄⩅⩆⩇⩈⩉⩊⩋⩌⩍⩎⩏⩐⩑⩒⩓⩔⩕⩖⩗⩘-⩙⩚⩛⩜⩝⩞⩟⩠⩡⩢⩣⩤⩥⩦⩧⩨⩩⩪⩫⩬ ⩭⩮⩯⩰⩱⩲⩳⩴⩵⩶⩷⩸⩹⩺⩻⩼⩽⩾⩿⪀+⪁+⪂+⪃⪄⪅⪆⪇⪈⪉⪊⪋⪌⪍⪎⪏⪐⪑⪒⪓⪔⪕⪖⪗⪘⪙⪚⪛⪜⪝⪞⪟⪠⪡⪢⪣·⪤⪥⪦⪨⪩⪪⪫⪬⪭⪮⪯⪰⪱⪲⪳⪴⪵⪶⪷⪸⪹⪺⪻⪼⪽⪾⪿⫀⫁⫂⫃⫄⫅⫆⫇⫈⫉⫊⫋⫌⫍⫎⫏⫐⫑⫒⫓⫔⫕⫖⫗⫘⫙⫚ ⫛⫝̸⫝⫞⫟⫠⫡⫢⫣⫤⫥⫦⫧⫨⫩⫪⫫⫬⫭⫮⫯⫰⫱⫲⫳⫴⫵⫶⫷⫸⫹⫺⫻⫼⫽⫾⫿⬀⬁⬂⬃⬄⬅⬆⬇⬈⬉⬊⬋⬌⬍⬎⬏⬐⬑⬒⬓⬔⬕⬖⬗⬘⬙⬚⬛⬜+⬝⬞⬟⬠⬡⬢⬣⬤⬥⬦⭇⮼Q⯈Ⱍ&amp;ⱫⲃⲄⴝ⴫ⵂⷜ³ⷾ⹡¸⺀⺗¸⽇A⽍®⿁⿈⿘⿚¹⿜⿨º⿫»⿬⿭⿰⿲/⿴/〃〄¼々\〳〷〺〾Oぁへ&amp;べぼ½ぽ¾もや&amp;をんゔ゛ゟnゥカグタ¿ダ!チ!ドニÀマヨ4ラワ&amp;㄂ㅂ㆙ㆥㆫㆽ㇎㇖㈟Á㈩㈰㏧㐁㐋㐖Â㑨㒘㖥㜐㞕㡪㣦㣮㤰㦎㦼㨂㨃㨇㨈㨌㭴㯩Ã㰫㰽Ä㱑㱒㱔㱕㱙㱝Å㱤㱥㱦㱧㱨㱫1㱵㱶㱷㱸㱽Æ㲃㲶㳯&amp;㳱㳶/㳸Ç㳹 㳺㳻+㳼㳽 㴌㴑È㴒㴖É㴚Ê㴜㴞㴥㴵㴷Ë㴸㴹㴺㴻㴼㵡㵢㵣㵩㵮㵳㵷O㵾㶇㶍㶐㶒㶓㶖&amp;㶛㶞㶟㶢㶥Ì㶧Í㶫Î㶬·㶱&amp;㶳Ï㶼㶾㷀㷄㷇㷈㷌㷒㷔I㷖㷗&amp;㷙n㷨Ð㷩9㷪9㷫㷬㸁㸍Ñ㸎㸏㸐㸑㸟㸠㸧㸨㸪 㸬Ò㸮¼㸼&amp;㸿%㹅&amp;㹆㹈㹊㹠㹡㹣㹨Ó㹫㹲㹹㹿㺃㺇 㺉 㺊㺋㺍㺏㺓㺖㺙㺝㺞㺟㺨Ô㺴|㺽㻉A㻍 㻎㻕Õ㻚㻝&amp;㻣㻥㻦㻧&amp;㻺㼑Ö㼒㼓×㼔㼕㼖㼗+㼘㼙A㼚㼛&amp;㼜+㼝㼞㼟㼠㼡㼢㼣㼤㼥+㼦㼧㼨㼩㼪㼫+㼬㼭㼮㼯㼰Q㼱Q㼲㼳Q㼴㼵㼶㼷㼸㼹 㼺 㼻㼼&amp;㼽㼾㼿㽀㽁㽂㽃㽄㽅㽆㽇㽈µ㽉㽊㽋㿆㿚䀻n䀼䀽䀾䂃n䂘䃉䃑䃡䄊.䅢䆈䆙䇐䌋&amp;䌣Ê䌤䌥䌮䎩䏌 䐪䑳䒟!䒠䒡䓀²䔅䔞䔤䕇䕝䕬䖇䘂䘃䘄䘅䘛䙟Ø䙸䚘䚡䛁䛍䛓䛝䛦䛨 䛯䛱䛹c䛺䛻䛼䜆䜈䜉䜊䜍䜐䜕&amp;䜗䜘A䜚Ù䜞Ú䜠Û䜥䜶~䜼䝂Í䝃䝄䝓Ü䝯Ý䞁Þ䞂䞉&gt;䞊䞐ß䞒䞓䞕+䞖䞚䞞䞠䞥䞧à䞨䞩䞪䞫䞬䞭䞮䞯䞰䞱䞲Q䞳䞴䞵䞶䞷䞸䟇䟉a䟌䟎䟑Ñ䟖á䟚䟞䟠䟡䟤䟧䟨䟩n䟪䟬â䟰 䟲䟶ª䟷䠅4䠆䠇䠈䠒䠜O䠝䠞䠟䠠䠣䠤䠨&amp;䠬&amp;䠮A䠳&amp;䠴䠹ã䠺䠿䡄䡇/䡉䡊䡍&amp;䡐䡒䢁䢌䣹䧍ä䨜䨧䨵䪾䫚!䬑䭂䭎䭩å䭪È䭫È䭬䭭䭵䮘«䮙䮚䮛䮜䮝䮩䮻æ䮼䯙䯫ç䰎䰷䱯䲖䲪è䲫䲬䲭䲮䲯䲰䲱䲲䲳䲴䲵䲶䲷䲸䳿é䴔䴛䴭䴯䴰䴽n䴾䵁䵋䵍䵏䵐䵓䵔4䶸䶻䶼䶽䷀䷈1䷉上丌专丸为丼乁乊之书乨乩+乫乭乮乹ê亏ë亐亙F亝ë亪亴&amp;什ì仁仂仃们仮仴任&amp;伃伅伈í伨侍î侎侑侥ï侦侧侨倕O倛ð倜倢倣倦倪债偈ñ偉偊偋偑ò偒2偓2偔~偝偦偪偷傔§傕傖傗傟傠傡傣傤傥傪傲ó傳傸傻ô僁僂n僃僄僅 僆僇僓僗僘儌儑儖儗儘儙儳儺児养冉冚&amp;凐刢劑勲卒卟&amp;卽õ卾&amp;卿厀厁厂厃厄厅Í历厇厈厉厊压厌厕厴厷厹I厼厽叁參叄叆又叏叐叓叔取变叚ö叛叜叢句另叨÷叩只叫叺¥吅吆吚ø吞吠吪ù含+呎呕呖&amp;呙呞&quot;呫咞ú咟咨唅&amp;唊ð喦喯³喰喲t嗗&amp;嗝&amp;嗢嗣嗦嗬嗱嗴嗵嗶4嗷嗹嘉ñ嘊嘋嘌嘙嘝A嘞噁æ噂û噔噕 噖噛噞&amp;噦&amp;噪A噴噸噻噽噿ü嚀嚐因囦囨囮ý圀&amp;圥圹!场圻圼圽圾坘坚坣坯坱垊垬垭埂þ埏堄堎堖塣塪塰塽墅墉壋壑n壞壬夈夊复夕夫夹ÿ夼夾奃奅奆奒奙奠奣奮奺如妈妌妗妥妼姀姂姉姎姧姰姴姸娈娍娚娤娨婅婍A婝婥嫄嫖嫘嫲嫶嫸嫺嫽嬔嬡嬩 嬬嬷孈孎孓孿ð宙家宸寤寪寿屑屗屢岝Ā岞岟岠岡岢岣岤岥岦岧岨峄&amp;峖峩峸ā峹峺峻峼峽峾峿崀崁崂崃崄崅崆崇崈崉崊崋崌崍崎崏Ă崐崑崒崓崔崕崖崗崘崙崚崛崜崝崞崟崠崡崢崣崤崥崦崧崨崩崪ă崫崬崭崮崯崰崱崲崳崴崵崶崷崸崹崺崻崼崽崾崿嵀嵁嵂嵃嵄嵅嵆嵇嵈嵉嵊嵋嵌嵍嵎嵏嵐嵑嵒嵓嵔嵕嵖嵗嵘嵙嵚嵛嵜嵝嵞嵟嵠嵡嵢嵣嵤嵥嵦嵧嵨嵩嵪嵫嵬嵭嵮嵯嵰嵱嵲嵳嵴嵵嵶嵷嵸嵹嵺嵻&amp;嵼嵽嵾嵿嶀嶁嶂嶃嶄嶅嶆嶇嶈嶉嶊嶋嶌嶍嶎嶏嶐嶑嶒嶓嶔嶕嶖嶗嶘嶙嶚嶛嶜嶝嶞嶟嶠嶡嶢嶣嶤嶥嶦嶧嶨嶩嶪嶫嶬嶭嶮嶯嶰嶱嶲嶳嶴嶵嶶嶷嶸嶹嶺嶻嶼嶽嶾嶿巀巁巂巃巄巅巆巇巈巉巊巋巌巍巎巏巐巑4巒巓巔巕巖巗巘巙巚巛巜川州巟巠巡巢巣巤工左巧巨巩巪巫巬巭差巯巰己已巳 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
        </w:smartTagPr>
        <w:r w:rsidRPr="009206D7">
          <w:rPr>
            <w:lang w:val="en-US"/>
          </w:rPr>
          <w:t>50 °C</w:t>
        </w:r>
      </w:smartTag>
      <w:r w:rsidRPr="009206D7">
        <w:rPr>
          <w:lang w:val="en-US"/>
        </w:rPr>
        <w:t xml:space="preserve"> for 10 min, </w:t>
      </w:r>
      <w:smartTag w:uri="urn:schemas-microsoft-com:office:smarttags" w:element="metricconverter">
        <w:smartTagPr>
          <w:attr w:name="ProductID" w:val="10 ﾰC"/>
        </w:smartTagPr>
        <w:r w:rsidRPr="009206D7">
          <w:rPr>
            <w:lang w:val="en-US"/>
          </w:rPr>
          <w:t>10 °C</w:t>
        </w:r>
      </w:smartTag>
      <w:r w:rsidRPr="009206D7">
        <w:rPr>
          <w:lang w:val="en-US"/>
        </w:rPr>
        <w:t xml:space="preserve"> min</w:t>
      </w:r>
      <w:r w:rsidRPr="009206D7">
        <w:rPr>
          <w:vertAlign w:val="superscript"/>
          <w:lang w:val="en-US"/>
        </w:rPr>
        <w:t>-1</w:t>
      </w:r>
      <w:r w:rsidRPr="009206D7">
        <w:rPr>
          <w:lang w:val="en-US"/>
        </w:rPr>
        <w:t xml:space="preserve"> to </w:t>
      </w:r>
      <w:smartTag w:uri="urn:schemas-microsoft-com:office:smarttags" w:element="metricconverter">
        <w:smartTagPr>
          <w:attr w:name="ProductID" w:val="60 ﾰC"/>
        </w:smartTagPr>
        <w:smartTag w:uri="urn:schemas-microsoft-com:office:smarttags" w:element="metricconverter">
          <w:smartTagPr>
            <w:attr w:name="ProductID" w:val="60 ﾰC"/>
          </w:smartTagPr>
          <w:r w:rsidRPr="009206D7">
            <w:rPr>
              <w:lang w:val="en-US"/>
            </w:rPr>
            <w:t>60 °C</w:t>
          </w:r>
        </w:smartTag>
        <w:r w:rsidRPr="009206D7">
          <w:rPr>
            <w:lang w:val="en-US"/>
          </w:rPr>
          <w:t xml:space="preserve">, </w:t>
        </w:r>
        <w:smartTag w:uri="urn:schemas-microsoft-com:office:smarttags" w:element="metricconverter">
          <w:smartTagPr>
            <w:attr w:name="ProductID" w:val="60 ﾰC"/>
          </w:smartTagPr>
          <w:r w:rsidRPr="009206D7">
            <w:rPr>
              <w:lang w:val="en-US"/>
            </w:rPr>
            <w:t>60 °</w:t>
          </w:r>
        </w:smartTag>
      </w:smartTag>
      <w:r w:rsidRPr="009206D7">
        <w:rPr>
          <w:lang w:val="en-US"/>
        </w:rPr>
        <w:t xml:space="preserve">C for 30 s, </w:t>
      </w:r>
      <w:smartTag w:uri="urn:schemas-microsoft-com:office:smarttags" w:element="metricconverter">
        <w:smartTagPr>
          <w:attr w:name="ProductID" w:val="2.5 ﾰC"/>
        </w:smartTagPr>
        <w:r w:rsidRPr="009206D7">
          <w:rPr>
            <w:lang w:val="en-US"/>
          </w:rPr>
          <w:t>2.5 °C</w:t>
        </w:r>
      </w:smartTag>
      <w:r w:rsidRPr="009206D7">
        <w:rPr>
          <w:lang w:val="en-US"/>
        </w:rPr>
        <w:t xml:space="preserve"> min</w:t>
      </w:r>
      <w:r w:rsidRPr="009206D7">
        <w:rPr>
          <w:vertAlign w:val="superscript"/>
          <w:lang w:val="en-US"/>
        </w:rPr>
        <w:t>-1</w:t>
      </w:r>
      <w:r w:rsidRPr="00AF2716">
        <w:rPr>
          <w:lang w:val="en-US"/>
        </w:rPr>
        <w:t xml:space="preserve"> </w:t>
      </w:r>
      <w:r w:rsidRPr="009206D7">
        <w:rPr>
          <w:lang w:val="en-US"/>
        </w:rPr>
        <w:t xml:space="preserve">to </w:t>
      </w:r>
      <w:smartTag w:uri="urn:schemas-microsoft-com:office:smarttags" w:element="metricconverter">
        <w:smartTagPr>
          <w:attr w:name="ProductID" w:val="200 ﾰC"/>
        </w:smartTagPr>
        <w:r w:rsidRPr="009206D7">
          <w:rPr>
            <w:lang w:val="en-US"/>
          </w:rPr>
          <w:t>200 °C</w:t>
        </w:r>
      </w:smartTag>
      <w:r w:rsidRPr="009206D7">
        <w:rPr>
          <w:lang w:val="en-US"/>
        </w:rPr>
        <w:t xml:space="preserve">, </w:t>
      </w:r>
      <w:smartTag w:uri="urn:schemas-microsoft-com:office:smarttags" w:element="metricconverter">
        <w:smartTagPr>
          <w:attr w:name="ProductID" w:val="200 ﾰC"/>
        </w:smartTagPr>
        <w:r w:rsidRPr="009206D7">
          <w:rPr>
            <w:lang w:val="en-US"/>
          </w:rPr>
          <w:t>200 °C</w:t>
        </w:r>
      </w:smartTag>
      <w:r w:rsidRPr="009206D7">
        <w:rPr>
          <w:lang w:val="en-US"/>
        </w:rPr>
        <w:t xml:space="preserve"> for 10 min, </w:t>
      </w:r>
      <w:smartTag w:uri="urn:schemas-microsoft-com:office:smarttags" w:element="metricconverter">
        <w:smartTagPr>
          <w:attr w:name="ProductID" w:val="10 ﾰC"/>
        </w:smartTagPr>
        <w:r w:rsidRPr="009206D7">
          <w:rPr>
            <w:lang w:val="en-US"/>
          </w:rPr>
          <w:t>10 °C</w:t>
        </w:r>
      </w:smartTag>
      <w:r w:rsidRPr="009206D7">
        <w:rPr>
          <w:lang w:val="en-US"/>
        </w:rPr>
        <w:t xml:space="preserve"> min</w:t>
      </w:r>
      <w:r w:rsidRPr="009206D7">
        <w:rPr>
          <w:vertAlign w:val="superscript"/>
          <w:lang w:val="en-US"/>
        </w:rPr>
        <w:t>-1</w:t>
      </w:r>
      <w:r w:rsidRPr="009206D7">
        <w:rPr>
          <w:lang w:val="en-US"/>
        </w:rPr>
        <w:t xml:space="preserve"> to </w:t>
      </w:r>
      <w:smartTag w:uri="urn:schemas-microsoft-com:office:smarttags" w:element="metricconverter">
        <w:smartTagPr>
          <w:attr w:name="ProductID" w:val="250 ﾰC"/>
        </w:smartTagPr>
        <w:r w:rsidRPr="009206D7">
          <w:rPr>
            <w:lang w:val="en-US"/>
          </w:rPr>
          <w:t>250 °C</w:t>
        </w:r>
      </w:smartTag>
      <w:r w:rsidRPr="009206D7">
        <w:rPr>
          <w:lang w:val="en-US"/>
        </w:rPr>
        <w:t xml:space="preserve">, </w:t>
      </w:r>
      <w:smartTag w:uri="urn:schemas-microsoft-com:office:smarttags" w:element="metricconverter">
        <w:smartTagPr>
          <w:attr w:name="ProductID" w:val="250 ﾰC"/>
        </w:smartTagPr>
        <w:r w:rsidRPr="009206D7">
          <w:rPr>
            <w:lang w:val="en-US"/>
          </w:rPr>
          <w:t>250 °C</w:t>
        </w:r>
      </w:smartTag>
      <w:r w:rsidRPr="009206D7">
        <w:rPr>
          <w:lang w:val="en-US"/>
        </w:rPr>
        <w:t xml:space="preserve"> for 4 min. Detector temperature was set to </w:t>
      </w:r>
      <w:smartTag w:uri="urn:schemas-microsoft-com:office:smarttags" w:element="metricconverter">
        <w:smartTagPr>
          <w:attr w:name="ProductID" w:val="220 ﾰC"/>
        </w:smartTagPr>
        <w:r w:rsidRPr="009206D7">
          <w:rPr>
            <w:lang w:val="en-US"/>
          </w:rPr>
          <w:t>220 °C</w:t>
        </w:r>
      </w:smartTag>
      <w:r w:rsidRPr="009206D7">
        <w:rPr>
          <w:lang w:val="en-US"/>
        </w:rPr>
        <w:t xml:space="preserve">. Mass spectra were scanned in the range m/e 30-300 </w:t>
      </w:r>
      <w:proofErr w:type="spellStart"/>
      <w:r w:rsidRPr="009206D7">
        <w:rPr>
          <w:lang w:val="en-US"/>
        </w:rPr>
        <w:t>amu</w:t>
      </w:r>
      <w:proofErr w:type="spellEnd"/>
      <w:r w:rsidRPr="009206D7">
        <w:rPr>
          <w:lang w:val="en-US"/>
        </w:rPr>
        <w:t>; total ion chromatograms (TIC) profiles were obtained. Metabolite quantification was referred to the internal standard 1-heptanol with response factor (RF) = 1.</w:t>
      </w:r>
    </w:p>
    <w:p w:rsidR="00EE06B6" w:rsidRPr="004211CE" w:rsidRDefault="00EE06B6" w:rsidP="00EE06B6">
      <w:pPr>
        <w:spacing w:before="120" w:after="240"/>
        <w:jc w:val="both"/>
        <w:rPr>
          <w:lang w:val="en-US"/>
        </w:rPr>
      </w:pPr>
      <w:r w:rsidRPr="009206D7">
        <w:rPr>
          <w:lang w:val="en-US"/>
        </w:rPr>
        <w:t>For repeatability tests a pool of 1.2 kg berries was taken from Moscato Bianco at technological maturity (18 °Brix)</w:t>
      </w:r>
      <w:r>
        <w:rPr>
          <w:lang w:val="en-US"/>
        </w:rPr>
        <w:t xml:space="preserve"> </w:t>
      </w:r>
      <w:r w:rsidRPr="004211CE">
        <w:rPr>
          <w:lang w:val="en-US"/>
        </w:rPr>
        <w:t>in 2006. To evaluate</w:t>
      </w:r>
      <w:r w:rsidRPr="009206D7">
        <w:rPr>
          <w:lang w:val="en-US"/>
        </w:rPr>
        <w:t xml:space="preserve"> the variance due to the random sub-sampling of berries, six samples were prepared by collecting 100 g of berries from the homogeneous pool and then applying the analysis method previously described. The remaining 600 g of berries were crushed on N</w:t>
      </w:r>
      <w:r w:rsidRPr="009206D7">
        <w:rPr>
          <w:vertAlign w:val="subscript"/>
          <w:lang w:val="en-US"/>
        </w:rPr>
        <w:t>2</w:t>
      </w:r>
      <w:r w:rsidRPr="009206D7">
        <w:rPr>
          <w:lang w:val="en-US"/>
        </w:rPr>
        <w:t xml:space="preserve"> air conditioning and maintained on ice to avoid metabolite oxidation. The resulting juice was quickly distributed in 20 falcon tubes (about 30 g each) and stored at -20 °C. This set of reference samples was used to assess the repeatability of the method during sample preparation</w:t>
      </w:r>
      <w:r>
        <w:rPr>
          <w:lang w:val="en-US"/>
        </w:rPr>
        <w:t xml:space="preserve"> (Supplementary Table </w:t>
      </w:r>
      <w:r w:rsidRPr="004211CE">
        <w:rPr>
          <w:lang w:val="en-US"/>
        </w:rPr>
        <w:t>S1).</w:t>
      </w:r>
    </w:p>
    <w:p w:rsidR="00EE06B6" w:rsidRPr="004211CE" w:rsidRDefault="00EE06B6" w:rsidP="00EE06B6">
      <w:pPr>
        <w:spacing w:before="240" w:after="200"/>
        <w:outlineLvl w:val="1"/>
        <w:rPr>
          <w:b/>
          <w:lang w:val="en-US"/>
        </w:rPr>
      </w:pPr>
      <w:r>
        <w:rPr>
          <w:b/>
          <w:lang w:val="en-US"/>
        </w:rPr>
        <w:t>1.2</w:t>
      </w:r>
      <w:r>
        <w:rPr>
          <w:b/>
          <w:lang w:val="en-US"/>
        </w:rPr>
        <w:tab/>
      </w:r>
      <w:r w:rsidRPr="004211CE">
        <w:rPr>
          <w:b/>
          <w:lang w:val="en-US"/>
        </w:rPr>
        <w:t>Method S2: Microarray analysis</w:t>
      </w:r>
    </w:p>
    <w:p w:rsidR="00EE06B6" w:rsidRDefault="00EE06B6" w:rsidP="00EE06B6">
      <w:pPr>
        <w:spacing w:before="120" w:after="240"/>
        <w:jc w:val="both"/>
        <w:rPr>
          <w:lang w:val="en-US"/>
        </w:rPr>
      </w:pPr>
      <w:r w:rsidRPr="004211CE">
        <w:rPr>
          <w:lang w:val="en-US"/>
        </w:rPr>
        <w:t>A dye-swap experimental design was adopted, in view of the technical variability intrinsic to the AROS microarrays and in agreement with several papers employing the same approach (</w:t>
      </w:r>
      <w:proofErr w:type="spellStart"/>
      <w:r w:rsidRPr="004211CE">
        <w:rPr>
          <w:lang w:val="en-US"/>
        </w:rPr>
        <w:t>Rizzini</w:t>
      </w:r>
      <w:proofErr w:type="spellEnd"/>
      <w:r w:rsidRPr="004211CE">
        <w:rPr>
          <w:lang w:val="en-US"/>
        </w:rPr>
        <w:t xml:space="preserve"> </w:t>
      </w:r>
      <w:r w:rsidRPr="004211CE">
        <w:rPr>
          <w:i/>
          <w:lang w:val="en-US"/>
        </w:rPr>
        <w:t xml:space="preserve">et </w:t>
      </w:r>
      <w:r w:rsidRPr="004211CE">
        <w:rPr>
          <w:i/>
          <w:lang w:val="en-US"/>
        </w:rPr>
        <w:lastRenderedPageBreak/>
        <w:t>al.</w:t>
      </w:r>
      <w:r w:rsidRPr="004211CE">
        <w:rPr>
          <w:lang w:val="en-US"/>
        </w:rPr>
        <w:t>, 2009</w:t>
      </w:r>
      <w:r>
        <w:rPr>
          <w:lang w:val="en-US"/>
        </w:rPr>
        <w:t>;</w:t>
      </w:r>
      <w:r w:rsidRPr="004211CE">
        <w:rPr>
          <w:lang w:val="en-US"/>
        </w:rPr>
        <w:t xml:space="preserve"> </w:t>
      </w:r>
      <w:proofErr w:type="spellStart"/>
      <w:r w:rsidRPr="004211CE">
        <w:rPr>
          <w:lang w:val="en-US"/>
        </w:rPr>
        <w:t>Samuelian</w:t>
      </w:r>
      <w:proofErr w:type="spellEnd"/>
      <w:r w:rsidRPr="004211CE">
        <w:rPr>
          <w:lang w:val="en-US"/>
        </w:rPr>
        <w:t xml:space="preserve"> </w:t>
      </w:r>
      <w:r w:rsidRPr="004211CE">
        <w:rPr>
          <w:i/>
          <w:lang w:val="en-US"/>
        </w:rPr>
        <w:t>et al.</w:t>
      </w:r>
      <w:r w:rsidRPr="004211CE">
        <w:rPr>
          <w:lang w:val="en-US"/>
        </w:rPr>
        <w:t>, 2009</w:t>
      </w:r>
      <w:r>
        <w:rPr>
          <w:lang w:val="en-US"/>
        </w:rPr>
        <w:t>;</w:t>
      </w:r>
      <w:r w:rsidRPr="004211CE">
        <w:rPr>
          <w:lang w:val="en-US"/>
        </w:rPr>
        <w:t xml:space="preserve"> Camps </w:t>
      </w:r>
      <w:r w:rsidRPr="004211CE">
        <w:rPr>
          <w:i/>
          <w:lang w:val="en-US"/>
        </w:rPr>
        <w:t>et al.</w:t>
      </w:r>
      <w:r w:rsidRPr="004211CE">
        <w:rPr>
          <w:lang w:val="en-US"/>
        </w:rPr>
        <w:t>, 2010</w:t>
      </w:r>
      <w:r>
        <w:rPr>
          <w:lang w:val="en-US"/>
        </w:rPr>
        <w:t>;</w:t>
      </w:r>
      <w:r w:rsidRPr="004211CE">
        <w:rPr>
          <w:lang w:val="en-US"/>
        </w:rPr>
        <w:t xml:space="preserve"> </w:t>
      </w:r>
      <w:proofErr w:type="spellStart"/>
      <w:r w:rsidRPr="004211CE">
        <w:rPr>
          <w:lang w:val="en-US"/>
        </w:rPr>
        <w:t>Guillaumie</w:t>
      </w:r>
      <w:proofErr w:type="spellEnd"/>
      <w:r w:rsidRPr="004211CE">
        <w:rPr>
          <w:lang w:val="en-US"/>
        </w:rPr>
        <w:t xml:space="preserve"> </w:t>
      </w:r>
      <w:r w:rsidRPr="004211CE">
        <w:rPr>
          <w:i/>
          <w:lang w:val="en-US"/>
        </w:rPr>
        <w:t>et al.</w:t>
      </w:r>
      <w:r w:rsidRPr="004211CE">
        <w:rPr>
          <w:lang w:val="en-US"/>
        </w:rPr>
        <w:t>, 2011</w:t>
      </w:r>
      <w:r>
        <w:rPr>
          <w:lang w:val="en-US"/>
        </w:rPr>
        <w:t>;</w:t>
      </w:r>
      <w:r w:rsidRPr="004211CE">
        <w:rPr>
          <w:lang w:val="en-US"/>
        </w:rPr>
        <w:t xml:space="preserve"> </w:t>
      </w:r>
      <w:proofErr w:type="spellStart"/>
      <w:r w:rsidRPr="004211CE">
        <w:rPr>
          <w:lang w:val="en-US"/>
        </w:rPr>
        <w:t>Perrone</w:t>
      </w:r>
      <w:proofErr w:type="spellEnd"/>
      <w:r w:rsidRPr="004211CE">
        <w:rPr>
          <w:lang w:val="en-US"/>
        </w:rPr>
        <w:t xml:space="preserve"> </w:t>
      </w:r>
      <w:r w:rsidRPr="004211CE">
        <w:rPr>
          <w:i/>
          <w:lang w:val="en-US"/>
        </w:rPr>
        <w:t>et al.</w:t>
      </w:r>
      <w:r w:rsidRPr="004211CE">
        <w:rPr>
          <w:lang w:val="en-US"/>
        </w:rPr>
        <w:t>, 2012</w:t>
      </w:r>
      <w:r>
        <w:rPr>
          <w:lang w:val="en-US"/>
        </w:rPr>
        <w:t>;</w:t>
      </w:r>
      <w:r w:rsidRPr="004211CE">
        <w:rPr>
          <w:lang w:val="en-US"/>
        </w:rPr>
        <w:t xml:space="preserve"> </w:t>
      </w:r>
      <w:proofErr w:type="spellStart"/>
      <w:r w:rsidRPr="004211CE">
        <w:rPr>
          <w:lang w:val="en-US"/>
        </w:rPr>
        <w:t>Marchive</w:t>
      </w:r>
      <w:proofErr w:type="spellEnd"/>
      <w:r w:rsidRPr="004211CE">
        <w:rPr>
          <w:lang w:val="en-US"/>
        </w:rPr>
        <w:t xml:space="preserve"> </w:t>
      </w:r>
      <w:r w:rsidRPr="004211CE">
        <w:rPr>
          <w:i/>
          <w:lang w:val="en-US"/>
        </w:rPr>
        <w:t>et al.</w:t>
      </w:r>
      <w:r w:rsidRPr="004211CE">
        <w:rPr>
          <w:lang w:val="en-US"/>
        </w:rPr>
        <w:t>, 2013).</w:t>
      </w:r>
    </w:p>
    <w:p w:rsidR="00EE06B6" w:rsidRDefault="00EE06B6" w:rsidP="00EE06B6">
      <w:pPr>
        <w:spacing w:before="120" w:after="240"/>
        <w:jc w:val="both"/>
        <w:rPr>
          <w:lang w:val="en-US"/>
        </w:rPr>
      </w:pPr>
      <w:r w:rsidRPr="00D7769D">
        <w:rPr>
          <w:lang w:val="en-US"/>
        </w:rPr>
        <w:t>Fluorescently (Cy3/Cy5) labelled antisense RNA (</w:t>
      </w:r>
      <w:proofErr w:type="spellStart"/>
      <w:r w:rsidRPr="00D7769D">
        <w:rPr>
          <w:lang w:val="en-US"/>
        </w:rPr>
        <w:t>aRNA</w:t>
      </w:r>
      <w:proofErr w:type="spellEnd"/>
      <w:r w:rsidRPr="00D7769D">
        <w:rPr>
          <w:lang w:val="en-US"/>
        </w:rPr>
        <w:t xml:space="preserve">) targets were obtained using the Amino Allyl </w:t>
      </w:r>
      <w:proofErr w:type="spellStart"/>
      <w:r w:rsidRPr="00D7769D">
        <w:rPr>
          <w:lang w:val="en-US"/>
        </w:rPr>
        <w:t>MessageAmp</w:t>
      </w:r>
      <w:r w:rsidRPr="00D7769D">
        <w:rPr>
          <w:vertAlign w:val="superscript"/>
          <w:lang w:val="en-US"/>
        </w:rPr>
        <w:t>TM</w:t>
      </w:r>
      <w:proofErr w:type="spellEnd"/>
      <w:r w:rsidRPr="00D7769D">
        <w:rPr>
          <w:lang w:val="en-US"/>
        </w:rPr>
        <w:t xml:space="preserve"> II </w:t>
      </w:r>
      <w:proofErr w:type="spellStart"/>
      <w:r w:rsidRPr="00D7769D">
        <w:rPr>
          <w:lang w:val="en-US"/>
        </w:rPr>
        <w:t>aRNA</w:t>
      </w:r>
      <w:proofErr w:type="spellEnd"/>
      <w:r w:rsidRPr="00D7769D">
        <w:rPr>
          <w:lang w:val="en-US"/>
        </w:rPr>
        <w:t xml:space="preserve"> Amplification Kit (</w:t>
      </w:r>
      <w:proofErr w:type="spellStart"/>
      <w:r w:rsidRPr="00D7769D">
        <w:rPr>
          <w:lang w:val="en-US"/>
        </w:rPr>
        <w:t>Ambion</w:t>
      </w:r>
      <w:proofErr w:type="spellEnd"/>
      <w:r w:rsidRPr="00D7769D">
        <w:rPr>
          <w:lang w:val="en-US"/>
        </w:rPr>
        <w:t xml:space="preserve">, </w:t>
      </w:r>
      <w:smartTag w:uri="urn:schemas-microsoft-com:office:smarttags" w:element="place">
        <w:smartTag w:uri="urn:schemas-microsoft-com:office:smarttags" w:element="City">
          <w:r w:rsidRPr="00D7769D">
            <w:rPr>
              <w:lang w:val="en-US"/>
            </w:rPr>
            <w:t>Austin</w:t>
          </w:r>
        </w:smartTag>
        <w:r w:rsidRPr="00D7769D">
          <w:rPr>
            <w:lang w:val="en-US"/>
          </w:rPr>
          <w:t xml:space="preserve">, </w:t>
        </w:r>
        <w:smartTag w:uri="urn:schemas-microsoft-com:office:smarttags" w:element="State">
          <w:r w:rsidRPr="00D7769D">
            <w:rPr>
              <w:lang w:val="en-US"/>
            </w:rPr>
            <w:t>Texas</w:t>
          </w:r>
        </w:smartTag>
        <w:r w:rsidRPr="00D7769D">
          <w:rPr>
            <w:lang w:val="en-US"/>
          </w:rPr>
          <w:t xml:space="preserve">, </w:t>
        </w:r>
        <w:smartTag w:uri="urn:schemas-microsoft-com:office:smarttags" w:element="country-region">
          <w:r w:rsidRPr="00D7769D">
            <w:rPr>
              <w:lang w:val="en-US"/>
            </w:rPr>
            <w:t>USA</w:t>
          </w:r>
        </w:smartTag>
      </w:smartTag>
      <w:r w:rsidRPr="00D7769D">
        <w:rPr>
          <w:lang w:val="en-US"/>
        </w:rPr>
        <w:t xml:space="preserve">) according to manufacturer’s instructions. Six hundred </w:t>
      </w:r>
      <w:proofErr w:type="spellStart"/>
      <w:r w:rsidRPr="00D7769D">
        <w:rPr>
          <w:lang w:val="en-US"/>
        </w:rPr>
        <w:t>pmol</w:t>
      </w:r>
      <w:proofErr w:type="spellEnd"/>
      <w:r w:rsidRPr="00D7769D">
        <w:rPr>
          <w:lang w:val="en-US"/>
        </w:rPr>
        <w:t xml:space="preserve"> Cy3- and Cy5-labelled </w:t>
      </w:r>
      <w:proofErr w:type="spellStart"/>
      <w:r w:rsidRPr="00D7769D">
        <w:rPr>
          <w:lang w:val="en-US"/>
        </w:rPr>
        <w:t>aRNA</w:t>
      </w:r>
      <w:proofErr w:type="spellEnd"/>
      <w:r w:rsidRPr="00D7769D">
        <w:rPr>
          <w:lang w:val="en-US"/>
        </w:rPr>
        <w:t xml:space="preserve"> were pooled together, fragmented and adjusted to 100 µL with </w:t>
      </w:r>
      <w:r>
        <w:rPr>
          <w:lang w:val="en-US"/>
        </w:rPr>
        <w:t xml:space="preserve">the </w:t>
      </w:r>
      <w:r w:rsidRPr="00D7769D">
        <w:rPr>
          <w:lang w:val="en-US"/>
        </w:rPr>
        <w:t xml:space="preserve">hybridization buffer. Just before hybridization, the </w:t>
      </w:r>
      <w:proofErr w:type="spellStart"/>
      <w:r w:rsidRPr="00D7769D">
        <w:rPr>
          <w:lang w:val="en-US"/>
        </w:rPr>
        <w:t>oligos</w:t>
      </w:r>
      <w:proofErr w:type="spellEnd"/>
      <w:r w:rsidRPr="00D7769D">
        <w:rPr>
          <w:lang w:val="en-US"/>
        </w:rPr>
        <w:t xml:space="preserve"> were fixed on the chip by exposure to 100 MJ of UV light in a UV </w:t>
      </w:r>
      <w:proofErr w:type="spellStart"/>
      <w:r w:rsidRPr="00D7769D">
        <w:rPr>
          <w:lang w:val="en-US"/>
        </w:rPr>
        <w:t>Stratalinker</w:t>
      </w:r>
      <w:proofErr w:type="spellEnd"/>
      <w:r w:rsidRPr="00D7769D">
        <w:rPr>
          <w:lang w:val="en-US"/>
        </w:rPr>
        <w:t xml:space="preserve"> 2400 </w:t>
      </w:r>
      <w:proofErr w:type="spellStart"/>
      <w:r w:rsidRPr="00D7769D">
        <w:rPr>
          <w:lang w:val="en-US"/>
        </w:rPr>
        <w:t>crosslinker</w:t>
      </w:r>
      <w:proofErr w:type="spellEnd"/>
      <w:r w:rsidRPr="00D7769D">
        <w:rPr>
          <w:lang w:val="en-US"/>
        </w:rPr>
        <w:t xml:space="preserve"> (</w:t>
      </w:r>
      <w:proofErr w:type="spellStart"/>
      <w:r w:rsidRPr="00D7769D">
        <w:rPr>
          <w:lang w:val="en-US"/>
        </w:rPr>
        <w:t>Stratagene</w:t>
      </w:r>
      <w:proofErr w:type="spellEnd"/>
      <w:r w:rsidRPr="00D7769D">
        <w:rPr>
          <w:lang w:val="en-US"/>
        </w:rPr>
        <w:t xml:space="preserve">, </w:t>
      </w:r>
      <w:smartTag w:uri="urn:schemas-microsoft-com:office:smarttags" w:element="place">
        <w:smartTag w:uri="urn:schemas-microsoft-com:office:smarttags" w:element="City">
          <w:smartTag w:uri="urn:schemas-microsoft-com:office:smarttags" w:element="PersonName">
            <w:smartTagPr>
              <w:attr w:name="ProductID" w:val="La Jolla"/>
            </w:smartTagPr>
            <w:r w:rsidRPr="00D7769D">
              <w:rPr>
                <w:lang w:val="en-US"/>
              </w:rPr>
              <w:t>La Jolla</w:t>
            </w:r>
          </w:smartTag>
        </w:smartTag>
        <w:r w:rsidRPr="00D7769D">
          <w:rPr>
            <w:lang w:val="en-US"/>
          </w:rPr>
          <w:t xml:space="preserve">, </w:t>
        </w:r>
        <w:smartTag w:uri="urn:schemas-microsoft-com:office:smarttags" w:element="State">
          <w:r w:rsidRPr="00D7769D">
            <w:rPr>
              <w:lang w:val="en-US"/>
            </w:rPr>
            <w:t>California</w:t>
          </w:r>
        </w:smartTag>
        <w:r w:rsidRPr="00D7769D">
          <w:rPr>
            <w:lang w:val="en-US"/>
          </w:rPr>
          <w:t xml:space="preserve">, </w:t>
        </w:r>
        <w:smartTag w:uri="urn:schemas-microsoft-com:office:smarttags" w:element="country-region">
          <w:r w:rsidRPr="00D7769D">
            <w:rPr>
              <w:lang w:val="en-US"/>
            </w:rPr>
            <w:t>USA</w:t>
          </w:r>
        </w:smartTag>
      </w:smartTag>
      <w:r w:rsidRPr="00D7769D">
        <w:rPr>
          <w:lang w:val="en-US"/>
        </w:rPr>
        <w:t xml:space="preserve">). The slides were then soaked twice in 0.2% sodium dodecyl sulfate (SDS) for 1 min. The probe solution was denatured at </w:t>
      </w:r>
      <w:smartTag w:uri="urn:schemas-microsoft-com:office:smarttags" w:element="metricconverter">
        <w:smartTagPr>
          <w:attr w:name="ProductID" w:val="100 ﾰC"/>
        </w:smartTagPr>
        <w:r w:rsidRPr="00D7769D">
          <w:rPr>
            <w:lang w:val="en-US"/>
          </w:rPr>
          <w:t>100 °C</w:t>
        </w:r>
      </w:smartTag>
      <w:r w:rsidRPr="00D7769D">
        <w:rPr>
          <w:lang w:val="en-US"/>
        </w:rPr>
        <w:t xml:space="preserve"> for 1 min, cooled on ice for 2 min, stabilized at </w:t>
      </w:r>
      <w:smartTag w:uri="urn:schemas-microsoft-com:office:smarttags" w:element="metricconverter">
        <w:smartTagPr>
          <w:attr w:name="ProductID" w:val="37 ﾰC"/>
        </w:smartTagPr>
        <w:r w:rsidRPr="00D7769D">
          <w:rPr>
            <w:lang w:val="en-US"/>
          </w:rPr>
          <w:t>37 °C</w:t>
        </w:r>
      </w:smartTag>
      <w:r w:rsidRPr="00D7769D">
        <w:rPr>
          <w:lang w:val="en-US"/>
        </w:rPr>
        <w:t xml:space="preserve"> for 5 min and injected into the hybridization chamber of the HS 4800 Hybridization Station (</w:t>
      </w:r>
      <w:proofErr w:type="spellStart"/>
      <w:r w:rsidRPr="00D7769D">
        <w:rPr>
          <w:lang w:val="en-US"/>
        </w:rPr>
        <w:t>Tecan</w:t>
      </w:r>
      <w:proofErr w:type="spellEnd"/>
      <w:r w:rsidRPr="00D7769D">
        <w:rPr>
          <w:lang w:val="en-US"/>
        </w:rPr>
        <w:t xml:space="preserve">, </w:t>
      </w:r>
      <w:smartTag w:uri="urn:schemas-microsoft-com:office:smarttags" w:element="place">
        <w:smartTag w:uri="urn:schemas-microsoft-com:office:smarttags" w:element="City">
          <w:r w:rsidRPr="00D7769D">
            <w:rPr>
              <w:lang w:val="en-US"/>
            </w:rPr>
            <w:t>Durham</w:t>
          </w:r>
        </w:smartTag>
        <w:r w:rsidRPr="00D7769D">
          <w:rPr>
            <w:lang w:val="en-US"/>
          </w:rPr>
          <w:t xml:space="preserve">, </w:t>
        </w:r>
        <w:smartTag w:uri="urn:schemas-microsoft-com:office:smarttags" w:element="State">
          <w:r w:rsidRPr="00D7769D">
            <w:rPr>
              <w:lang w:val="en-US"/>
            </w:rPr>
            <w:t>North Carolina</w:t>
          </w:r>
        </w:smartTag>
        <w:r w:rsidRPr="00D7769D">
          <w:rPr>
            <w:lang w:val="en-US"/>
          </w:rPr>
          <w:t xml:space="preserve">, </w:t>
        </w:r>
        <w:smartTag w:uri="urn:schemas-microsoft-com:office:smarttags" w:element="country-region">
          <w:r w:rsidRPr="00D7769D">
            <w:rPr>
              <w:lang w:val="en-US"/>
            </w:rPr>
            <w:t>USA</w:t>
          </w:r>
        </w:smartTag>
      </w:smartTag>
      <w:r w:rsidRPr="00D7769D">
        <w:rPr>
          <w:lang w:val="en-US"/>
        </w:rPr>
        <w:t xml:space="preserve">). The slides were incubated at </w:t>
      </w:r>
      <w:smartTag w:uri="urn:schemas-microsoft-com:office:smarttags" w:element="metricconverter">
        <w:smartTagPr>
          <w:attr w:name="ProductID" w:val="37 ﾰC"/>
        </w:smartTagPr>
        <w:r w:rsidRPr="00D7769D">
          <w:rPr>
            <w:lang w:val="en-US"/>
          </w:rPr>
          <w:t>37 °C</w:t>
        </w:r>
      </w:smartTag>
      <w:r w:rsidRPr="00D7769D">
        <w:rPr>
          <w:lang w:val="en-US"/>
        </w:rPr>
        <w:t xml:space="preserve"> for 16 h with medium agitation and then washed sequentially at </w:t>
      </w:r>
      <w:smartTag w:uri="urn:schemas-microsoft-com:office:smarttags" w:element="metricconverter">
        <w:smartTagPr>
          <w:attr w:name="ProductID" w:val="30 ﾰC"/>
        </w:smartTagPr>
        <w:r w:rsidRPr="00D7769D">
          <w:rPr>
            <w:lang w:val="en-US"/>
          </w:rPr>
          <w:t>30 °C</w:t>
        </w:r>
      </w:smartTag>
      <w:r w:rsidRPr="00D7769D">
        <w:rPr>
          <w:lang w:val="en-US"/>
        </w:rPr>
        <w:t xml:space="preserve"> in 1X saline-sodium citrate (SSC)/0.1% SDS for 1 min 3 times, in 0.1X SSC/0.1% SDS for 1 min 3 times and finally in 0.1X SSC for 30 s. Washed slides were quickly dried with nitrogen and immediately scanned at 532 (Cy3) and 635 (Cy5) nm with </w:t>
      </w:r>
      <w:proofErr w:type="spellStart"/>
      <w:r w:rsidRPr="00D7769D">
        <w:rPr>
          <w:lang w:val="en-US"/>
        </w:rPr>
        <w:t>GenePix</w:t>
      </w:r>
      <w:proofErr w:type="spellEnd"/>
      <w:r w:rsidRPr="00D7769D">
        <w:rPr>
          <w:lang w:val="en-US"/>
        </w:rPr>
        <w:t xml:space="preserve"> 4000B fluorescence reader (Molecular Devices, Sunnyvale, California, USA)</w:t>
      </w:r>
      <w:r w:rsidRPr="00D7769D">
        <w:rPr>
          <w:color w:val="FF0000"/>
          <w:lang w:val="en-US"/>
        </w:rPr>
        <w:t xml:space="preserve"> </w:t>
      </w:r>
      <w:r w:rsidRPr="00D7769D">
        <w:rPr>
          <w:lang w:val="en-US"/>
        </w:rPr>
        <w:t xml:space="preserve">using </w:t>
      </w:r>
      <w:proofErr w:type="spellStart"/>
      <w:r w:rsidRPr="00D7769D">
        <w:rPr>
          <w:lang w:val="en-US"/>
        </w:rPr>
        <w:t>GenePix</w:t>
      </w:r>
      <w:proofErr w:type="spellEnd"/>
      <w:r w:rsidRPr="00D7769D">
        <w:rPr>
          <w:lang w:val="en-US"/>
        </w:rPr>
        <w:t xml:space="preserve"> 4.0 software. Parameters were fixed as follows: 400 V at 532 nm and 460 V at 635 nm for PTM (photomultiplier), 100% power, 5 for pixel size and 3 lines to average.</w:t>
      </w:r>
    </w:p>
    <w:p w:rsidR="00EE06B6" w:rsidRPr="00DF470D" w:rsidRDefault="00EE06B6" w:rsidP="00EE06B6">
      <w:pPr>
        <w:spacing w:before="240" w:after="200"/>
        <w:outlineLvl w:val="1"/>
        <w:rPr>
          <w:b/>
          <w:lang w:val="en-US"/>
        </w:rPr>
      </w:pPr>
      <w:r>
        <w:rPr>
          <w:b/>
          <w:lang w:val="en-US"/>
        </w:rPr>
        <w:t>1.3</w:t>
      </w:r>
      <w:r>
        <w:rPr>
          <w:b/>
          <w:lang w:val="en-US"/>
        </w:rPr>
        <w:tab/>
      </w:r>
      <w:r w:rsidRPr="00DF470D">
        <w:rPr>
          <w:b/>
          <w:lang w:val="en-US"/>
        </w:rPr>
        <w:t>Method S3: Real-time analysis</w:t>
      </w:r>
    </w:p>
    <w:p w:rsidR="00EE06B6" w:rsidRPr="00DF470D" w:rsidRDefault="00EE06B6" w:rsidP="00EE06B6">
      <w:pPr>
        <w:spacing w:before="120" w:after="240"/>
        <w:jc w:val="both"/>
        <w:rPr>
          <w:lang w:val="en-US"/>
        </w:rPr>
      </w:pPr>
      <w:r w:rsidRPr="00DF470D">
        <w:rPr>
          <w:lang w:val="en-US"/>
        </w:rPr>
        <w:t xml:space="preserve">After digestion with </w:t>
      </w:r>
      <w:proofErr w:type="spellStart"/>
      <w:r w:rsidRPr="00DF470D">
        <w:rPr>
          <w:lang w:val="en-US"/>
        </w:rPr>
        <w:t>Deoxyribonuclease</w:t>
      </w:r>
      <w:proofErr w:type="spellEnd"/>
      <w:r w:rsidRPr="00DF470D">
        <w:rPr>
          <w:lang w:val="en-US"/>
        </w:rPr>
        <w:t xml:space="preserve"> I (Invitrogen, Carlsbad, California, USA), 1 µg of total RNA from each sample (three biological- and two technical replicates) was reverse transcribed using the Invitrogen </w:t>
      </w:r>
      <w:proofErr w:type="spellStart"/>
      <w:r w:rsidRPr="00DF470D">
        <w:rPr>
          <w:lang w:val="en-US"/>
        </w:rPr>
        <w:t>SuperScript</w:t>
      </w:r>
      <w:proofErr w:type="spellEnd"/>
      <w:r w:rsidRPr="00DF470D">
        <w:rPr>
          <w:lang w:val="en-US"/>
        </w:rPr>
        <w:t xml:space="preserve">™ III Reverse Transcriptase followed by the RNase H step according to the manufacturer’s instructions. Each PCR reaction contained 2 µl of diluted cDNA (~ 10 ng of template), 10 µl of 2X </w:t>
      </w:r>
      <w:proofErr w:type="spellStart"/>
      <w:r w:rsidRPr="00DF470D">
        <w:rPr>
          <w:lang w:val="en-US"/>
        </w:rPr>
        <w:t>LightCycler</w:t>
      </w:r>
      <w:proofErr w:type="spellEnd"/>
      <w:r w:rsidRPr="00DF470D">
        <w:rPr>
          <w:lang w:val="en-US"/>
        </w:rPr>
        <w:t xml:space="preserve">® 480 SYBR Green I Master Mix (Roche Applied Science, </w:t>
      </w:r>
      <w:smartTag w:uri="urn:schemas-microsoft-com:office:smarttags" w:element="place">
        <w:smartTag w:uri="urn:schemas-microsoft-com:office:smarttags" w:element="City">
          <w:r w:rsidRPr="00DF470D">
            <w:rPr>
              <w:lang w:val="en-US"/>
            </w:rPr>
            <w:t>Mannheim</w:t>
          </w:r>
        </w:smartTag>
        <w:r w:rsidRPr="00DF470D">
          <w:rPr>
            <w:lang w:val="en-US"/>
          </w:rPr>
          <w:t xml:space="preserve">, </w:t>
        </w:r>
        <w:smartTag w:uri="urn:schemas-microsoft-com:office:smarttags" w:element="country-region">
          <w:r w:rsidRPr="00DF470D">
            <w:rPr>
              <w:lang w:val="en-US"/>
            </w:rPr>
            <w:t>Germany</w:t>
          </w:r>
        </w:smartTag>
      </w:smartTag>
      <w:r w:rsidRPr="00DF470D">
        <w:rPr>
          <w:lang w:val="en-US"/>
        </w:rPr>
        <w:t xml:space="preserve">) and 0.6 µM of each primer in a final volume of 20 µl. The two best-performing housekeeping genes </w:t>
      </w:r>
      <w:r>
        <w:rPr>
          <w:lang w:val="en-US"/>
        </w:rPr>
        <w:t>(e</w:t>
      </w:r>
      <w:r w:rsidRPr="00C51CF0">
        <w:rPr>
          <w:lang w:val="en-US"/>
        </w:rPr>
        <w:t>longation factor 1-</w:t>
      </w:r>
      <w:r>
        <w:rPr>
          <w:lang w:val="en-US"/>
        </w:rPr>
        <w:t>α</w:t>
      </w:r>
      <w:r w:rsidRPr="00C51CF0">
        <w:rPr>
          <w:lang w:val="en-US"/>
        </w:rPr>
        <w:t xml:space="preserve"> </w:t>
      </w:r>
      <w:r>
        <w:rPr>
          <w:lang w:val="en-US"/>
        </w:rPr>
        <w:t>and g</w:t>
      </w:r>
      <w:r w:rsidRPr="00C51CF0">
        <w:rPr>
          <w:lang w:val="en-US"/>
        </w:rPr>
        <w:t>lyceraldehyde-3-phosphate dehydrogenase</w:t>
      </w:r>
      <w:r>
        <w:rPr>
          <w:lang w:val="en-US"/>
        </w:rPr>
        <w:t xml:space="preserve">) </w:t>
      </w:r>
      <w:r w:rsidRPr="00DF470D">
        <w:rPr>
          <w:lang w:val="en-US"/>
        </w:rPr>
        <w:t xml:space="preserve">were selected from a set of five genes by using the </w:t>
      </w:r>
      <w:proofErr w:type="spellStart"/>
      <w:r w:rsidRPr="00DF470D">
        <w:rPr>
          <w:lang w:val="en-US"/>
        </w:rPr>
        <w:t>geNorm</w:t>
      </w:r>
      <w:proofErr w:type="spellEnd"/>
      <w:r w:rsidRPr="00DF470D">
        <w:rPr>
          <w:lang w:val="en-US"/>
        </w:rPr>
        <w:t xml:space="preserve"> software and a gene expression normalization factor based on their geometric average was calculated (Reid </w:t>
      </w:r>
      <w:r w:rsidRPr="00DF470D">
        <w:rPr>
          <w:i/>
          <w:lang w:val="en-US"/>
        </w:rPr>
        <w:t>et al.</w:t>
      </w:r>
      <w:r w:rsidRPr="00DF470D">
        <w:rPr>
          <w:lang w:val="en-US"/>
        </w:rPr>
        <w:t xml:space="preserve">, 2006). Reaction plates included a non-template negative control and both reference and target genes. PCR cycling conditions were as follows: pre-incubation at </w:t>
      </w:r>
      <w:smartTag w:uri="urn:schemas-microsoft-com:office:smarttags" w:element="metricconverter">
        <w:smartTagPr>
          <w:attr w:name="ProductID" w:val="95 ﾰC"/>
        </w:smartTagPr>
        <w:r w:rsidRPr="00DF470D">
          <w:rPr>
            <w:lang w:val="en-US"/>
          </w:rPr>
          <w:t>95 °C</w:t>
        </w:r>
      </w:smartTag>
      <w:r w:rsidRPr="00DF470D">
        <w:rPr>
          <w:lang w:val="en-US"/>
        </w:rPr>
        <w:t xml:space="preserve"> for 5 min; amplification over 40 cycles at </w:t>
      </w:r>
      <w:smartTag w:uri="urn:schemas-microsoft-com:office:smarttags" w:element="metricconverter">
        <w:smartTagPr>
          <w:attr w:name="ProductID" w:val="95 ﾰC"/>
        </w:smartTagPr>
        <w:r w:rsidRPr="00DF470D">
          <w:rPr>
            <w:lang w:val="en-US"/>
          </w:rPr>
          <w:t>95 °C</w:t>
        </w:r>
      </w:smartTag>
      <w:r w:rsidRPr="00DF470D">
        <w:rPr>
          <w:lang w:val="en-US"/>
        </w:rPr>
        <w:t xml:space="preserve"> for 15 s, primer dependent-annealing temperature (~ </w:t>
      </w:r>
      <w:smartTag w:uri="urn:schemas-microsoft-com:office:smarttags" w:element="metricconverter">
        <w:smartTagPr>
          <w:attr w:name="ProductID" w:val="60 ﾰC"/>
        </w:smartTagPr>
        <w:r w:rsidRPr="00DF470D">
          <w:rPr>
            <w:lang w:val="en-US"/>
          </w:rPr>
          <w:t>60 °C</w:t>
        </w:r>
      </w:smartTag>
      <w:r w:rsidRPr="00DF470D">
        <w:rPr>
          <w:lang w:val="en-US"/>
        </w:rPr>
        <w:t xml:space="preserve">) for 30 s and </w:t>
      </w:r>
      <w:smartTag w:uri="urn:schemas-microsoft-com:office:smarttags" w:element="metricconverter">
        <w:smartTagPr>
          <w:attr w:name="ProductID" w:val="72 ﾰC"/>
        </w:smartTagPr>
        <w:r w:rsidRPr="00DF470D">
          <w:rPr>
            <w:lang w:val="en-US"/>
          </w:rPr>
          <w:t>72 °C</w:t>
        </w:r>
      </w:smartTag>
      <w:r w:rsidRPr="00DF470D">
        <w:rPr>
          <w:lang w:val="en-US"/>
        </w:rPr>
        <w:t xml:space="preserve"> for 10 s. Finally, a post-PCR melting curve analysis was performed to verify the specificity of cDNA amplification.</w:t>
      </w:r>
    </w:p>
    <w:p w:rsidR="00EE06B6" w:rsidRDefault="00EE06B6" w:rsidP="00EE06B6">
      <w:pPr>
        <w:spacing w:before="120" w:after="240"/>
        <w:jc w:val="both"/>
        <w:rPr>
          <w:lang w:val="en-US"/>
        </w:rPr>
      </w:pPr>
      <w:r w:rsidRPr="00DF470D">
        <w:rPr>
          <w:lang w:val="en-US"/>
        </w:rPr>
        <w:t xml:space="preserve">Primer efficiencies </w:t>
      </w:r>
      <w:r>
        <w:rPr>
          <w:lang w:val="en-US"/>
        </w:rPr>
        <w:t xml:space="preserve">(E) </w:t>
      </w:r>
      <w:r w:rsidRPr="00DF470D">
        <w:rPr>
          <w:lang w:val="en-US"/>
        </w:rPr>
        <w:t>were obtained by means of serial dilution standard curves fo</w:t>
      </w:r>
      <w:r>
        <w:rPr>
          <w:lang w:val="en-US"/>
        </w:rPr>
        <w:t xml:space="preserve">r each gene. </w:t>
      </w:r>
      <w:proofErr w:type="spellStart"/>
      <w:r>
        <w:rPr>
          <w:lang w:val="en-US"/>
        </w:rPr>
        <w:t>E</w:t>
      </w:r>
      <w:proofErr w:type="spellEnd"/>
      <w:r w:rsidRPr="00DF470D">
        <w:rPr>
          <w:lang w:val="en-US"/>
        </w:rPr>
        <w:t xml:space="preserve"> was calculated using the equation E=10</w:t>
      </w:r>
      <w:r w:rsidRPr="00DF470D">
        <w:rPr>
          <w:vertAlign w:val="superscript"/>
          <w:lang w:val="en-US"/>
        </w:rPr>
        <w:t>(-1/slope)</w:t>
      </w:r>
      <w:r w:rsidRPr="00DF470D">
        <w:rPr>
          <w:lang w:val="en-US"/>
        </w:rPr>
        <w:t xml:space="preserve"> and the slopes given by </w:t>
      </w:r>
      <w:proofErr w:type="spellStart"/>
      <w:r w:rsidRPr="00DF470D">
        <w:rPr>
          <w:lang w:val="en-US"/>
        </w:rPr>
        <w:t>LightCycler</w:t>
      </w:r>
      <w:proofErr w:type="spellEnd"/>
      <w:r w:rsidRPr="00DF470D">
        <w:rPr>
          <w:lang w:val="en-US"/>
        </w:rPr>
        <w:t xml:space="preserve"> 480 software (Roche Applied Science). The relative expression of the target genes at each time point from 2 to 5 with respect to the first time point was established according to the relative quantification model published by </w:t>
      </w:r>
      <w:proofErr w:type="spellStart"/>
      <w:r w:rsidRPr="00DF470D">
        <w:rPr>
          <w:lang w:val="en-US"/>
        </w:rPr>
        <w:t>Hellemans</w:t>
      </w:r>
      <w:proofErr w:type="spellEnd"/>
      <w:r w:rsidRPr="00DF470D">
        <w:rPr>
          <w:lang w:val="en-US"/>
        </w:rPr>
        <w:t xml:space="preserve"> </w:t>
      </w:r>
      <w:r w:rsidRPr="00F5603D">
        <w:rPr>
          <w:i/>
          <w:lang w:val="en-US"/>
        </w:rPr>
        <w:t>et al.</w:t>
      </w:r>
      <w:r w:rsidRPr="00DF470D">
        <w:rPr>
          <w:lang w:val="en-US"/>
        </w:rPr>
        <w:t xml:space="preserve"> (2007).</w:t>
      </w:r>
      <w:r>
        <w:rPr>
          <w:lang w:val="en-US"/>
        </w:rPr>
        <w:t xml:space="preserve"> </w:t>
      </w:r>
      <w:r w:rsidRPr="00621CC3">
        <w:rPr>
          <w:lang w:val="en-US"/>
        </w:rPr>
        <w:t>The expression ratio results were tested for significance (</w:t>
      </w:r>
      <w:r>
        <w:rPr>
          <w:lang w:val="en-US"/>
        </w:rPr>
        <w:t>p-value</w:t>
      </w:r>
      <w:r w:rsidRPr="00621CC3">
        <w:rPr>
          <w:lang w:val="en-US"/>
        </w:rPr>
        <w:t xml:space="preserve"> &lt; 0.001) by </w:t>
      </w:r>
      <w:r>
        <w:rPr>
          <w:lang w:val="en-US"/>
        </w:rPr>
        <w:t>a Student’s t-test.</w:t>
      </w:r>
    </w:p>
    <w:p w:rsidR="00EE06B6" w:rsidRPr="00DF470D" w:rsidRDefault="00EE06B6" w:rsidP="00EE06B6">
      <w:pPr>
        <w:spacing w:before="240" w:after="240"/>
        <w:rPr>
          <w:b/>
          <w:lang w:val="en-US"/>
        </w:rPr>
      </w:pPr>
      <w:r w:rsidRPr="00DF470D">
        <w:rPr>
          <w:b/>
          <w:lang w:val="en-US"/>
        </w:rPr>
        <w:t>References (not included in the main text)</w:t>
      </w:r>
    </w:p>
    <w:p w:rsidR="00EE06B6" w:rsidRPr="00DF470D" w:rsidRDefault="00EE06B6" w:rsidP="00EE06B6">
      <w:pPr>
        <w:spacing w:before="120" w:after="240"/>
        <w:jc w:val="both"/>
        <w:rPr>
          <w:lang w:val="en-US"/>
        </w:rPr>
      </w:pPr>
      <w:r w:rsidRPr="00DF470D">
        <w:rPr>
          <w:lang w:val="en-US"/>
        </w:rPr>
        <w:t xml:space="preserve">Camps, C., </w:t>
      </w:r>
      <w:proofErr w:type="spellStart"/>
      <w:r w:rsidRPr="00DF470D">
        <w:rPr>
          <w:lang w:val="en-US"/>
        </w:rPr>
        <w:t>Kappel</w:t>
      </w:r>
      <w:proofErr w:type="spellEnd"/>
      <w:r w:rsidRPr="00DF470D">
        <w:rPr>
          <w:lang w:val="en-US"/>
        </w:rPr>
        <w:t xml:space="preserve">, C., </w:t>
      </w:r>
      <w:proofErr w:type="spellStart"/>
      <w:r w:rsidRPr="00DF470D">
        <w:rPr>
          <w:lang w:val="en-US"/>
        </w:rPr>
        <w:t>Lecomte</w:t>
      </w:r>
      <w:proofErr w:type="spellEnd"/>
      <w:r w:rsidRPr="00DF470D">
        <w:rPr>
          <w:lang w:val="en-US"/>
        </w:rPr>
        <w:t xml:space="preserve">, P., Léon, C., </w:t>
      </w:r>
      <w:proofErr w:type="spellStart"/>
      <w:r w:rsidRPr="00DF470D">
        <w:rPr>
          <w:lang w:val="en-US"/>
        </w:rPr>
        <w:t>Gomès</w:t>
      </w:r>
      <w:proofErr w:type="spellEnd"/>
      <w:r w:rsidRPr="00DF470D">
        <w:rPr>
          <w:lang w:val="en-US"/>
        </w:rPr>
        <w:t xml:space="preserve">, E., </w:t>
      </w:r>
      <w:proofErr w:type="spellStart"/>
      <w:r w:rsidRPr="00DF470D">
        <w:rPr>
          <w:lang w:val="en-US"/>
        </w:rPr>
        <w:t>Coutos-Thévenot</w:t>
      </w:r>
      <w:proofErr w:type="spellEnd"/>
      <w:r w:rsidRPr="00DF470D">
        <w:rPr>
          <w:lang w:val="en-US"/>
        </w:rPr>
        <w:t>, P., et al. (2010). A transcriptomic study of grapevine (</w:t>
      </w:r>
      <w:proofErr w:type="spellStart"/>
      <w:r w:rsidRPr="00DF470D">
        <w:rPr>
          <w:i/>
          <w:lang w:val="en-US"/>
        </w:rPr>
        <w:t>Vitis</w:t>
      </w:r>
      <w:proofErr w:type="spellEnd"/>
      <w:r w:rsidRPr="00DF470D">
        <w:rPr>
          <w:i/>
          <w:lang w:val="en-US"/>
        </w:rPr>
        <w:t xml:space="preserve"> </w:t>
      </w:r>
      <w:proofErr w:type="spellStart"/>
      <w:r w:rsidRPr="00DF470D">
        <w:rPr>
          <w:i/>
          <w:lang w:val="en-US"/>
        </w:rPr>
        <w:t>vinifera</w:t>
      </w:r>
      <w:proofErr w:type="spellEnd"/>
      <w:r w:rsidRPr="00DF470D">
        <w:rPr>
          <w:lang w:val="en-US"/>
        </w:rPr>
        <w:t xml:space="preserve"> cv. Cabernet-Sauvignon) interaction with the vascular ascomycete fungus </w:t>
      </w:r>
      <w:proofErr w:type="spellStart"/>
      <w:r w:rsidRPr="00DF470D">
        <w:rPr>
          <w:i/>
          <w:lang w:val="en-US"/>
        </w:rPr>
        <w:t>Eutypa</w:t>
      </w:r>
      <w:proofErr w:type="spellEnd"/>
      <w:r w:rsidRPr="00DF470D">
        <w:rPr>
          <w:i/>
          <w:lang w:val="en-US"/>
        </w:rPr>
        <w:t xml:space="preserve"> </w:t>
      </w:r>
      <w:proofErr w:type="spellStart"/>
      <w:r w:rsidRPr="00DF470D">
        <w:rPr>
          <w:i/>
          <w:lang w:val="en-US"/>
        </w:rPr>
        <w:t>lata</w:t>
      </w:r>
      <w:proofErr w:type="spellEnd"/>
      <w:r w:rsidRPr="00DF470D">
        <w:rPr>
          <w:lang w:val="en-US"/>
        </w:rPr>
        <w:t xml:space="preserve">. </w:t>
      </w:r>
      <w:r w:rsidRPr="00DF470D">
        <w:rPr>
          <w:i/>
          <w:lang w:val="en-US"/>
        </w:rPr>
        <w:t>J. Exp. Bot.</w:t>
      </w:r>
      <w:r w:rsidRPr="00DF470D">
        <w:rPr>
          <w:lang w:val="en-US"/>
        </w:rPr>
        <w:t xml:space="preserve"> 61, 1719-1737. </w:t>
      </w:r>
      <w:proofErr w:type="spellStart"/>
      <w:r w:rsidRPr="00DF470D">
        <w:rPr>
          <w:lang w:val="en-US"/>
        </w:rPr>
        <w:t>doi</w:t>
      </w:r>
      <w:proofErr w:type="spellEnd"/>
      <w:r w:rsidRPr="00DF470D">
        <w:rPr>
          <w:lang w:val="en-US"/>
        </w:rPr>
        <w:t>: 10.1093/</w:t>
      </w:r>
      <w:proofErr w:type="spellStart"/>
      <w:r w:rsidRPr="00DF470D">
        <w:rPr>
          <w:lang w:val="en-US"/>
        </w:rPr>
        <w:t>jxb</w:t>
      </w:r>
      <w:proofErr w:type="spellEnd"/>
      <w:r w:rsidRPr="00DF470D">
        <w:rPr>
          <w:lang w:val="en-US"/>
        </w:rPr>
        <w:t>/erq040</w:t>
      </w:r>
    </w:p>
    <w:p w:rsidR="00EE06B6" w:rsidRPr="00DF470D" w:rsidRDefault="00EE06B6" w:rsidP="00EE06B6">
      <w:pPr>
        <w:spacing w:before="120" w:after="240"/>
        <w:jc w:val="both"/>
        <w:rPr>
          <w:lang w:val="en-US"/>
        </w:rPr>
      </w:pPr>
      <w:proofErr w:type="spellStart"/>
      <w:r w:rsidRPr="00DF470D">
        <w:rPr>
          <w:lang w:val="en-US"/>
        </w:rPr>
        <w:t>Guillaumie</w:t>
      </w:r>
      <w:proofErr w:type="spellEnd"/>
      <w:r w:rsidRPr="00DF470D">
        <w:rPr>
          <w:lang w:val="en-US"/>
        </w:rPr>
        <w:t xml:space="preserve">, S., Fouquet, R., </w:t>
      </w:r>
      <w:proofErr w:type="spellStart"/>
      <w:r w:rsidRPr="00DF470D">
        <w:rPr>
          <w:lang w:val="en-US"/>
        </w:rPr>
        <w:t>Kappel</w:t>
      </w:r>
      <w:proofErr w:type="spellEnd"/>
      <w:r w:rsidRPr="00DF470D">
        <w:rPr>
          <w:lang w:val="en-US"/>
        </w:rPr>
        <w:t xml:space="preserve">, C., Camps, C., Terrier, N., </w:t>
      </w:r>
      <w:proofErr w:type="spellStart"/>
      <w:r w:rsidRPr="00DF470D">
        <w:rPr>
          <w:lang w:val="en-US"/>
        </w:rPr>
        <w:t>Moncomble</w:t>
      </w:r>
      <w:proofErr w:type="spellEnd"/>
      <w:r w:rsidRPr="00DF470D">
        <w:rPr>
          <w:lang w:val="en-US"/>
        </w:rPr>
        <w:t xml:space="preserve">, D., et al. (2011). Transcriptional analysis of late ripening stages of grapevine berry. </w:t>
      </w:r>
      <w:r w:rsidRPr="00DF470D">
        <w:rPr>
          <w:i/>
          <w:lang w:val="en-US"/>
        </w:rPr>
        <w:t>BMC Plant Biol.</w:t>
      </w:r>
      <w:r w:rsidRPr="00DF470D">
        <w:rPr>
          <w:lang w:val="en-US"/>
        </w:rPr>
        <w:t xml:space="preserve"> 11, 165. </w:t>
      </w:r>
      <w:proofErr w:type="spellStart"/>
      <w:r w:rsidRPr="00DF470D">
        <w:rPr>
          <w:lang w:val="en-US"/>
        </w:rPr>
        <w:t>doi</w:t>
      </w:r>
      <w:proofErr w:type="spellEnd"/>
      <w:r w:rsidRPr="00DF470D">
        <w:rPr>
          <w:lang w:val="en-US"/>
        </w:rPr>
        <w:t>: 10.1186/1471-2229-11-165</w:t>
      </w:r>
    </w:p>
    <w:p w:rsidR="00EE06B6" w:rsidRPr="00DF470D" w:rsidRDefault="00EE06B6" w:rsidP="00EE06B6">
      <w:pPr>
        <w:spacing w:before="120" w:after="240"/>
        <w:jc w:val="both"/>
        <w:rPr>
          <w:lang w:val="en-US"/>
        </w:rPr>
      </w:pPr>
      <w:proofErr w:type="spellStart"/>
      <w:r w:rsidRPr="00DF470D">
        <w:rPr>
          <w:lang w:val="en-US"/>
        </w:rPr>
        <w:lastRenderedPageBreak/>
        <w:t>Hellemans</w:t>
      </w:r>
      <w:proofErr w:type="spellEnd"/>
      <w:r w:rsidRPr="00DF470D">
        <w:rPr>
          <w:lang w:val="en-US"/>
        </w:rPr>
        <w:t xml:space="preserve">, J., </w:t>
      </w:r>
      <w:proofErr w:type="spellStart"/>
      <w:r w:rsidRPr="00DF470D">
        <w:rPr>
          <w:lang w:val="en-US"/>
        </w:rPr>
        <w:t>Mortier</w:t>
      </w:r>
      <w:proofErr w:type="spellEnd"/>
      <w:r w:rsidRPr="00DF470D">
        <w:rPr>
          <w:lang w:val="en-US"/>
        </w:rPr>
        <w:t xml:space="preserve">, G., De </w:t>
      </w:r>
      <w:proofErr w:type="spellStart"/>
      <w:r w:rsidRPr="00DF470D">
        <w:rPr>
          <w:lang w:val="en-US"/>
        </w:rPr>
        <w:t>Paepe</w:t>
      </w:r>
      <w:proofErr w:type="spellEnd"/>
      <w:r w:rsidRPr="00DF470D">
        <w:rPr>
          <w:lang w:val="en-US"/>
        </w:rPr>
        <w:t xml:space="preserve">, A., </w:t>
      </w:r>
      <w:proofErr w:type="spellStart"/>
      <w:r w:rsidRPr="00DF470D">
        <w:rPr>
          <w:lang w:val="en-US"/>
        </w:rPr>
        <w:t>Speleman</w:t>
      </w:r>
      <w:proofErr w:type="spellEnd"/>
      <w:r w:rsidRPr="00DF470D">
        <w:rPr>
          <w:lang w:val="en-US"/>
        </w:rPr>
        <w:t xml:space="preserve">, F., and </w:t>
      </w:r>
      <w:proofErr w:type="spellStart"/>
      <w:r w:rsidRPr="00DF470D">
        <w:rPr>
          <w:lang w:val="en-US"/>
        </w:rPr>
        <w:t>Vandesompele</w:t>
      </w:r>
      <w:proofErr w:type="spellEnd"/>
      <w:r w:rsidRPr="00DF470D">
        <w:rPr>
          <w:lang w:val="en-US"/>
        </w:rPr>
        <w:t xml:space="preserve">, J. (2007). </w:t>
      </w:r>
      <w:proofErr w:type="spellStart"/>
      <w:r w:rsidRPr="00DF470D">
        <w:rPr>
          <w:lang w:val="en-US"/>
        </w:rPr>
        <w:t>qBase</w:t>
      </w:r>
      <w:proofErr w:type="spellEnd"/>
      <w:r w:rsidRPr="00DF470D">
        <w:rPr>
          <w:lang w:val="en-US"/>
        </w:rPr>
        <w:t xml:space="preserve"> relative quantification framework and software for management and automated analysis of real-time quantitative PCR data. </w:t>
      </w:r>
      <w:r w:rsidRPr="00DF470D">
        <w:rPr>
          <w:i/>
          <w:lang w:val="en-US"/>
        </w:rPr>
        <w:t>Genome Biol.</w:t>
      </w:r>
      <w:r w:rsidRPr="00DF470D">
        <w:rPr>
          <w:lang w:val="en-US"/>
        </w:rPr>
        <w:t xml:space="preserve"> 8, R19. </w:t>
      </w:r>
      <w:proofErr w:type="spellStart"/>
      <w:r w:rsidRPr="00DF470D">
        <w:rPr>
          <w:lang w:val="en-US"/>
        </w:rPr>
        <w:t>doi</w:t>
      </w:r>
      <w:proofErr w:type="spellEnd"/>
      <w:r w:rsidRPr="00DF470D">
        <w:rPr>
          <w:lang w:val="en-US"/>
        </w:rPr>
        <w:t>: 10.1186/gb-2007-8-2-r19</w:t>
      </w:r>
    </w:p>
    <w:p w:rsidR="00EE06B6" w:rsidRPr="00DF470D" w:rsidRDefault="00EE06B6" w:rsidP="00EE06B6">
      <w:pPr>
        <w:spacing w:before="120" w:after="240"/>
        <w:jc w:val="both"/>
      </w:pPr>
      <w:proofErr w:type="spellStart"/>
      <w:r w:rsidRPr="00DF470D">
        <w:rPr>
          <w:lang w:val="en-US"/>
        </w:rPr>
        <w:t>Marchive</w:t>
      </w:r>
      <w:proofErr w:type="spellEnd"/>
      <w:r w:rsidRPr="00DF470D">
        <w:rPr>
          <w:lang w:val="en-US"/>
        </w:rPr>
        <w:t xml:space="preserve">, C., Léon, C., </w:t>
      </w:r>
      <w:proofErr w:type="spellStart"/>
      <w:r w:rsidRPr="00DF470D">
        <w:rPr>
          <w:lang w:val="en-US"/>
        </w:rPr>
        <w:t>Kappel</w:t>
      </w:r>
      <w:proofErr w:type="spellEnd"/>
      <w:r w:rsidRPr="00DF470D">
        <w:rPr>
          <w:lang w:val="en-US"/>
        </w:rPr>
        <w:t xml:space="preserve">, C., </w:t>
      </w:r>
      <w:proofErr w:type="spellStart"/>
      <w:r w:rsidRPr="00DF470D">
        <w:rPr>
          <w:lang w:val="en-US"/>
        </w:rPr>
        <w:t>Coutos-Thévenot</w:t>
      </w:r>
      <w:proofErr w:type="spellEnd"/>
      <w:r w:rsidRPr="00DF470D">
        <w:rPr>
          <w:lang w:val="en-US"/>
        </w:rPr>
        <w:t>, P., Corio-</w:t>
      </w:r>
      <w:proofErr w:type="spellStart"/>
      <w:r w:rsidRPr="00DF470D">
        <w:rPr>
          <w:lang w:val="en-US"/>
        </w:rPr>
        <w:t>Costet</w:t>
      </w:r>
      <w:proofErr w:type="spellEnd"/>
      <w:r w:rsidRPr="00DF470D">
        <w:rPr>
          <w:lang w:val="en-US"/>
        </w:rPr>
        <w:t xml:space="preserve">, M. F., </w:t>
      </w:r>
      <w:proofErr w:type="spellStart"/>
      <w:r w:rsidRPr="00DF470D">
        <w:rPr>
          <w:lang w:val="en-US"/>
        </w:rPr>
        <w:t>Delrot</w:t>
      </w:r>
      <w:proofErr w:type="spellEnd"/>
      <w:r w:rsidRPr="00DF470D">
        <w:rPr>
          <w:lang w:val="en-US"/>
        </w:rPr>
        <w:t xml:space="preserve">, S., et al. (2013). Over-expression of </w:t>
      </w:r>
      <w:r w:rsidRPr="00DF470D">
        <w:rPr>
          <w:i/>
          <w:lang w:val="en-US"/>
        </w:rPr>
        <w:t>VvWRKY1</w:t>
      </w:r>
      <w:r w:rsidRPr="00DF470D">
        <w:rPr>
          <w:lang w:val="en-US"/>
        </w:rPr>
        <w:t xml:space="preserve"> in grapevines induces expression of </w:t>
      </w:r>
      <w:proofErr w:type="spellStart"/>
      <w:r w:rsidRPr="00DF470D">
        <w:rPr>
          <w:lang w:val="en-US"/>
        </w:rPr>
        <w:t>jasmonic</w:t>
      </w:r>
      <w:proofErr w:type="spellEnd"/>
      <w:r w:rsidRPr="00DF470D">
        <w:rPr>
          <w:lang w:val="en-US"/>
        </w:rPr>
        <w:t xml:space="preserve"> acid pathway-related genes and confers higher tolerance to the downy mildew. </w:t>
      </w:r>
      <w:r w:rsidRPr="00DF470D">
        <w:rPr>
          <w:i/>
        </w:rPr>
        <w:t>PLoS One</w:t>
      </w:r>
      <w:r w:rsidRPr="00DF470D">
        <w:t xml:space="preserve"> 8, e54185. doi: 10.1371/journal.pone.0054185</w:t>
      </w:r>
    </w:p>
    <w:p w:rsidR="00EE06B6" w:rsidRDefault="00EE06B6" w:rsidP="00EE06B6">
      <w:pPr>
        <w:spacing w:before="120" w:after="240"/>
        <w:jc w:val="both"/>
        <w:rPr>
          <w:lang w:val="en-US"/>
        </w:rPr>
      </w:pPr>
      <w:r w:rsidRPr="00DF470D">
        <w:t xml:space="preserve">Perrone, I., Pagliarani, C., Lovisolo, C., Chitarra, W., Roman, F., and Schubert, A. (2012). </w:t>
      </w:r>
      <w:r w:rsidRPr="00DF470D">
        <w:rPr>
          <w:lang w:val="en-US"/>
        </w:rPr>
        <w:t xml:space="preserve">Recovery from water stress affects grape leaf petiole transcriptome. </w:t>
      </w:r>
      <w:r w:rsidRPr="00DF470D">
        <w:rPr>
          <w:i/>
          <w:lang w:val="en-US"/>
        </w:rPr>
        <w:t xml:space="preserve">Planta </w:t>
      </w:r>
      <w:r w:rsidRPr="00DF470D">
        <w:rPr>
          <w:lang w:val="en-US"/>
        </w:rPr>
        <w:t xml:space="preserve">235, 1383-1396. </w:t>
      </w:r>
      <w:proofErr w:type="spellStart"/>
      <w:r w:rsidRPr="00DF470D">
        <w:rPr>
          <w:lang w:val="en-US"/>
        </w:rPr>
        <w:t>doi</w:t>
      </w:r>
      <w:proofErr w:type="spellEnd"/>
      <w:r w:rsidRPr="00DF470D">
        <w:rPr>
          <w:lang w:val="en-US"/>
        </w:rPr>
        <w:t>: 10.1007/s00425-011-1581-y</w:t>
      </w:r>
    </w:p>
    <w:p w:rsidR="00EE06B6" w:rsidRPr="00DF470D" w:rsidRDefault="00EE06B6" w:rsidP="00EE06B6">
      <w:pPr>
        <w:spacing w:before="120" w:after="240"/>
        <w:jc w:val="both"/>
        <w:rPr>
          <w:lang w:val="en-US"/>
        </w:rPr>
      </w:pPr>
      <w:r w:rsidRPr="00DF470D">
        <w:rPr>
          <w:lang w:val="en-US"/>
        </w:rPr>
        <w:t xml:space="preserve">Reid, K. E., Olsson, N., Schlosser, J., Peng, F., and Lund, S. T. (2006). An optimized grapevine RNA isolation procedure and statistical determination of reference genes for real-time RT-PCR during berry development. </w:t>
      </w:r>
      <w:r w:rsidRPr="00DF470D">
        <w:rPr>
          <w:i/>
          <w:lang w:val="en-US"/>
        </w:rPr>
        <w:t>BMC Plant Biol.</w:t>
      </w:r>
      <w:r w:rsidRPr="00DF470D">
        <w:rPr>
          <w:lang w:val="en-US"/>
        </w:rPr>
        <w:t xml:space="preserve"> 6, 27. </w:t>
      </w:r>
      <w:proofErr w:type="spellStart"/>
      <w:r w:rsidRPr="00DF470D">
        <w:rPr>
          <w:lang w:val="en-US"/>
        </w:rPr>
        <w:t>doi</w:t>
      </w:r>
      <w:proofErr w:type="spellEnd"/>
      <w:r w:rsidRPr="00DF470D">
        <w:rPr>
          <w:lang w:val="en-US"/>
        </w:rPr>
        <w:t>: 10.1186/1471-2229-6-27</w:t>
      </w:r>
    </w:p>
    <w:p w:rsidR="00EE06B6" w:rsidRPr="00DF470D" w:rsidRDefault="00EE06B6" w:rsidP="00EE06B6">
      <w:pPr>
        <w:spacing w:before="120" w:after="240"/>
        <w:jc w:val="both"/>
        <w:rPr>
          <w:lang w:val="en-US"/>
        </w:rPr>
      </w:pPr>
      <w:proofErr w:type="spellStart"/>
      <w:r w:rsidRPr="00DF470D">
        <w:rPr>
          <w:lang w:val="en-US"/>
        </w:rPr>
        <w:t>Rizzini</w:t>
      </w:r>
      <w:proofErr w:type="spellEnd"/>
      <w:r w:rsidRPr="00DF470D">
        <w:rPr>
          <w:lang w:val="en-US"/>
        </w:rPr>
        <w:t xml:space="preserve">, F. M., </w:t>
      </w:r>
      <w:proofErr w:type="spellStart"/>
      <w:r w:rsidRPr="00DF470D">
        <w:rPr>
          <w:lang w:val="en-US"/>
        </w:rPr>
        <w:t>Bonghi</w:t>
      </w:r>
      <w:proofErr w:type="spellEnd"/>
      <w:r w:rsidRPr="00DF470D">
        <w:rPr>
          <w:lang w:val="en-US"/>
        </w:rPr>
        <w:t xml:space="preserve">, C., and </w:t>
      </w:r>
      <w:proofErr w:type="spellStart"/>
      <w:r w:rsidRPr="00DF470D">
        <w:rPr>
          <w:lang w:val="en-US"/>
        </w:rPr>
        <w:t>Tonutti</w:t>
      </w:r>
      <w:proofErr w:type="spellEnd"/>
      <w:r w:rsidRPr="00DF470D">
        <w:rPr>
          <w:lang w:val="en-US"/>
        </w:rPr>
        <w:t xml:space="preserve">, P. (2009). Postharvest water loss induces marked changes in transcript profiling in skins of wine grape berries. </w:t>
      </w:r>
      <w:r w:rsidRPr="00DF470D">
        <w:rPr>
          <w:i/>
          <w:lang w:val="en-US"/>
        </w:rPr>
        <w:t>Postharvest Biol. Technol.</w:t>
      </w:r>
      <w:r w:rsidRPr="00DF470D">
        <w:rPr>
          <w:lang w:val="en-US"/>
        </w:rPr>
        <w:t xml:space="preserve"> 52, 247-253. doi:10.1016/j.postharvbio.2008.12.004</w:t>
      </w:r>
    </w:p>
    <w:p w:rsidR="00EE06B6" w:rsidRDefault="00EE06B6" w:rsidP="00EE06B6">
      <w:pPr>
        <w:spacing w:before="120" w:after="240"/>
        <w:jc w:val="both"/>
        <w:rPr>
          <w:lang w:val="en-US"/>
        </w:rPr>
      </w:pPr>
      <w:proofErr w:type="spellStart"/>
      <w:r w:rsidRPr="00DF470D">
        <w:rPr>
          <w:lang w:val="en-US"/>
        </w:rPr>
        <w:t>Samuelian</w:t>
      </w:r>
      <w:proofErr w:type="spellEnd"/>
      <w:r w:rsidRPr="00DF470D">
        <w:rPr>
          <w:lang w:val="en-US"/>
        </w:rPr>
        <w:t xml:space="preserve">, S. K., Camps, C., </w:t>
      </w:r>
      <w:proofErr w:type="spellStart"/>
      <w:r w:rsidRPr="00DF470D">
        <w:rPr>
          <w:lang w:val="en-US"/>
        </w:rPr>
        <w:t>Kappel</w:t>
      </w:r>
      <w:proofErr w:type="spellEnd"/>
      <w:r w:rsidRPr="00DF470D">
        <w:rPr>
          <w:lang w:val="en-US"/>
        </w:rPr>
        <w:t xml:space="preserve">, C., </w:t>
      </w:r>
      <w:proofErr w:type="spellStart"/>
      <w:r w:rsidRPr="00DF470D">
        <w:rPr>
          <w:lang w:val="en-US"/>
        </w:rPr>
        <w:t>Simova</w:t>
      </w:r>
      <w:proofErr w:type="spellEnd"/>
      <w:r w:rsidRPr="00DF470D">
        <w:rPr>
          <w:lang w:val="en-US"/>
        </w:rPr>
        <w:t xml:space="preserve">, E. P., </w:t>
      </w:r>
      <w:proofErr w:type="spellStart"/>
      <w:r w:rsidRPr="00DF470D">
        <w:rPr>
          <w:lang w:val="en-US"/>
        </w:rPr>
        <w:t>Delrot</w:t>
      </w:r>
      <w:proofErr w:type="spellEnd"/>
      <w:r w:rsidRPr="00DF470D">
        <w:rPr>
          <w:lang w:val="en-US"/>
        </w:rPr>
        <w:t xml:space="preserve">, S., and </w:t>
      </w:r>
      <w:proofErr w:type="spellStart"/>
      <w:r w:rsidRPr="00DF470D">
        <w:rPr>
          <w:lang w:val="en-US"/>
        </w:rPr>
        <w:t>Colova</w:t>
      </w:r>
      <w:proofErr w:type="spellEnd"/>
      <w:r w:rsidRPr="00DF470D">
        <w:rPr>
          <w:lang w:val="en-US"/>
        </w:rPr>
        <w:t xml:space="preserve"> (</w:t>
      </w:r>
      <w:proofErr w:type="spellStart"/>
      <w:r w:rsidRPr="00DF470D">
        <w:rPr>
          <w:lang w:val="en-US"/>
        </w:rPr>
        <w:t>Tsolova</w:t>
      </w:r>
      <w:proofErr w:type="spellEnd"/>
      <w:r w:rsidRPr="00DF470D">
        <w:rPr>
          <w:lang w:val="en-US"/>
        </w:rPr>
        <w:t xml:space="preserve">) V. M. (2009). Differential screening of overexpressed genes involved in flavonoid biosynthesis in North American native grapes: ‘Noble’ </w:t>
      </w:r>
      <w:proofErr w:type="spellStart"/>
      <w:r w:rsidRPr="00DF470D">
        <w:rPr>
          <w:i/>
          <w:lang w:val="en-US"/>
        </w:rPr>
        <w:t>muscadinia</w:t>
      </w:r>
      <w:proofErr w:type="spellEnd"/>
      <w:r w:rsidRPr="00DF470D">
        <w:rPr>
          <w:lang w:val="en-US"/>
        </w:rPr>
        <w:t xml:space="preserve"> var. and ‘Cynthiana’ </w:t>
      </w:r>
      <w:proofErr w:type="spellStart"/>
      <w:r w:rsidRPr="00DF470D">
        <w:rPr>
          <w:i/>
          <w:lang w:val="en-US"/>
        </w:rPr>
        <w:t>aestivalis</w:t>
      </w:r>
      <w:proofErr w:type="spellEnd"/>
      <w:r w:rsidRPr="00DF470D">
        <w:rPr>
          <w:lang w:val="en-US"/>
        </w:rPr>
        <w:t xml:space="preserve"> var. </w:t>
      </w:r>
      <w:r w:rsidRPr="00DF470D">
        <w:rPr>
          <w:i/>
          <w:lang w:val="en-US"/>
        </w:rPr>
        <w:t>Plant Sci.</w:t>
      </w:r>
      <w:r w:rsidRPr="00DF470D">
        <w:rPr>
          <w:lang w:val="en-US"/>
        </w:rPr>
        <w:t xml:space="preserve"> 177, 211-221. doi:10.1016/j.plantsci.2009.05.013</w:t>
      </w:r>
    </w:p>
    <w:p w:rsidR="00EE06B6" w:rsidRDefault="00EE06B6" w:rsidP="00EE06B6">
      <w:pPr>
        <w:rPr>
          <w:lang w:val="en-US"/>
        </w:rPr>
      </w:pPr>
      <w:r>
        <w:rPr>
          <w:lang w:val="en-US"/>
        </w:rPr>
        <w:br w:type="page"/>
      </w:r>
    </w:p>
    <w:p w:rsidR="00EE06B6" w:rsidRPr="00E46C27" w:rsidRDefault="00EE06B6" w:rsidP="00EE06B6">
      <w:pPr>
        <w:spacing w:before="240" w:after="240"/>
        <w:outlineLvl w:val="0"/>
        <w:rPr>
          <w:b/>
          <w:lang w:val="en-US"/>
        </w:rPr>
      </w:pPr>
      <w:r>
        <w:rPr>
          <w:b/>
          <w:lang w:val="en-US"/>
        </w:rPr>
        <w:lastRenderedPageBreak/>
        <w:t>2</w:t>
      </w:r>
      <w:r>
        <w:rPr>
          <w:b/>
          <w:lang w:val="en-US"/>
        </w:rPr>
        <w:tab/>
        <w:t>Supplementary discussion</w:t>
      </w:r>
    </w:p>
    <w:p w:rsidR="00EE06B6" w:rsidRPr="001E10DA" w:rsidRDefault="00EE06B6" w:rsidP="00EE06B6">
      <w:pPr>
        <w:spacing w:before="240" w:after="200"/>
        <w:outlineLvl w:val="1"/>
        <w:rPr>
          <w:b/>
          <w:lang w:val="en-US"/>
        </w:rPr>
      </w:pPr>
      <w:r w:rsidRPr="001E10DA">
        <w:rPr>
          <w:b/>
          <w:lang w:val="en-US"/>
        </w:rPr>
        <w:t>2.1</w:t>
      </w:r>
      <w:r w:rsidRPr="001E10DA">
        <w:rPr>
          <w:b/>
          <w:lang w:val="en-US"/>
        </w:rPr>
        <w:tab/>
        <w:t>Carotenoids/C</w:t>
      </w:r>
      <w:r w:rsidRPr="001E10DA">
        <w:rPr>
          <w:b/>
          <w:vertAlign w:val="subscript"/>
          <w:lang w:val="en-US"/>
        </w:rPr>
        <w:t>13</w:t>
      </w:r>
      <w:r w:rsidRPr="001E10DA">
        <w:rPr>
          <w:b/>
          <w:lang w:val="en-US"/>
        </w:rPr>
        <w:t>-norisoprenoids</w:t>
      </w:r>
    </w:p>
    <w:p w:rsidR="00EE06B6" w:rsidRPr="00432E33" w:rsidRDefault="00EE06B6" w:rsidP="00EE06B6">
      <w:pPr>
        <w:spacing w:before="120" w:after="240"/>
        <w:jc w:val="both"/>
        <w:rPr>
          <w:lang w:val="en-US"/>
        </w:rPr>
      </w:pPr>
      <w:r w:rsidRPr="00627809">
        <w:rPr>
          <w:lang w:val="en-US"/>
        </w:rPr>
        <w:t>C</w:t>
      </w:r>
      <w:r w:rsidRPr="00627809">
        <w:rPr>
          <w:vertAlign w:val="subscript"/>
          <w:lang w:val="en-US"/>
        </w:rPr>
        <w:t>13</w:t>
      </w:r>
      <w:r w:rsidRPr="00627809">
        <w:rPr>
          <w:lang w:val="en-US"/>
        </w:rPr>
        <w:t>-norisoprenoids contribute complex aroma to wines, including floral and fruity attributes (</w:t>
      </w:r>
      <w:proofErr w:type="spellStart"/>
      <w:r w:rsidRPr="00627809">
        <w:rPr>
          <w:lang w:val="en-US"/>
        </w:rPr>
        <w:t>Ebeler</w:t>
      </w:r>
      <w:proofErr w:type="spellEnd"/>
      <w:r w:rsidRPr="00627809">
        <w:rPr>
          <w:lang w:val="en-US"/>
        </w:rPr>
        <w:t xml:space="preserve"> and </w:t>
      </w:r>
      <w:proofErr w:type="spellStart"/>
      <w:r w:rsidRPr="00627809">
        <w:rPr>
          <w:lang w:val="en-US"/>
        </w:rPr>
        <w:t>Thorngate</w:t>
      </w:r>
      <w:proofErr w:type="spellEnd"/>
      <w:r w:rsidRPr="00627809">
        <w:rPr>
          <w:lang w:val="en-US"/>
        </w:rPr>
        <w:t xml:space="preserve">, 2009; Mendes-Pinto, 2009; Robinson </w:t>
      </w:r>
      <w:r w:rsidRPr="00627809">
        <w:rPr>
          <w:i/>
          <w:lang w:val="en-US"/>
        </w:rPr>
        <w:t>et al.</w:t>
      </w:r>
      <w:r w:rsidRPr="00627809">
        <w:rPr>
          <w:lang w:val="en-US"/>
        </w:rPr>
        <w:t xml:space="preserve">, 2014; Black </w:t>
      </w:r>
      <w:r w:rsidRPr="00627809">
        <w:rPr>
          <w:i/>
          <w:lang w:val="en-US"/>
        </w:rPr>
        <w:t>et al.</w:t>
      </w:r>
      <w:r w:rsidRPr="00627809">
        <w:rPr>
          <w:lang w:val="en-US"/>
        </w:rPr>
        <w:t>, 2015). In particular, the compounds quantified in this work, 3-hydroxy-</w:t>
      </w:r>
      <w:r w:rsidRPr="00627809">
        <w:rPr>
          <w:i/>
          <w:lang w:val="en-US"/>
        </w:rPr>
        <w:t>β</w:t>
      </w:r>
      <w:r w:rsidRPr="00627809">
        <w:rPr>
          <w:lang w:val="en-US"/>
        </w:rPr>
        <w:t>-damascone, 3-oxo-</w:t>
      </w:r>
      <w:r w:rsidRPr="00627809">
        <w:rPr>
          <w:i/>
          <w:lang w:val="en-US"/>
        </w:rPr>
        <w:t>α</w:t>
      </w:r>
      <w:r w:rsidRPr="00627809">
        <w:rPr>
          <w:lang w:val="en-US"/>
        </w:rPr>
        <w:t>-ionol and 6-methyl-5-hepten-2-one confer tea and tobacco, tobacco, green fruit and pear notes, respectively. 3-hydroxy-β-damascone and 3-oxo-α-ionol have a negligible olfactory impact in wine, however it has been suggested that 3-hydroxy-</w:t>
      </w:r>
      <w:r w:rsidRPr="00627809">
        <w:rPr>
          <w:i/>
          <w:lang w:val="en-US"/>
        </w:rPr>
        <w:t>β</w:t>
      </w:r>
      <w:r w:rsidRPr="00627809">
        <w:rPr>
          <w:lang w:val="en-US"/>
        </w:rPr>
        <w:t>-damascone acts as a precursor of the potent odor-active β-damascenone. C</w:t>
      </w:r>
      <w:r w:rsidRPr="00627809">
        <w:rPr>
          <w:vertAlign w:val="subscript"/>
          <w:lang w:val="en-US"/>
        </w:rPr>
        <w:t>13</w:t>
      </w:r>
      <w:r w:rsidRPr="00627809">
        <w:rPr>
          <w:lang w:val="en-US"/>
        </w:rPr>
        <w:t>-norisoprenoids are present in grape leaves and berries mainly under glycoconjugated forms. Therefore, they are non-volatile and odorless until release by enzymatic or acid hydrolysis during fermentation. Glycosylated C</w:t>
      </w:r>
      <w:r w:rsidRPr="00627809">
        <w:rPr>
          <w:vertAlign w:val="subscript"/>
          <w:lang w:val="en-US"/>
        </w:rPr>
        <w:t>13</w:t>
      </w:r>
      <w:r w:rsidRPr="00627809">
        <w:rPr>
          <w:lang w:val="en-US"/>
        </w:rPr>
        <w:t xml:space="preserve">-norisoprenoids derive from the degradation of carotenoids. In ripening grape berries carotenoids are synthesized from the first stage of fruit formation to </w:t>
      </w:r>
      <w:proofErr w:type="spellStart"/>
      <w:r w:rsidRPr="004E5E86">
        <w:rPr>
          <w:i/>
          <w:lang w:val="en-US"/>
        </w:rPr>
        <w:t>veraison</w:t>
      </w:r>
      <w:proofErr w:type="spellEnd"/>
      <w:r w:rsidRPr="00627809">
        <w:rPr>
          <w:lang w:val="en-US"/>
        </w:rPr>
        <w:t>, and then their levels decrease while the levels of C</w:t>
      </w:r>
      <w:r w:rsidRPr="00627809">
        <w:rPr>
          <w:vertAlign w:val="subscript"/>
          <w:lang w:val="en-US"/>
        </w:rPr>
        <w:t>13</w:t>
      </w:r>
      <w:r w:rsidRPr="00627809">
        <w:rPr>
          <w:lang w:val="en-US"/>
        </w:rPr>
        <w:t>-norisoprenoids increase (</w:t>
      </w:r>
      <w:proofErr w:type="spellStart"/>
      <w:r w:rsidRPr="00627809">
        <w:rPr>
          <w:lang w:val="en-US"/>
        </w:rPr>
        <w:t>Baumes</w:t>
      </w:r>
      <w:proofErr w:type="spellEnd"/>
      <w:r w:rsidRPr="00627809">
        <w:rPr>
          <w:lang w:val="en-US"/>
        </w:rPr>
        <w:t xml:space="preserve"> </w:t>
      </w:r>
      <w:r w:rsidRPr="00627809">
        <w:rPr>
          <w:i/>
          <w:lang w:val="en-US"/>
        </w:rPr>
        <w:t>et al.</w:t>
      </w:r>
      <w:r w:rsidRPr="00627809">
        <w:rPr>
          <w:lang w:val="en-US"/>
        </w:rPr>
        <w:t xml:space="preserve">, 2002). The genes and enzymes of the carotenoid metabolic pathway in </w:t>
      </w:r>
      <w:proofErr w:type="spellStart"/>
      <w:r w:rsidRPr="00627809">
        <w:rPr>
          <w:i/>
          <w:lang w:val="en-US"/>
        </w:rPr>
        <w:t>Vitis</w:t>
      </w:r>
      <w:proofErr w:type="spellEnd"/>
      <w:r w:rsidRPr="00627809">
        <w:rPr>
          <w:i/>
          <w:lang w:val="en-US"/>
        </w:rPr>
        <w:t xml:space="preserve"> </w:t>
      </w:r>
      <w:proofErr w:type="spellStart"/>
      <w:r w:rsidRPr="00627809">
        <w:rPr>
          <w:i/>
          <w:lang w:val="en-US"/>
        </w:rPr>
        <w:t>vinifera</w:t>
      </w:r>
      <w:proofErr w:type="spellEnd"/>
      <w:r w:rsidRPr="00627809">
        <w:rPr>
          <w:lang w:val="en-US"/>
        </w:rPr>
        <w:t xml:space="preserve"> have been described by Young </w:t>
      </w:r>
      <w:r w:rsidRPr="00627809">
        <w:rPr>
          <w:i/>
          <w:lang w:val="en-US"/>
        </w:rPr>
        <w:t>et al.</w:t>
      </w:r>
      <w:r w:rsidRPr="00627809">
        <w:rPr>
          <w:lang w:val="en-US"/>
        </w:rPr>
        <w:t xml:space="preserve"> (2012). The first committed step in carotenoid biosynthesis is the production of the 40-carbon phytoene from condensation of two geranylgeranyl pyrophosphate (GGPP) molecules, which is cataly</w:t>
      </w:r>
      <w:r w:rsidRPr="00432E33">
        <w:rPr>
          <w:lang w:val="en-US"/>
        </w:rPr>
        <w:t xml:space="preserve">zed by the enzyme phytoene synthase (PSY). The production of all </w:t>
      </w:r>
      <w:r w:rsidRPr="00432E33">
        <w:rPr>
          <w:i/>
          <w:lang w:val="en-US"/>
        </w:rPr>
        <w:t>trans</w:t>
      </w:r>
      <w:r w:rsidRPr="00432E33">
        <w:rPr>
          <w:lang w:val="en-US"/>
        </w:rPr>
        <w:t xml:space="preserve">-lycopene from phytoene requires a complex set of four reactions involving phytoene desaturase (PDS), ζ-carotene isomerase (Z-ISO), ζ-carotene desaturase (ZDS) and carotenoid isomerase (CRTISO). Carotenoid biosynthesis bifurcates after lycopene to produce ε- and β-carotenoids by enzymatic activity of the two lycopene </w:t>
      </w:r>
      <w:proofErr w:type="spellStart"/>
      <w:r w:rsidRPr="00432E33">
        <w:rPr>
          <w:lang w:val="en-US"/>
        </w:rPr>
        <w:t>cyclases</w:t>
      </w:r>
      <w:proofErr w:type="spellEnd"/>
      <w:r w:rsidRPr="00432E33">
        <w:rPr>
          <w:lang w:val="en-US"/>
        </w:rPr>
        <w:t xml:space="preserve">, </w:t>
      </w:r>
      <w:proofErr w:type="spellStart"/>
      <w:r w:rsidRPr="00432E33">
        <w:rPr>
          <w:lang w:val="en-US"/>
        </w:rPr>
        <w:t>eLCY</w:t>
      </w:r>
      <w:proofErr w:type="spellEnd"/>
      <w:r w:rsidRPr="00432E33">
        <w:rPr>
          <w:lang w:val="en-US"/>
        </w:rPr>
        <w:t xml:space="preserve"> and </w:t>
      </w:r>
      <w:proofErr w:type="spellStart"/>
      <w:r w:rsidRPr="00432E33">
        <w:rPr>
          <w:lang w:val="en-US"/>
        </w:rPr>
        <w:t>bLCY</w:t>
      </w:r>
      <w:proofErr w:type="spellEnd"/>
      <w:r w:rsidRPr="00432E33">
        <w:rPr>
          <w:lang w:val="en-US"/>
        </w:rPr>
        <w:t>, and this branch point has a major regulatory role in modulating the ratio of the most abundant carotenoid, lutein, to the β-carotenoids. The three C</w:t>
      </w:r>
      <w:r w:rsidRPr="00432E33">
        <w:rPr>
          <w:vertAlign w:val="subscript"/>
          <w:lang w:val="en-US"/>
        </w:rPr>
        <w:t>13</w:t>
      </w:r>
      <w:r w:rsidRPr="00432E33">
        <w:rPr>
          <w:lang w:val="en-US"/>
        </w:rPr>
        <w:t xml:space="preserve">-norisoprenoids analyzed in this work, 3-hydroxy-β-damascone, 3-oxo-α-ionol and 6-methyl-5-hepten-2-one derive from </w:t>
      </w:r>
      <w:proofErr w:type="spellStart"/>
      <w:r w:rsidRPr="00432E33">
        <w:rPr>
          <w:lang w:val="en-US"/>
        </w:rPr>
        <w:t>neoxanthin</w:t>
      </w:r>
      <w:proofErr w:type="spellEnd"/>
      <w:r w:rsidRPr="00432E33">
        <w:rPr>
          <w:lang w:val="en-US"/>
        </w:rPr>
        <w:t>, lutein and lycopene, respectively (</w:t>
      </w:r>
      <w:proofErr w:type="spellStart"/>
      <w:r w:rsidRPr="00432E33">
        <w:rPr>
          <w:lang w:val="en-US"/>
        </w:rPr>
        <w:t>Baumes</w:t>
      </w:r>
      <w:proofErr w:type="spellEnd"/>
      <w:r w:rsidRPr="00432E33">
        <w:rPr>
          <w:lang w:val="en-US"/>
        </w:rPr>
        <w:t xml:space="preserve"> </w:t>
      </w:r>
      <w:r w:rsidRPr="00432E33">
        <w:rPr>
          <w:i/>
          <w:lang w:val="en-US"/>
        </w:rPr>
        <w:t>et al.</w:t>
      </w:r>
      <w:r w:rsidRPr="00432E33">
        <w:rPr>
          <w:lang w:val="en-US"/>
        </w:rPr>
        <w:t xml:space="preserve">, 2002; </w:t>
      </w:r>
      <w:proofErr w:type="spellStart"/>
      <w:r w:rsidRPr="00627809">
        <w:rPr>
          <w:lang w:val="en-US"/>
        </w:rPr>
        <w:t>Lashbrooke</w:t>
      </w:r>
      <w:proofErr w:type="spellEnd"/>
      <w:r w:rsidRPr="00627809">
        <w:rPr>
          <w:lang w:val="en-US"/>
        </w:rPr>
        <w:t xml:space="preserve"> </w:t>
      </w:r>
      <w:r w:rsidRPr="00627809">
        <w:rPr>
          <w:i/>
          <w:lang w:val="en-US"/>
        </w:rPr>
        <w:t>et al.</w:t>
      </w:r>
      <w:r w:rsidRPr="00627809">
        <w:rPr>
          <w:lang w:val="en-US"/>
        </w:rPr>
        <w:t xml:space="preserve">, 2013). In agreement with the decrease of carotenoid concentration following </w:t>
      </w:r>
      <w:proofErr w:type="spellStart"/>
      <w:r w:rsidRPr="004E5E86">
        <w:rPr>
          <w:i/>
          <w:lang w:val="en-US"/>
        </w:rPr>
        <w:t>veraison</w:t>
      </w:r>
      <w:proofErr w:type="spellEnd"/>
      <w:r w:rsidRPr="00627809">
        <w:rPr>
          <w:lang w:val="en-US"/>
        </w:rPr>
        <w:t xml:space="preserve">, we found probes for the carotenoid biosynthetic genes </w:t>
      </w:r>
      <w:r w:rsidRPr="00627809">
        <w:rPr>
          <w:i/>
          <w:lang w:val="en-US"/>
        </w:rPr>
        <w:t>PSY</w:t>
      </w:r>
      <w:r w:rsidRPr="00627809">
        <w:rPr>
          <w:lang w:val="en-US"/>
        </w:rPr>
        <w:t xml:space="preserve">, </w:t>
      </w:r>
      <w:r w:rsidRPr="00627809">
        <w:rPr>
          <w:i/>
          <w:lang w:val="en-US"/>
        </w:rPr>
        <w:t>ZDS</w:t>
      </w:r>
      <w:r w:rsidRPr="00627809">
        <w:rPr>
          <w:lang w:val="en-US"/>
        </w:rPr>
        <w:t xml:space="preserve">, </w:t>
      </w:r>
      <w:proofErr w:type="spellStart"/>
      <w:r w:rsidRPr="00627809">
        <w:rPr>
          <w:lang w:val="en-US"/>
        </w:rPr>
        <w:t>e</w:t>
      </w:r>
      <w:r w:rsidRPr="00627809">
        <w:rPr>
          <w:i/>
          <w:lang w:val="en-US"/>
        </w:rPr>
        <w:t>LCY</w:t>
      </w:r>
      <w:proofErr w:type="spellEnd"/>
      <w:r w:rsidRPr="00627809">
        <w:rPr>
          <w:lang w:val="en-US"/>
        </w:rPr>
        <w:t xml:space="preserve">, </w:t>
      </w:r>
      <w:r w:rsidRPr="00627809">
        <w:rPr>
          <w:i/>
          <w:lang w:val="en-US"/>
        </w:rPr>
        <w:t>BCH</w:t>
      </w:r>
      <w:r w:rsidRPr="00627809">
        <w:rPr>
          <w:lang w:val="en-US"/>
        </w:rPr>
        <w:t xml:space="preserve"> and </w:t>
      </w:r>
      <w:r w:rsidRPr="00627809">
        <w:rPr>
          <w:i/>
          <w:lang w:val="en-US"/>
        </w:rPr>
        <w:t>ZEP</w:t>
      </w:r>
      <w:r w:rsidRPr="00627809">
        <w:rPr>
          <w:lang w:val="en-US"/>
        </w:rPr>
        <w:t xml:space="preserve"> in clusters characterized by a decreasing trend during berry ripening (clusters 1, 2, 3 and 7) (Supplementary Table S10). The essential steps for the production of C</w:t>
      </w:r>
      <w:r w:rsidRPr="00627809">
        <w:rPr>
          <w:vertAlign w:val="subscript"/>
          <w:lang w:val="en-US"/>
        </w:rPr>
        <w:t>13</w:t>
      </w:r>
      <w:r w:rsidRPr="00627809">
        <w:rPr>
          <w:lang w:val="en-US"/>
        </w:rPr>
        <w:t xml:space="preserve">-norisoprenoids consist of the initial </w:t>
      </w:r>
      <w:proofErr w:type="spellStart"/>
      <w:r w:rsidRPr="00627809">
        <w:rPr>
          <w:lang w:val="en-US"/>
        </w:rPr>
        <w:t>regioselective</w:t>
      </w:r>
      <w:proofErr w:type="spellEnd"/>
      <w:r w:rsidRPr="00627809">
        <w:rPr>
          <w:lang w:val="en-US"/>
        </w:rPr>
        <w:t xml:space="preserve"> dioxygenase cleavage, the subsequent enzymatic transformation(s) (by oxidases and reductases) of the primary degradation product, and the formation of the flavorless glycoside (</w:t>
      </w:r>
      <w:proofErr w:type="spellStart"/>
      <w:r w:rsidRPr="00627809">
        <w:rPr>
          <w:lang w:val="en-US"/>
        </w:rPr>
        <w:t>Baumes</w:t>
      </w:r>
      <w:proofErr w:type="spellEnd"/>
      <w:r w:rsidRPr="00627809">
        <w:rPr>
          <w:lang w:val="en-US"/>
        </w:rPr>
        <w:t xml:space="preserve"> </w:t>
      </w:r>
      <w:r w:rsidRPr="00627809">
        <w:rPr>
          <w:i/>
          <w:lang w:val="en-US"/>
        </w:rPr>
        <w:t>et al.</w:t>
      </w:r>
      <w:r w:rsidRPr="00627809">
        <w:rPr>
          <w:lang w:val="en-US"/>
        </w:rPr>
        <w:t xml:space="preserve">, 2002; </w:t>
      </w:r>
      <w:proofErr w:type="spellStart"/>
      <w:r w:rsidRPr="00627809">
        <w:rPr>
          <w:lang w:val="en-US"/>
        </w:rPr>
        <w:t>Winterhalter</w:t>
      </w:r>
      <w:proofErr w:type="spellEnd"/>
      <w:r w:rsidRPr="00627809">
        <w:rPr>
          <w:lang w:val="en-US"/>
        </w:rPr>
        <w:t xml:space="preserve"> and </w:t>
      </w:r>
      <w:proofErr w:type="spellStart"/>
      <w:r w:rsidRPr="00627809">
        <w:rPr>
          <w:lang w:val="en-US"/>
        </w:rPr>
        <w:t>Rouseff</w:t>
      </w:r>
      <w:proofErr w:type="spellEnd"/>
      <w:r w:rsidRPr="00627809">
        <w:rPr>
          <w:lang w:val="en-US"/>
        </w:rPr>
        <w:t xml:space="preserve">, 2002; Mathieu </w:t>
      </w:r>
      <w:r w:rsidRPr="00627809">
        <w:rPr>
          <w:i/>
          <w:lang w:val="en-US"/>
        </w:rPr>
        <w:t>et al.</w:t>
      </w:r>
      <w:r w:rsidRPr="00627809">
        <w:rPr>
          <w:lang w:val="en-US"/>
        </w:rPr>
        <w:t xml:space="preserve">, 2009). Four subfamilies of plant carotenoid cleavage dioxygenases have been identified: CCD1, CCD4, CCD7, and CCD8 and the grapevine </w:t>
      </w:r>
      <w:proofErr w:type="spellStart"/>
      <w:r w:rsidRPr="00627809">
        <w:rPr>
          <w:lang w:val="en-US"/>
        </w:rPr>
        <w:t>orthologs</w:t>
      </w:r>
      <w:proofErr w:type="spellEnd"/>
      <w:r w:rsidRPr="00627809">
        <w:rPr>
          <w:lang w:val="en-US"/>
        </w:rPr>
        <w:t xml:space="preserve"> have been characterized (Mathieu </w:t>
      </w:r>
      <w:r w:rsidRPr="00627809">
        <w:rPr>
          <w:i/>
          <w:lang w:val="en-US"/>
        </w:rPr>
        <w:t>et al.</w:t>
      </w:r>
      <w:r w:rsidRPr="00627809">
        <w:rPr>
          <w:lang w:val="en-US"/>
        </w:rPr>
        <w:t xml:space="preserve">, 2005; Young </w:t>
      </w:r>
      <w:r w:rsidRPr="00627809">
        <w:rPr>
          <w:i/>
          <w:lang w:val="en-US"/>
        </w:rPr>
        <w:t>et al.</w:t>
      </w:r>
      <w:r w:rsidRPr="00627809">
        <w:rPr>
          <w:lang w:val="en-US"/>
        </w:rPr>
        <w:t xml:space="preserve">, 2012; </w:t>
      </w:r>
      <w:proofErr w:type="spellStart"/>
      <w:r w:rsidRPr="00627809">
        <w:rPr>
          <w:lang w:val="en-US"/>
        </w:rPr>
        <w:t>Lashbrooke</w:t>
      </w:r>
      <w:proofErr w:type="spellEnd"/>
      <w:r w:rsidRPr="00627809">
        <w:rPr>
          <w:lang w:val="en-US"/>
        </w:rPr>
        <w:t xml:space="preserve"> </w:t>
      </w:r>
      <w:r w:rsidRPr="00627809">
        <w:rPr>
          <w:i/>
          <w:lang w:val="en-US"/>
        </w:rPr>
        <w:t>et al.</w:t>
      </w:r>
      <w:r w:rsidRPr="00627809">
        <w:rPr>
          <w:lang w:val="en-US"/>
        </w:rPr>
        <w:t xml:space="preserve">, 2013). In particular, </w:t>
      </w:r>
      <w:r w:rsidRPr="00627809">
        <w:rPr>
          <w:i/>
          <w:lang w:val="en-US"/>
        </w:rPr>
        <w:t>VvCCD1</w:t>
      </w:r>
      <w:r w:rsidRPr="00627809">
        <w:rPr>
          <w:lang w:val="en-US"/>
        </w:rPr>
        <w:t xml:space="preserve">, </w:t>
      </w:r>
      <w:r w:rsidRPr="00627809">
        <w:rPr>
          <w:i/>
          <w:lang w:val="en-US"/>
        </w:rPr>
        <w:t>VvCCD4a</w:t>
      </w:r>
      <w:r w:rsidRPr="00627809">
        <w:rPr>
          <w:lang w:val="en-US"/>
        </w:rPr>
        <w:t xml:space="preserve"> and </w:t>
      </w:r>
      <w:r w:rsidRPr="00627809">
        <w:rPr>
          <w:i/>
          <w:lang w:val="en-US"/>
        </w:rPr>
        <w:t>VvCCD4b</w:t>
      </w:r>
      <w:r w:rsidRPr="00627809">
        <w:rPr>
          <w:lang w:val="en-US"/>
        </w:rPr>
        <w:t xml:space="preserve"> were shown to be capable of </w:t>
      </w:r>
      <w:r w:rsidRPr="00627809">
        <w:rPr>
          <w:i/>
          <w:lang w:val="en-US"/>
        </w:rPr>
        <w:t>in vitro</w:t>
      </w:r>
      <w:r w:rsidRPr="00627809">
        <w:rPr>
          <w:lang w:val="en-US"/>
        </w:rPr>
        <w:t xml:space="preserve"> catalysis of the cleavage of C</w:t>
      </w:r>
      <w:r w:rsidRPr="00627809">
        <w:rPr>
          <w:vertAlign w:val="subscript"/>
          <w:lang w:val="en-US"/>
        </w:rPr>
        <w:t>40</w:t>
      </w:r>
      <w:r w:rsidRPr="00627809">
        <w:rPr>
          <w:lang w:val="en-US"/>
        </w:rPr>
        <w:t xml:space="preserve"> carotenoid substrates at the 9, 10 (9’, 10’) (ζ-carotene, β-carotene and/or ε-carotene) and at the 5, 6 (5’, 6’) (lycopene) double bond position to release the corresponding C</w:t>
      </w:r>
      <w:r w:rsidRPr="00627809">
        <w:rPr>
          <w:vertAlign w:val="subscript"/>
          <w:lang w:val="en-US"/>
        </w:rPr>
        <w:t>13</w:t>
      </w:r>
      <w:r w:rsidRPr="00627809">
        <w:rPr>
          <w:lang w:val="en-US"/>
        </w:rPr>
        <w:t xml:space="preserve"> </w:t>
      </w:r>
      <w:proofErr w:type="spellStart"/>
      <w:r w:rsidRPr="00627809">
        <w:rPr>
          <w:lang w:val="en-US"/>
        </w:rPr>
        <w:t>apocarotenoid</w:t>
      </w:r>
      <w:proofErr w:type="spellEnd"/>
      <w:r w:rsidRPr="00627809">
        <w:rPr>
          <w:lang w:val="en-US"/>
        </w:rPr>
        <w:t xml:space="preserve"> products. Based on their expression and compartmentalization </w:t>
      </w:r>
      <w:r w:rsidRPr="00627809">
        <w:rPr>
          <w:i/>
          <w:lang w:val="en-US"/>
        </w:rPr>
        <w:t>in planta</w:t>
      </w:r>
      <w:r w:rsidRPr="00627809">
        <w:rPr>
          <w:lang w:val="en-US"/>
        </w:rPr>
        <w:t xml:space="preserve">, it was suggested that </w:t>
      </w:r>
      <w:r w:rsidRPr="00627809">
        <w:rPr>
          <w:i/>
          <w:lang w:val="en-US"/>
        </w:rPr>
        <w:t>VvCCD4a</w:t>
      </w:r>
      <w:r w:rsidRPr="00627809">
        <w:rPr>
          <w:lang w:val="en-US"/>
        </w:rPr>
        <w:t xml:space="preserve"> and </w:t>
      </w:r>
      <w:r w:rsidRPr="00627809">
        <w:rPr>
          <w:i/>
          <w:lang w:val="en-US"/>
        </w:rPr>
        <w:t>VvCCD4b</w:t>
      </w:r>
      <w:r w:rsidRPr="00627809">
        <w:rPr>
          <w:lang w:val="en-US"/>
        </w:rPr>
        <w:t xml:space="preserve"> are primarily responsible for the cleavage of plastidial carotenoids. Conversely, the substrates of </w:t>
      </w:r>
      <w:r w:rsidRPr="00627809">
        <w:rPr>
          <w:i/>
          <w:lang w:val="en-US"/>
        </w:rPr>
        <w:t>VvCCD1</w:t>
      </w:r>
      <w:r w:rsidRPr="00627809">
        <w:rPr>
          <w:lang w:val="en-US"/>
        </w:rPr>
        <w:t xml:space="preserve"> may be C</w:t>
      </w:r>
      <w:r w:rsidRPr="00627809">
        <w:rPr>
          <w:vertAlign w:val="subscript"/>
          <w:lang w:val="en-US"/>
        </w:rPr>
        <w:t>27</w:t>
      </w:r>
      <w:r w:rsidRPr="00627809">
        <w:rPr>
          <w:lang w:val="en-US"/>
        </w:rPr>
        <w:t xml:space="preserve"> </w:t>
      </w:r>
      <w:proofErr w:type="spellStart"/>
      <w:r w:rsidRPr="00627809">
        <w:rPr>
          <w:lang w:val="en-US"/>
        </w:rPr>
        <w:t>apocarotenoids</w:t>
      </w:r>
      <w:proofErr w:type="spellEnd"/>
      <w:r w:rsidRPr="00627809">
        <w:rPr>
          <w:lang w:val="en-US"/>
        </w:rPr>
        <w:t xml:space="preserve"> produced through</w:t>
      </w:r>
      <w:r w:rsidRPr="00432E33">
        <w:rPr>
          <w:lang w:val="en-US"/>
        </w:rPr>
        <w:t xml:space="preserve"> cleavage by enzymatic action (by CCD4 and/or CCD7) or photo-oxidation, and subsequently transported from the chloroplast to the cytosol (</w:t>
      </w:r>
      <w:proofErr w:type="spellStart"/>
      <w:r w:rsidRPr="00432E33">
        <w:rPr>
          <w:lang w:val="en-US"/>
        </w:rPr>
        <w:t>Lashbrooke</w:t>
      </w:r>
      <w:proofErr w:type="spellEnd"/>
      <w:r w:rsidRPr="00432E33">
        <w:rPr>
          <w:lang w:val="en-US"/>
        </w:rPr>
        <w:t xml:space="preserve"> </w:t>
      </w:r>
      <w:r w:rsidRPr="00432E33">
        <w:rPr>
          <w:i/>
          <w:lang w:val="en-US"/>
        </w:rPr>
        <w:t>et al.</w:t>
      </w:r>
      <w:r w:rsidRPr="00432E33">
        <w:rPr>
          <w:lang w:val="en-US"/>
        </w:rPr>
        <w:t xml:space="preserve">, </w:t>
      </w:r>
      <w:r w:rsidRPr="00627809">
        <w:rPr>
          <w:lang w:val="en-US"/>
        </w:rPr>
        <w:t xml:space="preserve">2013). On the Grape AROS V1.0 array we found oligo sequences corresponding to </w:t>
      </w:r>
      <w:r w:rsidRPr="00627809">
        <w:rPr>
          <w:i/>
          <w:lang w:val="en-US"/>
        </w:rPr>
        <w:t>VvCCD1</w:t>
      </w:r>
      <w:r w:rsidRPr="00627809">
        <w:rPr>
          <w:lang w:val="en-US"/>
        </w:rPr>
        <w:t xml:space="preserve">, </w:t>
      </w:r>
      <w:r w:rsidRPr="00627809">
        <w:rPr>
          <w:i/>
          <w:lang w:val="en-US"/>
        </w:rPr>
        <w:t>VvCCD4a</w:t>
      </w:r>
      <w:r w:rsidRPr="00627809">
        <w:rPr>
          <w:lang w:val="en-US"/>
        </w:rPr>
        <w:t xml:space="preserve"> and </w:t>
      </w:r>
      <w:r w:rsidRPr="00627809">
        <w:rPr>
          <w:i/>
          <w:lang w:val="en-US"/>
        </w:rPr>
        <w:t>VvCCD4b</w:t>
      </w:r>
      <w:r w:rsidRPr="00627809">
        <w:rPr>
          <w:lang w:val="en-US"/>
        </w:rPr>
        <w:t xml:space="preserve">. Unlike previous studies that reported a strong increase in their expression (especially </w:t>
      </w:r>
      <w:r w:rsidRPr="00627809">
        <w:rPr>
          <w:i/>
          <w:lang w:val="en-US"/>
        </w:rPr>
        <w:t>VvCCD4b</w:t>
      </w:r>
      <w:r w:rsidRPr="00627809">
        <w:rPr>
          <w:lang w:val="en-US"/>
        </w:rPr>
        <w:t xml:space="preserve">) throughout berry development (Mathieu </w:t>
      </w:r>
      <w:r w:rsidRPr="00627809">
        <w:rPr>
          <w:i/>
          <w:lang w:val="en-US"/>
        </w:rPr>
        <w:t>et al.</w:t>
      </w:r>
      <w:r w:rsidRPr="00627809">
        <w:rPr>
          <w:lang w:val="en-US"/>
        </w:rPr>
        <w:t xml:space="preserve">, 2005; </w:t>
      </w:r>
      <w:proofErr w:type="spellStart"/>
      <w:r w:rsidRPr="00627809">
        <w:rPr>
          <w:lang w:val="en-US"/>
        </w:rPr>
        <w:t>Guillaumie</w:t>
      </w:r>
      <w:proofErr w:type="spellEnd"/>
      <w:r w:rsidRPr="00627809">
        <w:rPr>
          <w:lang w:val="en-US"/>
        </w:rPr>
        <w:t xml:space="preserve"> </w:t>
      </w:r>
      <w:r w:rsidRPr="00627809">
        <w:rPr>
          <w:i/>
          <w:lang w:val="en-US"/>
        </w:rPr>
        <w:t>et al.</w:t>
      </w:r>
      <w:r w:rsidRPr="00627809">
        <w:rPr>
          <w:lang w:val="en-US"/>
        </w:rPr>
        <w:t xml:space="preserve">, 2011; Young </w:t>
      </w:r>
      <w:r w:rsidRPr="00627809">
        <w:rPr>
          <w:i/>
          <w:lang w:val="en-US"/>
        </w:rPr>
        <w:t>et al.</w:t>
      </w:r>
      <w:r w:rsidRPr="00627809">
        <w:rPr>
          <w:lang w:val="en-US"/>
        </w:rPr>
        <w:t xml:space="preserve">, 2012; </w:t>
      </w:r>
      <w:proofErr w:type="spellStart"/>
      <w:r w:rsidRPr="00627809">
        <w:rPr>
          <w:lang w:val="en-US"/>
        </w:rPr>
        <w:t>Lashbrooke</w:t>
      </w:r>
      <w:proofErr w:type="spellEnd"/>
      <w:r w:rsidRPr="00627809">
        <w:rPr>
          <w:lang w:val="en-US"/>
        </w:rPr>
        <w:t xml:space="preserve"> </w:t>
      </w:r>
      <w:r w:rsidRPr="00627809">
        <w:rPr>
          <w:i/>
          <w:lang w:val="en-US"/>
        </w:rPr>
        <w:t>et al.</w:t>
      </w:r>
      <w:r w:rsidRPr="00627809">
        <w:rPr>
          <w:lang w:val="en-US"/>
        </w:rPr>
        <w:t xml:space="preserve">, 2013; Cramer </w:t>
      </w:r>
      <w:r w:rsidRPr="00627809">
        <w:rPr>
          <w:i/>
          <w:lang w:val="en-US"/>
        </w:rPr>
        <w:t>et al.</w:t>
      </w:r>
      <w:r w:rsidRPr="00627809">
        <w:rPr>
          <w:lang w:val="en-US"/>
        </w:rPr>
        <w:t xml:space="preserve">, 2014), in the present work we only observed a significant up-regulation of </w:t>
      </w:r>
      <w:r w:rsidRPr="00627809">
        <w:rPr>
          <w:i/>
          <w:lang w:val="en-US"/>
        </w:rPr>
        <w:t>VvCCD4a</w:t>
      </w:r>
      <w:r w:rsidRPr="00627809">
        <w:rPr>
          <w:lang w:val="en-US"/>
        </w:rPr>
        <w:t xml:space="preserve"> at stage 5 compared to stage 1 (Supplementary Table S10), whereas </w:t>
      </w:r>
      <w:r w:rsidRPr="00627809">
        <w:rPr>
          <w:i/>
          <w:lang w:val="en-US"/>
        </w:rPr>
        <w:t>VvCCD1</w:t>
      </w:r>
      <w:r w:rsidRPr="00627809">
        <w:rPr>
          <w:lang w:val="en-US"/>
        </w:rPr>
        <w:t xml:space="preserve"> and </w:t>
      </w:r>
      <w:r w:rsidRPr="00627809">
        <w:rPr>
          <w:i/>
          <w:lang w:val="en-US"/>
        </w:rPr>
        <w:t>VvCCD4b</w:t>
      </w:r>
      <w:r w:rsidRPr="00627809">
        <w:rPr>
          <w:lang w:val="en-US"/>
        </w:rPr>
        <w:t xml:space="preserve"> were not differentially expressed during Moscato Bianco berry maturation nor associated to any C</w:t>
      </w:r>
      <w:r w:rsidRPr="00627809">
        <w:rPr>
          <w:vertAlign w:val="subscript"/>
          <w:lang w:val="en-US"/>
        </w:rPr>
        <w:t>13</w:t>
      </w:r>
      <w:r w:rsidRPr="00627809">
        <w:rPr>
          <w:lang w:val="en-US"/>
        </w:rPr>
        <w:t>-norisoprenoid. This difference might be cultivar-specific, in the sense that the above works investigated varieties where C</w:t>
      </w:r>
      <w:r w:rsidRPr="00627809">
        <w:rPr>
          <w:vertAlign w:val="subscript"/>
          <w:lang w:val="en-US"/>
        </w:rPr>
        <w:t>13</w:t>
      </w:r>
      <w:r w:rsidRPr="00627809">
        <w:rPr>
          <w:lang w:val="en-US"/>
        </w:rPr>
        <w:t xml:space="preserve">-norisoprenoids play a </w:t>
      </w:r>
      <w:r w:rsidRPr="00627809">
        <w:rPr>
          <w:lang w:val="en-US"/>
        </w:rPr>
        <w:lastRenderedPageBreak/>
        <w:t>greater role on aroma than in Moscato Bianco, e.g. Chardonnay, Sauvignon Blanc and Cabernet Sauvignon.</w:t>
      </w:r>
    </w:p>
    <w:p w:rsidR="00EE06B6" w:rsidRPr="00D5037E" w:rsidRDefault="00EE06B6" w:rsidP="00EE06B6">
      <w:pPr>
        <w:spacing w:before="240" w:after="200"/>
        <w:outlineLvl w:val="1"/>
        <w:rPr>
          <w:b/>
          <w:lang w:val="en-US"/>
        </w:rPr>
      </w:pPr>
      <w:r w:rsidRPr="00D5037E">
        <w:rPr>
          <w:b/>
          <w:lang w:val="en-US"/>
        </w:rPr>
        <w:t>2.2</w:t>
      </w:r>
      <w:r>
        <w:rPr>
          <w:b/>
          <w:lang w:val="en-US"/>
        </w:rPr>
        <w:tab/>
      </w:r>
      <w:r w:rsidRPr="00D5037E">
        <w:rPr>
          <w:b/>
          <w:lang w:val="en-US"/>
        </w:rPr>
        <w:t>Phenylpropanoid/benzenoid compounds</w:t>
      </w:r>
    </w:p>
    <w:p w:rsidR="00EE06B6" w:rsidRPr="00432E33" w:rsidRDefault="00EE06B6" w:rsidP="00EE06B6">
      <w:pPr>
        <w:spacing w:before="120" w:after="240"/>
        <w:jc w:val="both"/>
        <w:rPr>
          <w:lang w:val="en-US"/>
        </w:rPr>
      </w:pPr>
      <w:r w:rsidRPr="00432E33">
        <w:rPr>
          <w:lang w:val="en-US"/>
        </w:rPr>
        <w:t>Plant phenylpropanoid and benzenoid compounds originate from the aromatic amino acid phenylalanine (PHE), which in turn is formed through seven enzymatic reactions of the shikimate pathway and three of the arogenate pathway. The immediate precursors of the shikimate pathway, phosphoenolpyruvate (PEP) and D-</w:t>
      </w:r>
      <w:proofErr w:type="spellStart"/>
      <w:r w:rsidRPr="00432E33">
        <w:rPr>
          <w:lang w:val="en-US"/>
        </w:rPr>
        <w:t>erythrose</w:t>
      </w:r>
      <w:proofErr w:type="spellEnd"/>
      <w:r w:rsidRPr="00432E33">
        <w:rPr>
          <w:lang w:val="en-US"/>
        </w:rPr>
        <w:t xml:space="preserve"> 4-phosphate (E4P), derive from glycolysis and pentose phosphate pathways, respectively. The phenylpropanoid-related (C</w:t>
      </w:r>
      <w:r w:rsidRPr="00432E33">
        <w:rPr>
          <w:vertAlign w:val="subscript"/>
          <w:lang w:val="en-US"/>
        </w:rPr>
        <w:t>6</w:t>
      </w:r>
      <w:r w:rsidRPr="00432E33">
        <w:rPr>
          <w:lang w:val="en-US"/>
        </w:rPr>
        <w:t>-C</w:t>
      </w:r>
      <w:r w:rsidRPr="00432E33">
        <w:rPr>
          <w:vertAlign w:val="subscript"/>
          <w:lang w:val="en-US"/>
        </w:rPr>
        <w:t>2</w:t>
      </w:r>
      <w:r w:rsidRPr="00432E33">
        <w:rPr>
          <w:lang w:val="en-US"/>
        </w:rPr>
        <w:t>) compounds, such as 2-</w:t>
      </w:r>
      <w:r w:rsidRPr="005B220E">
        <w:rPr>
          <w:lang w:val="en-US"/>
        </w:rPr>
        <w:t xml:space="preserve">phenylethanol, are synthesized directly from PHE (PHE is decarboxylated to phenethylamine by an aromatic amino acid decarboxylase; phenethylamine is converted to 2-phenylacetaldehyde by removal of the amine group, followed by conversion to 2-phenylethanol by </w:t>
      </w:r>
      <w:proofErr w:type="spellStart"/>
      <w:r w:rsidRPr="005B220E">
        <w:rPr>
          <w:lang w:val="en-US"/>
        </w:rPr>
        <w:t>phenylacetaldehyde</w:t>
      </w:r>
      <w:proofErr w:type="spellEnd"/>
      <w:r w:rsidRPr="005B220E">
        <w:rPr>
          <w:lang w:val="en-US"/>
        </w:rPr>
        <w:t xml:space="preserve"> reductase). However, different pathways to convert PHE to </w:t>
      </w:r>
      <w:proofErr w:type="spellStart"/>
      <w:r w:rsidRPr="005B220E">
        <w:rPr>
          <w:lang w:val="en-US"/>
        </w:rPr>
        <w:t>phenylacetaldehyde</w:t>
      </w:r>
      <w:proofErr w:type="spellEnd"/>
      <w:r w:rsidRPr="005B220E">
        <w:rPr>
          <w:lang w:val="en-US"/>
        </w:rPr>
        <w:t xml:space="preserve"> have been also reported (Sun </w:t>
      </w:r>
      <w:r w:rsidRPr="005B220E">
        <w:rPr>
          <w:i/>
          <w:lang w:val="en-US"/>
        </w:rPr>
        <w:t>et al.</w:t>
      </w:r>
      <w:r w:rsidRPr="005B220E">
        <w:rPr>
          <w:lang w:val="en-US"/>
        </w:rPr>
        <w:t>, 2016). The benzenoids (C</w:t>
      </w:r>
      <w:r w:rsidRPr="005B220E">
        <w:rPr>
          <w:vertAlign w:val="subscript"/>
          <w:lang w:val="en-US"/>
        </w:rPr>
        <w:t>6</w:t>
      </w:r>
      <w:r w:rsidRPr="005B220E">
        <w:rPr>
          <w:lang w:val="en-US"/>
        </w:rPr>
        <w:t>-C</w:t>
      </w:r>
      <w:r w:rsidRPr="005B220E">
        <w:rPr>
          <w:vertAlign w:val="subscript"/>
          <w:lang w:val="en-US"/>
        </w:rPr>
        <w:t>1</w:t>
      </w:r>
      <w:r w:rsidRPr="005B220E">
        <w:rPr>
          <w:lang w:val="en-US"/>
        </w:rPr>
        <w:t xml:space="preserve">), such as benzaldehyde and benzyl alcohol, have </w:t>
      </w:r>
      <w:r w:rsidRPr="005B220E">
        <w:rPr>
          <w:i/>
          <w:lang w:val="en-US"/>
        </w:rPr>
        <w:t>trans</w:t>
      </w:r>
      <w:r w:rsidRPr="005B220E">
        <w:rPr>
          <w:lang w:val="en-US"/>
        </w:rPr>
        <w:t>-</w:t>
      </w:r>
      <w:proofErr w:type="spellStart"/>
      <w:r w:rsidRPr="005B220E">
        <w:rPr>
          <w:lang w:val="en-US"/>
        </w:rPr>
        <w:t>cinnamic</w:t>
      </w:r>
      <w:proofErr w:type="spellEnd"/>
      <w:r w:rsidRPr="005B220E">
        <w:rPr>
          <w:lang w:val="en-US"/>
        </w:rPr>
        <w:t xml:space="preserve"> acid (t-CA) as the precursor, which is made from PHE by the activity of phenylalanine ammonia </w:t>
      </w:r>
      <w:proofErr w:type="spellStart"/>
      <w:r w:rsidRPr="005B220E">
        <w:rPr>
          <w:lang w:val="en-US"/>
        </w:rPr>
        <w:t>lyase</w:t>
      </w:r>
      <w:proofErr w:type="spellEnd"/>
      <w:r w:rsidRPr="005B220E">
        <w:rPr>
          <w:lang w:val="en-US"/>
        </w:rPr>
        <w:t xml:space="preserve"> (PAL). The t-CA side chain is shortened through the action of a β-oxidative, a non-β-oxidative pathway or a combination of these pathways. Methyl salicylate, which is present in numerous floral scents, is formed through methylation of salicylic acid, which in turn is synthesized from PHE through the benzenoid branch of the phenylpropanoid pathway or through an alternative pathway via isochorismate (for a review of phenylpropanoid/benzenoid synthesis see </w:t>
      </w:r>
      <w:proofErr w:type="spellStart"/>
      <w:r w:rsidRPr="005B220E">
        <w:rPr>
          <w:lang w:val="en-US"/>
        </w:rPr>
        <w:t>Dudareva</w:t>
      </w:r>
      <w:proofErr w:type="spellEnd"/>
      <w:r w:rsidRPr="005B220E">
        <w:rPr>
          <w:lang w:val="en-US"/>
        </w:rPr>
        <w:t xml:space="preserve"> </w:t>
      </w:r>
      <w:r w:rsidRPr="005B220E">
        <w:rPr>
          <w:i/>
          <w:lang w:val="en-US"/>
        </w:rPr>
        <w:t>et al.</w:t>
      </w:r>
      <w:r w:rsidRPr="005B220E">
        <w:rPr>
          <w:lang w:val="en-US"/>
        </w:rPr>
        <w:t>, 2013). The production and emission of these volatiles is spatially and developmentally regulated and in some cases varies remarkably throughout the photoperiod. Such regulation takes place largely at the level of gene expression, which is not limited to the last biochemical step, but is rather shared by one or multiple intermediate steps. Progress in understanding the regulation of phenylpropanoid/benzenoid production has been made especially in petunia, for which a model describing the hierarchical interrelationship between regulatory factors and their downstream targets has been formulated.</w:t>
      </w:r>
      <w:r w:rsidRPr="00432E33">
        <w:rPr>
          <w:lang w:val="en-US"/>
        </w:rPr>
        <w:t xml:space="preserve"> It includes transcription factors of the R2R3-MYB family that regulate the expression of multiple genes in the shikimate and phenylpropanoid pathways: </w:t>
      </w:r>
      <w:r w:rsidRPr="00432E33">
        <w:rPr>
          <w:i/>
          <w:lang w:val="en-US"/>
        </w:rPr>
        <w:t>EMISSION OF BENZENOIDS II</w:t>
      </w:r>
      <w:r w:rsidRPr="00432E33">
        <w:rPr>
          <w:lang w:val="en-US"/>
        </w:rPr>
        <w:t xml:space="preserve"> (</w:t>
      </w:r>
      <w:r w:rsidRPr="00432E33">
        <w:rPr>
          <w:i/>
          <w:lang w:val="en-US"/>
        </w:rPr>
        <w:t>EOBII</w:t>
      </w:r>
      <w:r w:rsidRPr="00432E33">
        <w:rPr>
          <w:lang w:val="en-US"/>
        </w:rPr>
        <w:t xml:space="preserve">), </w:t>
      </w:r>
      <w:r w:rsidRPr="00432E33">
        <w:rPr>
          <w:i/>
          <w:lang w:val="en-US"/>
        </w:rPr>
        <w:t>EMISSION OF BENZENOIDS I</w:t>
      </w:r>
      <w:r w:rsidRPr="00432E33">
        <w:rPr>
          <w:lang w:val="en-US"/>
        </w:rPr>
        <w:t xml:space="preserve"> (</w:t>
      </w:r>
      <w:r w:rsidRPr="00432E33">
        <w:rPr>
          <w:i/>
          <w:lang w:val="en-US"/>
        </w:rPr>
        <w:t>EOBI</w:t>
      </w:r>
      <w:r w:rsidRPr="00432E33">
        <w:rPr>
          <w:lang w:val="en-US"/>
        </w:rPr>
        <w:t xml:space="preserve">) and </w:t>
      </w:r>
      <w:r w:rsidRPr="00432E33">
        <w:rPr>
          <w:i/>
          <w:lang w:val="en-US"/>
        </w:rPr>
        <w:t>ODORANT1</w:t>
      </w:r>
      <w:r w:rsidRPr="00432E33">
        <w:rPr>
          <w:lang w:val="en-US"/>
        </w:rPr>
        <w:t xml:space="preserve"> (</w:t>
      </w:r>
      <w:r w:rsidRPr="00432E33">
        <w:rPr>
          <w:i/>
          <w:lang w:val="en-US"/>
        </w:rPr>
        <w:t>ODO1</w:t>
      </w:r>
      <w:r w:rsidRPr="00432E33">
        <w:rPr>
          <w:lang w:val="en-US"/>
        </w:rPr>
        <w:t xml:space="preserve">). EOBII transcriptionally activates </w:t>
      </w:r>
      <w:r w:rsidRPr="00432E33">
        <w:rPr>
          <w:i/>
          <w:lang w:val="en-US"/>
        </w:rPr>
        <w:t>EOBI</w:t>
      </w:r>
      <w:r w:rsidRPr="00432E33">
        <w:rPr>
          <w:lang w:val="en-US"/>
        </w:rPr>
        <w:t xml:space="preserve">, and both EOBI and EOBII activate the expression of </w:t>
      </w:r>
      <w:r w:rsidRPr="00432E33">
        <w:rPr>
          <w:i/>
          <w:lang w:val="en-US"/>
        </w:rPr>
        <w:t>ODO1</w:t>
      </w:r>
      <w:r w:rsidRPr="00432E33">
        <w:rPr>
          <w:lang w:val="en-US"/>
        </w:rPr>
        <w:t xml:space="preserve"> (</w:t>
      </w:r>
      <w:proofErr w:type="spellStart"/>
      <w:r w:rsidRPr="00432E33">
        <w:rPr>
          <w:lang w:val="en-US"/>
        </w:rPr>
        <w:t>Verdonk</w:t>
      </w:r>
      <w:proofErr w:type="spellEnd"/>
      <w:r w:rsidRPr="00432E33">
        <w:rPr>
          <w:lang w:val="en-US"/>
        </w:rPr>
        <w:t xml:space="preserve"> </w:t>
      </w:r>
      <w:r w:rsidRPr="00432E33">
        <w:rPr>
          <w:i/>
          <w:lang w:val="en-US"/>
        </w:rPr>
        <w:t>et al.</w:t>
      </w:r>
      <w:r w:rsidRPr="00432E33">
        <w:rPr>
          <w:lang w:val="en-US"/>
        </w:rPr>
        <w:t>, 2005; Spitzer-</w:t>
      </w:r>
      <w:proofErr w:type="spellStart"/>
      <w:r w:rsidRPr="00432E33">
        <w:rPr>
          <w:lang w:val="en-US"/>
        </w:rPr>
        <w:t>Rimon</w:t>
      </w:r>
      <w:proofErr w:type="spellEnd"/>
      <w:r w:rsidRPr="00432E33">
        <w:rPr>
          <w:lang w:val="en-US"/>
        </w:rPr>
        <w:t xml:space="preserve"> </w:t>
      </w:r>
      <w:r w:rsidRPr="00432E33">
        <w:rPr>
          <w:i/>
          <w:lang w:val="en-US"/>
        </w:rPr>
        <w:t>et al.</w:t>
      </w:r>
      <w:r w:rsidRPr="00432E33">
        <w:rPr>
          <w:lang w:val="en-US"/>
        </w:rPr>
        <w:t>, 2010 and 2012).</w:t>
      </w:r>
    </w:p>
    <w:p w:rsidR="00EE06B6" w:rsidRPr="00432E33" w:rsidRDefault="00EE06B6" w:rsidP="00EE06B6">
      <w:pPr>
        <w:spacing w:before="120" w:after="240"/>
        <w:jc w:val="both"/>
        <w:rPr>
          <w:lang w:val="en-US"/>
        </w:rPr>
      </w:pPr>
      <w:r w:rsidRPr="00432E33">
        <w:rPr>
          <w:lang w:val="en-US"/>
        </w:rPr>
        <w:t xml:space="preserve">The biosynthesis of volatile phenylpropanoids/benzenoids has not been studied extensively in grape, although these compounds deserve significant consideration in view of their abundance in </w:t>
      </w:r>
      <w:proofErr w:type="spellStart"/>
      <w:r w:rsidRPr="00432E33">
        <w:rPr>
          <w:lang w:val="en-US"/>
        </w:rPr>
        <w:t>hydrolyzates</w:t>
      </w:r>
      <w:proofErr w:type="spellEnd"/>
      <w:r w:rsidRPr="00432E33">
        <w:rPr>
          <w:lang w:val="en-US"/>
        </w:rPr>
        <w:t xml:space="preserve"> of glycoside isolates from juices and wines. They significantly contribute to wine aroma, for </w:t>
      </w:r>
      <w:r w:rsidRPr="005B220E">
        <w:rPr>
          <w:lang w:val="en-US"/>
        </w:rPr>
        <w:t xml:space="preserve">example with the pleasant fruity, floral notes conferred by benzyl alcohol and 2-phenylethanol at low concentrations and the peppermint characteristics of methyl salicylate (Francis and Newton, 2005; </w:t>
      </w:r>
      <w:proofErr w:type="spellStart"/>
      <w:r w:rsidRPr="005B220E">
        <w:rPr>
          <w:lang w:val="en-US"/>
        </w:rPr>
        <w:t>Polášková</w:t>
      </w:r>
      <w:proofErr w:type="spellEnd"/>
      <w:r w:rsidRPr="005B220E">
        <w:rPr>
          <w:lang w:val="en-US"/>
        </w:rPr>
        <w:t xml:space="preserve"> </w:t>
      </w:r>
      <w:r w:rsidRPr="005B220E">
        <w:rPr>
          <w:i/>
          <w:lang w:val="en-US"/>
        </w:rPr>
        <w:t>et al.</w:t>
      </w:r>
      <w:r w:rsidRPr="005B220E">
        <w:rPr>
          <w:lang w:val="en-US"/>
        </w:rPr>
        <w:t xml:space="preserve">, 2008; Robinson </w:t>
      </w:r>
      <w:r w:rsidRPr="005B220E">
        <w:rPr>
          <w:i/>
          <w:lang w:val="en-US"/>
        </w:rPr>
        <w:t>et al.</w:t>
      </w:r>
      <w:r w:rsidRPr="005B220E">
        <w:rPr>
          <w:lang w:val="en-US"/>
        </w:rPr>
        <w:t xml:space="preserve">, 2014). Supplementary Table S10 reports a selection of genes potentially involved in the biosynthesis of the phenylpropanoid/benzenoid compounds investigated in this work, including both structural and regulatory factors. Interestingly, </w:t>
      </w:r>
      <w:proofErr w:type="spellStart"/>
      <w:r w:rsidRPr="005B220E">
        <w:rPr>
          <w:i/>
          <w:lang w:val="en-US"/>
        </w:rPr>
        <w:t>PhEOBI</w:t>
      </w:r>
      <w:proofErr w:type="spellEnd"/>
      <w:r w:rsidRPr="005B220E">
        <w:rPr>
          <w:lang w:val="en-US"/>
        </w:rPr>
        <w:t xml:space="preserve"> shares high homology with </w:t>
      </w:r>
      <w:r w:rsidRPr="005B220E">
        <w:rPr>
          <w:i/>
          <w:lang w:val="en-US"/>
        </w:rPr>
        <w:t>AtMYB24</w:t>
      </w:r>
      <w:r w:rsidRPr="005B220E">
        <w:rPr>
          <w:lang w:val="en-US"/>
        </w:rPr>
        <w:t xml:space="preserve"> (Spitzer-</w:t>
      </w:r>
      <w:proofErr w:type="spellStart"/>
      <w:r w:rsidRPr="005B220E">
        <w:rPr>
          <w:lang w:val="en-US"/>
        </w:rPr>
        <w:t>Rimon</w:t>
      </w:r>
      <w:proofErr w:type="spellEnd"/>
      <w:r w:rsidRPr="005B220E">
        <w:rPr>
          <w:lang w:val="en-US"/>
        </w:rPr>
        <w:t xml:space="preserve"> </w:t>
      </w:r>
      <w:r w:rsidRPr="005B220E">
        <w:rPr>
          <w:i/>
          <w:lang w:val="en-US"/>
        </w:rPr>
        <w:t>et al.</w:t>
      </w:r>
      <w:r w:rsidRPr="005B220E">
        <w:rPr>
          <w:lang w:val="en-US"/>
        </w:rPr>
        <w:t>, 2012), and for this reason the same grapevine gene prediction (VIT_14s0066g01090) has been reported as a candidate gene in the regulation of both terpenes and phenylpropanoids/benzenoids in the present work (Supplementary Tables S9 and S10).</w:t>
      </w:r>
    </w:p>
    <w:p w:rsidR="00EE06B6" w:rsidRPr="00D5037E" w:rsidRDefault="00EE06B6" w:rsidP="00EE06B6">
      <w:pPr>
        <w:spacing w:before="240" w:after="200"/>
        <w:outlineLvl w:val="1"/>
        <w:rPr>
          <w:b/>
          <w:lang w:val="en-US"/>
        </w:rPr>
      </w:pPr>
      <w:r w:rsidRPr="00D5037E">
        <w:rPr>
          <w:b/>
          <w:lang w:val="en-US"/>
        </w:rPr>
        <w:t>2.3</w:t>
      </w:r>
      <w:r>
        <w:rPr>
          <w:b/>
          <w:lang w:val="en-US"/>
        </w:rPr>
        <w:tab/>
      </w:r>
      <w:r w:rsidRPr="00D5037E">
        <w:rPr>
          <w:b/>
          <w:lang w:val="en-US"/>
        </w:rPr>
        <w:t>Fatty acid derivatives (C</w:t>
      </w:r>
      <w:r w:rsidRPr="00D5037E">
        <w:rPr>
          <w:b/>
          <w:vertAlign w:val="subscript"/>
          <w:lang w:val="en-US"/>
        </w:rPr>
        <w:t>6</w:t>
      </w:r>
      <w:r w:rsidRPr="00D5037E">
        <w:rPr>
          <w:b/>
          <w:lang w:val="en-US"/>
        </w:rPr>
        <w:t xml:space="preserve"> aliphatic compounds)</w:t>
      </w:r>
    </w:p>
    <w:p w:rsidR="00EE06B6" w:rsidRPr="00432E33" w:rsidRDefault="00EE06B6" w:rsidP="00EE06B6">
      <w:pPr>
        <w:spacing w:before="120" w:after="240"/>
        <w:jc w:val="both"/>
        <w:rPr>
          <w:lang w:val="en-US"/>
        </w:rPr>
      </w:pPr>
      <w:r w:rsidRPr="00432E33">
        <w:rPr>
          <w:lang w:val="en-US"/>
        </w:rPr>
        <w:t xml:space="preserve">Fatty acid derivatives such as hexanol and </w:t>
      </w:r>
      <w:r w:rsidRPr="00432E33">
        <w:rPr>
          <w:i/>
          <w:lang w:val="en-US"/>
        </w:rPr>
        <w:t>cis</w:t>
      </w:r>
      <w:r w:rsidRPr="00432E33">
        <w:rPr>
          <w:lang w:val="en-US"/>
        </w:rPr>
        <w:t>-3-hexenol arise from C</w:t>
      </w:r>
      <w:r w:rsidRPr="00432E33">
        <w:rPr>
          <w:vertAlign w:val="subscript"/>
          <w:lang w:val="en-US"/>
        </w:rPr>
        <w:t>18</w:t>
      </w:r>
      <w:r w:rsidRPr="00432E33">
        <w:rPr>
          <w:lang w:val="en-US"/>
        </w:rPr>
        <w:t xml:space="preserve"> unsaturated fatty acids via the lipoxygenase and alcohol dehydrogenase pathways (for a review see </w:t>
      </w:r>
      <w:proofErr w:type="spellStart"/>
      <w:r w:rsidRPr="00432E33">
        <w:rPr>
          <w:lang w:val="en-US"/>
        </w:rPr>
        <w:t>Dudareva</w:t>
      </w:r>
      <w:proofErr w:type="spellEnd"/>
      <w:r w:rsidRPr="00432E33">
        <w:rPr>
          <w:lang w:val="en-US"/>
        </w:rPr>
        <w:t xml:space="preserve"> </w:t>
      </w:r>
      <w:r w:rsidRPr="00432E33">
        <w:rPr>
          <w:i/>
          <w:lang w:val="en-US"/>
        </w:rPr>
        <w:t>et al.</w:t>
      </w:r>
      <w:r w:rsidRPr="00432E33">
        <w:rPr>
          <w:lang w:val="en-US"/>
        </w:rPr>
        <w:t xml:space="preserve">, 2013). The </w:t>
      </w:r>
      <w:r w:rsidRPr="005B220E">
        <w:rPr>
          <w:lang w:val="en-US"/>
        </w:rPr>
        <w:t>derived C</w:t>
      </w:r>
      <w:r w:rsidRPr="005B220E">
        <w:rPr>
          <w:vertAlign w:val="subscript"/>
          <w:lang w:val="en-US"/>
        </w:rPr>
        <w:t>6</w:t>
      </w:r>
      <w:r w:rsidRPr="005B220E">
        <w:rPr>
          <w:lang w:val="en-US"/>
        </w:rPr>
        <w:t>/C</w:t>
      </w:r>
      <w:r w:rsidRPr="005B220E">
        <w:rPr>
          <w:vertAlign w:val="subscript"/>
          <w:lang w:val="en-US"/>
        </w:rPr>
        <w:t>9</w:t>
      </w:r>
      <w:r w:rsidRPr="005B220E">
        <w:rPr>
          <w:lang w:val="en-US"/>
        </w:rPr>
        <w:t xml:space="preserve"> aldehydes and alcohols are usually synthesized in green organs of plants in response to wounding, but they also provide fruits and vegetables with a characteristic ‘fresh green’ aroma. </w:t>
      </w:r>
      <w:r w:rsidRPr="005B220E">
        <w:rPr>
          <w:lang w:val="en-US"/>
        </w:rPr>
        <w:lastRenderedPageBreak/>
        <w:t xml:space="preserve">These compounds confer positive or negative sensory attributes to wine according to their concentration (Francis and Newton, 2005; Dunlevy </w:t>
      </w:r>
      <w:r w:rsidRPr="005B220E">
        <w:rPr>
          <w:i/>
          <w:lang w:val="en-US"/>
        </w:rPr>
        <w:t>et al.</w:t>
      </w:r>
      <w:r w:rsidRPr="005B220E">
        <w:rPr>
          <w:lang w:val="en-US"/>
        </w:rPr>
        <w:t xml:space="preserve">, 2009; Robinson </w:t>
      </w:r>
      <w:r w:rsidRPr="005B220E">
        <w:rPr>
          <w:i/>
          <w:lang w:val="en-US"/>
        </w:rPr>
        <w:t>et al.</w:t>
      </w:r>
      <w:r w:rsidRPr="005B220E">
        <w:rPr>
          <w:lang w:val="en-US"/>
        </w:rPr>
        <w:t>, 2014). C</w:t>
      </w:r>
      <w:r w:rsidRPr="005B220E">
        <w:rPr>
          <w:vertAlign w:val="subscript"/>
          <w:lang w:val="en-US"/>
        </w:rPr>
        <w:t>6</w:t>
      </w:r>
      <w:r w:rsidRPr="005B220E">
        <w:rPr>
          <w:lang w:val="en-US"/>
        </w:rPr>
        <w:t xml:space="preserve"> </w:t>
      </w:r>
      <w:proofErr w:type="spellStart"/>
      <w:r w:rsidRPr="005B220E">
        <w:rPr>
          <w:lang w:val="en-US"/>
        </w:rPr>
        <w:t>oxylipins</w:t>
      </w:r>
      <w:proofErr w:type="spellEnd"/>
      <w:r w:rsidRPr="005B220E">
        <w:rPr>
          <w:lang w:val="en-US"/>
        </w:rPr>
        <w:t xml:space="preserve"> are also considered as the precursors of volatile thiols, which define key aromas in several wines (</w:t>
      </w:r>
      <w:proofErr w:type="spellStart"/>
      <w:r w:rsidRPr="005B220E">
        <w:rPr>
          <w:lang w:val="en-US"/>
        </w:rPr>
        <w:t>Baumes</w:t>
      </w:r>
      <w:proofErr w:type="spellEnd"/>
      <w:r w:rsidRPr="005B220E">
        <w:rPr>
          <w:lang w:val="en-US"/>
        </w:rPr>
        <w:t xml:space="preserve">, 2009). Some members of the </w:t>
      </w:r>
      <w:proofErr w:type="spellStart"/>
      <w:r w:rsidRPr="005B220E">
        <w:rPr>
          <w:i/>
          <w:lang w:val="en-US"/>
        </w:rPr>
        <w:t>Vitis</w:t>
      </w:r>
      <w:proofErr w:type="spellEnd"/>
      <w:r w:rsidRPr="005B220E">
        <w:rPr>
          <w:i/>
          <w:lang w:val="en-US"/>
        </w:rPr>
        <w:t xml:space="preserve"> </w:t>
      </w:r>
      <w:proofErr w:type="spellStart"/>
      <w:r w:rsidRPr="005B220E">
        <w:rPr>
          <w:i/>
          <w:lang w:val="en-US"/>
        </w:rPr>
        <w:t>vinifera</w:t>
      </w:r>
      <w:proofErr w:type="spellEnd"/>
      <w:r w:rsidRPr="005B220E">
        <w:rPr>
          <w:lang w:val="en-US"/>
        </w:rPr>
        <w:t xml:space="preserve"> lipoxygenase gene family and two </w:t>
      </w:r>
      <w:proofErr w:type="spellStart"/>
      <w:r w:rsidRPr="005B220E">
        <w:rPr>
          <w:lang w:val="en-US"/>
        </w:rPr>
        <w:t>hydroperoxide</w:t>
      </w:r>
      <w:proofErr w:type="spellEnd"/>
      <w:r w:rsidRPr="005B220E">
        <w:rPr>
          <w:lang w:val="en-US"/>
        </w:rPr>
        <w:t xml:space="preserve"> </w:t>
      </w:r>
      <w:proofErr w:type="spellStart"/>
      <w:r w:rsidRPr="005B220E">
        <w:rPr>
          <w:lang w:val="en-US"/>
        </w:rPr>
        <w:t>lyase</w:t>
      </w:r>
      <w:proofErr w:type="spellEnd"/>
      <w:r w:rsidRPr="005B220E">
        <w:rPr>
          <w:lang w:val="en-US"/>
        </w:rPr>
        <w:t xml:space="preserve"> genes were previously characterized (</w:t>
      </w:r>
      <w:proofErr w:type="spellStart"/>
      <w:r w:rsidRPr="005B220E">
        <w:rPr>
          <w:lang w:val="en-US"/>
        </w:rPr>
        <w:t>Podolyan</w:t>
      </w:r>
      <w:proofErr w:type="spellEnd"/>
      <w:r w:rsidRPr="005B220E">
        <w:rPr>
          <w:lang w:val="en-US"/>
        </w:rPr>
        <w:t xml:space="preserve"> </w:t>
      </w:r>
      <w:r w:rsidRPr="005B220E">
        <w:rPr>
          <w:i/>
          <w:lang w:val="en-US"/>
        </w:rPr>
        <w:t>et al.</w:t>
      </w:r>
      <w:r w:rsidRPr="005B220E">
        <w:rPr>
          <w:lang w:val="en-US"/>
        </w:rPr>
        <w:t xml:space="preserve">, 2010; Zhu </w:t>
      </w:r>
      <w:r w:rsidRPr="005B220E">
        <w:rPr>
          <w:i/>
          <w:lang w:val="en-US"/>
        </w:rPr>
        <w:t>et al.</w:t>
      </w:r>
      <w:r w:rsidRPr="005B220E">
        <w:rPr>
          <w:lang w:val="en-US"/>
        </w:rPr>
        <w:t xml:space="preserve">, 2012). Our findings are in agreement with the results described in those papers and support a role for </w:t>
      </w:r>
      <w:r w:rsidRPr="005B220E">
        <w:rPr>
          <w:i/>
          <w:lang w:val="en-US"/>
        </w:rPr>
        <w:t>VvHPL1</w:t>
      </w:r>
      <w:r w:rsidRPr="005B220E">
        <w:rPr>
          <w:lang w:val="en-US"/>
        </w:rPr>
        <w:t xml:space="preserve"> in the formation of C</w:t>
      </w:r>
      <w:r w:rsidRPr="005B220E">
        <w:rPr>
          <w:vertAlign w:val="subscript"/>
          <w:lang w:val="en-US"/>
        </w:rPr>
        <w:t>6</w:t>
      </w:r>
      <w:r w:rsidRPr="005B220E">
        <w:rPr>
          <w:lang w:val="en-US"/>
        </w:rPr>
        <w:t xml:space="preserve"> volatiles (Supplementary Table S10).</w:t>
      </w:r>
    </w:p>
    <w:p w:rsidR="00EE06B6" w:rsidRPr="00432E33" w:rsidRDefault="00EE06B6" w:rsidP="00EE06B6">
      <w:pPr>
        <w:spacing w:before="240" w:after="240"/>
        <w:rPr>
          <w:b/>
          <w:lang w:val="en-US"/>
        </w:rPr>
      </w:pPr>
      <w:r w:rsidRPr="00432E33">
        <w:rPr>
          <w:b/>
          <w:lang w:val="en-US"/>
        </w:rPr>
        <w:t>References (not included in the main text)</w:t>
      </w:r>
    </w:p>
    <w:p w:rsidR="00EE06B6" w:rsidRPr="00432E33" w:rsidRDefault="00EE06B6" w:rsidP="00EE06B6">
      <w:pPr>
        <w:spacing w:before="120" w:after="240"/>
        <w:jc w:val="both"/>
        <w:rPr>
          <w:lang w:val="en-US"/>
        </w:rPr>
      </w:pPr>
      <w:proofErr w:type="spellStart"/>
      <w:r w:rsidRPr="00432E33">
        <w:rPr>
          <w:lang w:val="en-US"/>
        </w:rPr>
        <w:t>Baumes</w:t>
      </w:r>
      <w:proofErr w:type="spellEnd"/>
      <w:r w:rsidRPr="00432E33">
        <w:rPr>
          <w:lang w:val="en-US"/>
        </w:rPr>
        <w:t xml:space="preserve">, R. (2009). “Wine aroma precursors”, in </w:t>
      </w:r>
      <w:r w:rsidRPr="00432E33">
        <w:rPr>
          <w:i/>
          <w:lang w:val="en-US"/>
        </w:rPr>
        <w:t>Wine Chemistry and Biochemistry</w:t>
      </w:r>
      <w:r w:rsidRPr="00432E33">
        <w:rPr>
          <w:lang w:val="en-US"/>
        </w:rPr>
        <w:t>, eds. M. V. Moreno-</w:t>
      </w:r>
      <w:proofErr w:type="spellStart"/>
      <w:r w:rsidRPr="00432E33">
        <w:rPr>
          <w:lang w:val="en-US"/>
        </w:rPr>
        <w:t>Arribas</w:t>
      </w:r>
      <w:proofErr w:type="spellEnd"/>
      <w:r w:rsidRPr="00432E33">
        <w:rPr>
          <w:lang w:val="en-US"/>
        </w:rPr>
        <w:t xml:space="preserve">, M. C. Polo, 251-274. </w:t>
      </w:r>
      <w:proofErr w:type="spellStart"/>
      <w:r w:rsidRPr="00432E33">
        <w:rPr>
          <w:lang w:val="en-US"/>
        </w:rPr>
        <w:t>doi</w:t>
      </w:r>
      <w:proofErr w:type="spellEnd"/>
      <w:r w:rsidRPr="00432E33">
        <w:rPr>
          <w:lang w:val="en-US"/>
        </w:rPr>
        <w:t>: 10.1007/978-0-387-74118-5_11</w:t>
      </w:r>
    </w:p>
    <w:p w:rsidR="00EE06B6" w:rsidRPr="00432E33" w:rsidRDefault="00EE06B6" w:rsidP="00EE06B6">
      <w:pPr>
        <w:spacing w:before="120" w:after="240"/>
        <w:jc w:val="both"/>
        <w:rPr>
          <w:lang w:val="en-US"/>
        </w:rPr>
      </w:pPr>
      <w:proofErr w:type="spellStart"/>
      <w:r w:rsidRPr="00432E33">
        <w:rPr>
          <w:lang w:val="en-US"/>
        </w:rPr>
        <w:t>Baumes</w:t>
      </w:r>
      <w:proofErr w:type="spellEnd"/>
      <w:r w:rsidRPr="00432E33">
        <w:rPr>
          <w:lang w:val="en-US"/>
        </w:rPr>
        <w:t xml:space="preserve">, R., Wirth, J., Bureau, S., </w:t>
      </w:r>
      <w:proofErr w:type="spellStart"/>
      <w:r w:rsidRPr="00432E33">
        <w:rPr>
          <w:lang w:val="en-US"/>
        </w:rPr>
        <w:t>Gunata</w:t>
      </w:r>
      <w:proofErr w:type="spellEnd"/>
      <w:r w:rsidRPr="00432E33">
        <w:rPr>
          <w:lang w:val="en-US"/>
        </w:rPr>
        <w:t xml:space="preserve">, Y., and </w:t>
      </w:r>
      <w:proofErr w:type="spellStart"/>
      <w:r w:rsidRPr="00432E33">
        <w:rPr>
          <w:lang w:val="en-US"/>
        </w:rPr>
        <w:t>Razungles</w:t>
      </w:r>
      <w:proofErr w:type="spellEnd"/>
      <w:r w:rsidRPr="00432E33">
        <w:rPr>
          <w:lang w:val="en-US"/>
        </w:rPr>
        <w:t xml:space="preserve">, A. (2002). </w:t>
      </w:r>
      <w:proofErr w:type="spellStart"/>
      <w:r w:rsidRPr="00432E33">
        <w:rPr>
          <w:lang w:val="en-US"/>
        </w:rPr>
        <w:t>Biogeneration</w:t>
      </w:r>
      <w:proofErr w:type="spellEnd"/>
      <w:r w:rsidRPr="00432E33">
        <w:rPr>
          <w:lang w:val="en-US"/>
        </w:rPr>
        <w:t xml:space="preserve"> of C</w:t>
      </w:r>
      <w:r w:rsidRPr="00432E33">
        <w:rPr>
          <w:vertAlign w:val="subscript"/>
          <w:lang w:val="en-US"/>
        </w:rPr>
        <w:t>13</w:t>
      </w:r>
      <w:r w:rsidRPr="00432E33">
        <w:rPr>
          <w:lang w:val="en-US"/>
        </w:rPr>
        <w:t xml:space="preserve">-norisoprenoid compounds: experiments supportive for an </w:t>
      </w:r>
      <w:proofErr w:type="spellStart"/>
      <w:r w:rsidRPr="00432E33">
        <w:rPr>
          <w:lang w:val="en-US"/>
        </w:rPr>
        <w:t>apo</w:t>
      </w:r>
      <w:proofErr w:type="spellEnd"/>
      <w:r w:rsidRPr="00432E33">
        <w:rPr>
          <w:lang w:val="en-US"/>
        </w:rPr>
        <w:t xml:space="preserve">-carotenoid pathway in grapevines. </w:t>
      </w:r>
      <w:r w:rsidRPr="00432E33">
        <w:rPr>
          <w:i/>
          <w:lang w:val="en-US"/>
        </w:rPr>
        <w:t xml:space="preserve">Anal. </w:t>
      </w:r>
      <w:proofErr w:type="spellStart"/>
      <w:r w:rsidRPr="00432E33">
        <w:rPr>
          <w:i/>
          <w:lang w:val="en-US"/>
        </w:rPr>
        <w:t>Chim</w:t>
      </w:r>
      <w:proofErr w:type="spellEnd"/>
      <w:r w:rsidRPr="00432E33">
        <w:rPr>
          <w:i/>
          <w:lang w:val="en-US"/>
        </w:rPr>
        <w:t xml:space="preserve">. </w:t>
      </w:r>
      <w:proofErr w:type="spellStart"/>
      <w:r w:rsidRPr="00432E33">
        <w:rPr>
          <w:i/>
          <w:lang w:val="en-US"/>
        </w:rPr>
        <w:t>Acta</w:t>
      </w:r>
      <w:proofErr w:type="spellEnd"/>
      <w:r w:rsidRPr="00432E33">
        <w:rPr>
          <w:lang w:val="en-US"/>
        </w:rPr>
        <w:t xml:space="preserve"> 458, 3-14. </w:t>
      </w:r>
      <w:proofErr w:type="spellStart"/>
      <w:r w:rsidRPr="00432E33">
        <w:rPr>
          <w:lang w:val="en-US"/>
        </w:rPr>
        <w:t>doi</w:t>
      </w:r>
      <w:proofErr w:type="spellEnd"/>
      <w:r w:rsidRPr="00432E33">
        <w:rPr>
          <w:lang w:val="en-US"/>
        </w:rPr>
        <w:t>: 10.1016/S0003-2670(01)01589-6</w:t>
      </w:r>
    </w:p>
    <w:p w:rsidR="00EE06B6" w:rsidRPr="00432E33" w:rsidRDefault="00EE06B6" w:rsidP="00EE06B6">
      <w:pPr>
        <w:spacing w:before="120" w:after="240"/>
        <w:jc w:val="both"/>
        <w:rPr>
          <w:lang w:val="en-US"/>
        </w:rPr>
      </w:pPr>
      <w:r w:rsidRPr="00432E33">
        <w:rPr>
          <w:lang w:val="en-US"/>
        </w:rPr>
        <w:t xml:space="preserve">Chen, F., </w:t>
      </w:r>
      <w:proofErr w:type="spellStart"/>
      <w:r w:rsidRPr="00432E33">
        <w:rPr>
          <w:lang w:val="en-US"/>
        </w:rPr>
        <w:t>D'Auria</w:t>
      </w:r>
      <w:proofErr w:type="spellEnd"/>
      <w:r w:rsidRPr="00432E33">
        <w:rPr>
          <w:lang w:val="en-US"/>
        </w:rPr>
        <w:t xml:space="preserve">, J. C., </w:t>
      </w:r>
      <w:proofErr w:type="spellStart"/>
      <w:r w:rsidRPr="00432E33">
        <w:rPr>
          <w:lang w:val="en-US"/>
        </w:rPr>
        <w:t>Tholl</w:t>
      </w:r>
      <w:proofErr w:type="spellEnd"/>
      <w:r w:rsidRPr="00432E33">
        <w:rPr>
          <w:lang w:val="en-US"/>
        </w:rPr>
        <w:t xml:space="preserve">, D., Ross, J. R., </w:t>
      </w:r>
      <w:proofErr w:type="spellStart"/>
      <w:r w:rsidRPr="00432E33">
        <w:rPr>
          <w:lang w:val="en-US"/>
        </w:rPr>
        <w:t>Gershenzon</w:t>
      </w:r>
      <w:proofErr w:type="spellEnd"/>
      <w:r w:rsidRPr="00432E33">
        <w:rPr>
          <w:lang w:val="en-US"/>
        </w:rPr>
        <w:t xml:space="preserve">, J., Noel, J. P., et al. (2003). An </w:t>
      </w:r>
      <w:r w:rsidRPr="00432E33">
        <w:rPr>
          <w:i/>
          <w:lang w:val="en-US"/>
        </w:rPr>
        <w:t>Arabidopsis thaliana</w:t>
      </w:r>
      <w:r w:rsidRPr="00432E33">
        <w:rPr>
          <w:lang w:val="en-US"/>
        </w:rPr>
        <w:t xml:space="preserve"> gene for </w:t>
      </w:r>
      <w:proofErr w:type="spellStart"/>
      <w:r w:rsidRPr="00432E33">
        <w:rPr>
          <w:lang w:val="en-US"/>
        </w:rPr>
        <w:t>methylsalicylate</w:t>
      </w:r>
      <w:proofErr w:type="spellEnd"/>
      <w:r w:rsidRPr="00432E33">
        <w:rPr>
          <w:lang w:val="en-US"/>
        </w:rPr>
        <w:t xml:space="preserve"> biosynthesis, identified by a biochemical genomics approach, has a role in defense. </w:t>
      </w:r>
      <w:r w:rsidRPr="00432E33">
        <w:rPr>
          <w:i/>
          <w:lang w:val="en-US"/>
        </w:rPr>
        <w:t>Plant J.</w:t>
      </w:r>
      <w:r w:rsidRPr="00432E33">
        <w:rPr>
          <w:lang w:val="en-US"/>
        </w:rPr>
        <w:t xml:space="preserve"> 36, 577-588. </w:t>
      </w:r>
      <w:proofErr w:type="spellStart"/>
      <w:r w:rsidRPr="00432E33">
        <w:rPr>
          <w:lang w:val="en-US"/>
        </w:rPr>
        <w:t>doi</w:t>
      </w:r>
      <w:proofErr w:type="spellEnd"/>
      <w:r w:rsidRPr="00432E33">
        <w:rPr>
          <w:lang w:val="en-US"/>
        </w:rPr>
        <w:t>: 10.1046/j.1365-313X.2003.01902.x</w:t>
      </w:r>
    </w:p>
    <w:p w:rsidR="00EE06B6" w:rsidRPr="00432E33" w:rsidRDefault="00EE06B6" w:rsidP="00EE06B6">
      <w:pPr>
        <w:spacing w:before="120" w:after="240"/>
        <w:jc w:val="both"/>
        <w:rPr>
          <w:bCs/>
          <w:lang w:val="en-US"/>
        </w:rPr>
      </w:pPr>
      <w:proofErr w:type="spellStart"/>
      <w:r w:rsidRPr="00432E33">
        <w:rPr>
          <w:bCs/>
          <w:lang w:val="en-US"/>
        </w:rPr>
        <w:t>Effmert</w:t>
      </w:r>
      <w:proofErr w:type="spellEnd"/>
      <w:r w:rsidRPr="00432E33">
        <w:rPr>
          <w:bCs/>
          <w:lang w:val="en-US"/>
        </w:rPr>
        <w:t xml:space="preserve">, U., </w:t>
      </w:r>
      <w:proofErr w:type="spellStart"/>
      <w:r w:rsidRPr="00432E33">
        <w:rPr>
          <w:bCs/>
          <w:lang w:val="en-US"/>
        </w:rPr>
        <w:t>Saschenbrecker</w:t>
      </w:r>
      <w:proofErr w:type="spellEnd"/>
      <w:r w:rsidRPr="00432E33">
        <w:rPr>
          <w:bCs/>
          <w:lang w:val="en-US"/>
        </w:rPr>
        <w:t xml:space="preserve">, S., Ross, J., </w:t>
      </w:r>
      <w:proofErr w:type="spellStart"/>
      <w:r w:rsidRPr="00432E33">
        <w:rPr>
          <w:bCs/>
          <w:lang w:val="en-US"/>
        </w:rPr>
        <w:t>Negre</w:t>
      </w:r>
      <w:proofErr w:type="spellEnd"/>
      <w:r w:rsidRPr="00432E33">
        <w:rPr>
          <w:bCs/>
          <w:lang w:val="en-US"/>
        </w:rPr>
        <w:t xml:space="preserve">, F., Fraser, C. M., Noel, J. P. et al. (2005). Floral benzenoid carboxyl methyltransferases: from in vitro to in planta function. </w:t>
      </w:r>
      <w:proofErr w:type="spellStart"/>
      <w:r w:rsidRPr="00432E33">
        <w:rPr>
          <w:bCs/>
          <w:i/>
          <w:lang w:val="en-US"/>
        </w:rPr>
        <w:t>Phytochemistry</w:t>
      </w:r>
      <w:proofErr w:type="spellEnd"/>
      <w:r w:rsidRPr="00432E33">
        <w:rPr>
          <w:bCs/>
          <w:lang w:val="en-US"/>
        </w:rPr>
        <w:t xml:space="preserve"> 66, 1211-1230. </w:t>
      </w:r>
      <w:proofErr w:type="spellStart"/>
      <w:r w:rsidRPr="00432E33">
        <w:rPr>
          <w:bCs/>
          <w:lang w:val="en-US"/>
        </w:rPr>
        <w:t>doi</w:t>
      </w:r>
      <w:proofErr w:type="spellEnd"/>
      <w:r w:rsidRPr="00432E33">
        <w:rPr>
          <w:bCs/>
          <w:lang w:val="en-US"/>
        </w:rPr>
        <w:t>: 10.1016/j.phytochem.2005.03.031</w:t>
      </w:r>
    </w:p>
    <w:p w:rsidR="00EE06B6" w:rsidRPr="005B220E" w:rsidRDefault="00EE06B6" w:rsidP="00EE06B6">
      <w:pPr>
        <w:spacing w:before="120" w:after="240"/>
        <w:jc w:val="both"/>
        <w:rPr>
          <w:lang w:val="en-US"/>
        </w:rPr>
      </w:pPr>
      <w:r w:rsidRPr="00432E33">
        <w:rPr>
          <w:lang w:val="en-US"/>
        </w:rPr>
        <w:t xml:space="preserve">Francis, I. L., and Newton, J. L. (2005). Determining wine aroma from compositional data. </w:t>
      </w:r>
      <w:r w:rsidRPr="00432E33">
        <w:rPr>
          <w:i/>
          <w:lang w:val="en-US"/>
        </w:rPr>
        <w:t xml:space="preserve">Aust. J. </w:t>
      </w:r>
      <w:r w:rsidRPr="005B220E">
        <w:rPr>
          <w:i/>
          <w:lang w:val="en-US"/>
        </w:rPr>
        <w:t xml:space="preserve">Grape Wine R. </w:t>
      </w:r>
      <w:r w:rsidRPr="005B220E">
        <w:rPr>
          <w:lang w:val="en-US"/>
        </w:rPr>
        <w:t xml:space="preserve">11, 114-126. </w:t>
      </w:r>
      <w:proofErr w:type="spellStart"/>
      <w:r w:rsidRPr="005B220E">
        <w:rPr>
          <w:lang w:val="en-US"/>
        </w:rPr>
        <w:t>doi</w:t>
      </w:r>
      <w:proofErr w:type="spellEnd"/>
      <w:r w:rsidRPr="005B220E">
        <w:rPr>
          <w:lang w:val="en-US"/>
        </w:rPr>
        <w:t>: 10.1111/j.1755-0238.2005.tb00283.x</w:t>
      </w:r>
    </w:p>
    <w:p w:rsidR="00EE06B6" w:rsidRPr="00432E33" w:rsidRDefault="00EE06B6" w:rsidP="00EE06B6">
      <w:pPr>
        <w:spacing w:before="120" w:after="240"/>
        <w:jc w:val="both"/>
        <w:rPr>
          <w:lang w:val="en-US"/>
        </w:rPr>
      </w:pPr>
      <w:proofErr w:type="spellStart"/>
      <w:r w:rsidRPr="005B220E">
        <w:rPr>
          <w:lang w:val="en-US"/>
        </w:rPr>
        <w:t>Gonda</w:t>
      </w:r>
      <w:proofErr w:type="spellEnd"/>
      <w:r w:rsidRPr="005B220E">
        <w:rPr>
          <w:lang w:val="en-US"/>
        </w:rPr>
        <w:t xml:space="preserve">, I., Bar, E., Portnoy, V., Lev, S., Burger, J., Schaffer, A. A., et al. (2010). Branched-chain and aromatic amino acid catabolism into aroma volatiles in </w:t>
      </w:r>
      <w:proofErr w:type="spellStart"/>
      <w:r w:rsidRPr="005B220E">
        <w:rPr>
          <w:i/>
          <w:lang w:val="en-US"/>
        </w:rPr>
        <w:t>Cucumis</w:t>
      </w:r>
      <w:proofErr w:type="spellEnd"/>
      <w:r w:rsidRPr="005B220E">
        <w:rPr>
          <w:i/>
          <w:lang w:val="en-US"/>
        </w:rPr>
        <w:t xml:space="preserve"> </w:t>
      </w:r>
      <w:proofErr w:type="spellStart"/>
      <w:r w:rsidRPr="005B220E">
        <w:rPr>
          <w:i/>
          <w:lang w:val="en-US"/>
        </w:rPr>
        <w:t>melo</w:t>
      </w:r>
      <w:proofErr w:type="spellEnd"/>
      <w:r w:rsidRPr="005B220E">
        <w:rPr>
          <w:lang w:val="en-US"/>
        </w:rPr>
        <w:t xml:space="preserve"> L. fruit. </w:t>
      </w:r>
      <w:r w:rsidRPr="005B220E">
        <w:rPr>
          <w:i/>
          <w:lang w:val="en-US"/>
        </w:rPr>
        <w:t>J Exp. Bot.</w:t>
      </w:r>
      <w:r w:rsidRPr="005B220E">
        <w:rPr>
          <w:lang w:val="en-US"/>
        </w:rPr>
        <w:t xml:space="preserve"> 61, 1111-1123. </w:t>
      </w:r>
      <w:proofErr w:type="spellStart"/>
      <w:r w:rsidRPr="005B220E">
        <w:rPr>
          <w:lang w:val="en-US"/>
        </w:rPr>
        <w:t>doi</w:t>
      </w:r>
      <w:proofErr w:type="spellEnd"/>
      <w:r w:rsidRPr="005B220E">
        <w:rPr>
          <w:lang w:val="en-US"/>
        </w:rPr>
        <w:t>: 10.1093/</w:t>
      </w:r>
      <w:proofErr w:type="spellStart"/>
      <w:r w:rsidRPr="005B220E">
        <w:rPr>
          <w:lang w:val="en-US"/>
        </w:rPr>
        <w:t>jxb</w:t>
      </w:r>
      <w:proofErr w:type="spellEnd"/>
      <w:r w:rsidRPr="005B220E">
        <w:rPr>
          <w:lang w:val="en-US"/>
        </w:rPr>
        <w:t>/erp390</w:t>
      </w:r>
    </w:p>
    <w:p w:rsidR="00EE06B6" w:rsidRPr="00432E33" w:rsidRDefault="00EE06B6" w:rsidP="00EE06B6">
      <w:pPr>
        <w:spacing w:before="120" w:after="240"/>
        <w:jc w:val="both"/>
        <w:rPr>
          <w:lang w:val="en-US"/>
        </w:rPr>
      </w:pPr>
      <w:proofErr w:type="spellStart"/>
      <w:r w:rsidRPr="00432E33">
        <w:rPr>
          <w:lang w:val="en-US"/>
        </w:rPr>
        <w:t>Guterman</w:t>
      </w:r>
      <w:proofErr w:type="spellEnd"/>
      <w:r w:rsidRPr="00432E33">
        <w:rPr>
          <w:lang w:val="en-US"/>
        </w:rPr>
        <w:t xml:space="preserve">, I., </w:t>
      </w:r>
      <w:proofErr w:type="spellStart"/>
      <w:r w:rsidRPr="00432E33">
        <w:rPr>
          <w:lang w:val="en-US"/>
        </w:rPr>
        <w:t>Shalit</w:t>
      </w:r>
      <w:proofErr w:type="spellEnd"/>
      <w:r w:rsidRPr="00432E33">
        <w:rPr>
          <w:lang w:val="en-US"/>
        </w:rPr>
        <w:t xml:space="preserve">, M., </w:t>
      </w:r>
      <w:proofErr w:type="spellStart"/>
      <w:r w:rsidRPr="00432E33">
        <w:rPr>
          <w:lang w:val="en-US"/>
        </w:rPr>
        <w:t>Menda</w:t>
      </w:r>
      <w:proofErr w:type="spellEnd"/>
      <w:r w:rsidRPr="00432E33">
        <w:rPr>
          <w:lang w:val="en-US"/>
        </w:rPr>
        <w:t xml:space="preserve">, N., </w:t>
      </w:r>
      <w:proofErr w:type="spellStart"/>
      <w:r w:rsidRPr="00432E33">
        <w:rPr>
          <w:lang w:val="en-US"/>
        </w:rPr>
        <w:t>Piestun</w:t>
      </w:r>
      <w:proofErr w:type="spellEnd"/>
      <w:r w:rsidRPr="00432E33">
        <w:rPr>
          <w:lang w:val="en-US"/>
        </w:rPr>
        <w:t xml:space="preserve">, D., </w:t>
      </w:r>
      <w:proofErr w:type="spellStart"/>
      <w:r w:rsidRPr="00432E33">
        <w:rPr>
          <w:lang w:val="en-US"/>
        </w:rPr>
        <w:t>Yelin</w:t>
      </w:r>
      <w:proofErr w:type="spellEnd"/>
      <w:r w:rsidRPr="00432E33">
        <w:rPr>
          <w:lang w:val="en-US"/>
        </w:rPr>
        <w:t xml:space="preserve">, M. D., </w:t>
      </w:r>
      <w:proofErr w:type="spellStart"/>
      <w:r w:rsidRPr="00432E33">
        <w:rPr>
          <w:lang w:val="en-US"/>
        </w:rPr>
        <w:t>Shalev</w:t>
      </w:r>
      <w:proofErr w:type="spellEnd"/>
      <w:r w:rsidRPr="00432E33">
        <w:rPr>
          <w:lang w:val="en-US"/>
        </w:rPr>
        <w:t xml:space="preserve">, G., et al. (2002). Rose scent: genomics approach to discovering novel floral fragrance-related genes. </w:t>
      </w:r>
      <w:r w:rsidRPr="00432E33">
        <w:rPr>
          <w:i/>
          <w:lang w:val="en-US"/>
        </w:rPr>
        <w:t>Plant Cell</w:t>
      </w:r>
      <w:r w:rsidRPr="00432E33">
        <w:rPr>
          <w:lang w:val="en-US"/>
        </w:rPr>
        <w:t xml:space="preserve"> 14, 2325-2338. </w:t>
      </w:r>
      <w:proofErr w:type="spellStart"/>
      <w:r w:rsidRPr="00432E33">
        <w:rPr>
          <w:lang w:val="en-US"/>
        </w:rPr>
        <w:t>doi</w:t>
      </w:r>
      <w:proofErr w:type="spellEnd"/>
      <w:r w:rsidRPr="00432E33">
        <w:rPr>
          <w:lang w:val="en-US"/>
        </w:rPr>
        <w:t>: 10.1105/tpc.005207</w:t>
      </w:r>
    </w:p>
    <w:p w:rsidR="00EE06B6" w:rsidRPr="00432E33" w:rsidRDefault="00EE06B6" w:rsidP="00EE06B6">
      <w:pPr>
        <w:spacing w:before="120" w:after="240"/>
        <w:jc w:val="both"/>
        <w:rPr>
          <w:lang w:val="en-US"/>
        </w:rPr>
      </w:pPr>
      <w:proofErr w:type="spellStart"/>
      <w:r w:rsidRPr="00432E33">
        <w:rPr>
          <w:lang w:val="en-US"/>
        </w:rPr>
        <w:t>Guillaumie</w:t>
      </w:r>
      <w:proofErr w:type="spellEnd"/>
      <w:r w:rsidRPr="00432E33">
        <w:rPr>
          <w:lang w:val="en-US"/>
        </w:rPr>
        <w:t xml:space="preserve">, S., Fouquet, R., </w:t>
      </w:r>
      <w:proofErr w:type="spellStart"/>
      <w:r w:rsidRPr="00432E33">
        <w:rPr>
          <w:lang w:val="en-US"/>
        </w:rPr>
        <w:t>Kappel</w:t>
      </w:r>
      <w:proofErr w:type="spellEnd"/>
      <w:r w:rsidRPr="00432E33">
        <w:rPr>
          <w:lang w:val="en-US"/>
        </w:rPr>
        <w:t xml:space="preserve">, C., Camps, C., Terrier, N., </w:t>
      </w:r>
      <w:proofErr w:type="spellStart"/>
      <w:r w:rsidRPr="00432E33">
        <w:rPr>
          <w:lang w:val="en-US"/>
        </w:rPr>
        <w:t>Moncomble</w:t>
      </w:r>
      <w:proofErr w:type="spellEnd"/>
      <w:r w:rsidRPr="00432E33">
        <w:rPr>
          <w:lang w:val="en-US"/>
        </w:rPr>
        <w:t xml:space="preserve">, D., et al. (2011). Transcriptional analysis of late ripening stages of grapevine berry. </w:t>
      </w:r>
      <w:r w:rsidRPr="00432E33">
        <w:rPr>
          <w:i/>
          <w:lang w:val="en-US"/>
        </w:rPr>
        <w:t>BMC Plant Biol.</w:t>
      </w:r>
      <w:r w:rsidRPr="00432E33">
        <w:rPr>
          <w:lang w:val="en-US"/>
        </w:rPr>
        <w:t xml:space="preserve"> 11, 165. </w:t>
      </w:r>
      <w:proofErr w:type="spellStart"/>
      <w:r w:rsidRPr="00432E33">
        <w:rPr>
          <w:lang w:val="en-US"/>
        </w:rPr>
        <w:t>doi</w:t>
      </w:r>
      <w:proofErr w:type="spellEnd"/>
      <w:r w:rsidRPr="00432E33">
        <w:rPr>
          <w:lang w:val="en-US"/>
        </w:rPr>
        <w:t>: 10.1186/1471-2229-11-165</w:t>
      </w:r>
    </w:p>
    <w:p w:rsidR="00EE06B6" w:rsidRPr="00432E33" w:rsidRDefault="00EE06B6" w:rsidP="00EE06B6">
      <w:pPr>
        <w:spacing w:before="120" w:after="240"/>
        <w:jc w:val="both"/>
        <w:rPr>
          <w:lang w:val="en-US"/>
        </w:rPr>
      </w:pPr>
      <w:proofErr w:type="spellStart"/>
      <w:r w:rsidRPr="00432E33">
        <w:rPr>
          <w:lang w:val="en-US"/>
        </w:rPr>
        <w:t>Lashbrooke</w:t>
      </w:r>
      <w:proofErr w:type="spellEnd"/>
      <w:r w:rsidRPr="00432E33">
        <w:rPr>
          <w:lang w:val="en-US"/>
        </w:rPr>
        <w:t xml:space="preserve">, J. G., Young, P. R., </w:t>
      </w:r>
      <w:proofErr w:type="spellStart"/>
      <w:r w:rsidRPr="00432E33">
        <w:rPr>
          <w:lang w:val="en-US"/>
        </w:rPr>
        <w:t>Dockrall</w:t>
      </w:r>
      <w:proofErr w:type="spellEnd"/>
      <w:r w:rsidRPr="00432E33">
        <w:rPr>
          <w:lang w:val="en-US"/>
        </w:rPr>
        <w:t xml:space="preserve">, S. J., </w:t>
      </w:r>
      <w:proofErr w:type="spellStart"/>
      <w:r w:rsidRPr="00432E33">
        <w:rPr>
          <w:lang w:val="en-US"/>
        </w:rPr>
        <w:t>Vasanth</w:t>
      </w:r>
      <w:proofErr w:type="spellEnd"/>
      <w:r w:rsidRPr="00432E33">
        <w:rPr>
          <w:lang w:val="en-US"/>
        </w:rPr>
        <w:t xml:space="preserve">, K., and </w:t>
      </w:r>
      <w:proofErr w:type="spellStart"/>
      <w:r w:rsidRPr="00432E33">
        <w:rPr>
          <w:lang w:val="en-US"/>
        </w:rPr>
        <w:t>Vivier</w:t>
      </w:r>
      <w:proofErr w:type="spellEnd"/>
      <w:r w:rsidRPr="00432E33">
        <w:rPr>
          <w:lang w:val="en-US"/>
        </w:rPr>
        <w:t xml:space="preserve">, M. A. (2013). Functional </w:t>
      </w:r>
      <w:proofErr w:type="spellStart"/>
      <w:r w:rsidRPr="00432E33">
        <w:rPr>
          <w:lang w:val="en-US"/>
        </w:rPr>
        <w:t>characterisation</w:t>
      </w:r>
      <w:proofErr w:type="spellEnd"/>
      <w:r w:rsidRPr="00432E33">
        <w:rPr>
          <w:lang w:val="en-US"/>
        </w:rPr>
        <w:t xml:space="preserve"> of three members of the </w:t>
      </w:r>
      <w:proofErr w:type="spellStart"/>
      <w:r w:rsidRPr="00432E33">
        <w:rPr>
          <w:i/>
          <w:lang w:val="en-US"/>
        </w:rPr>
        <w:t>Vitis</w:t>
      </w:r>
      <w:proofErr w:type="spellEnd"/>
      <w:r w:rsidRPr="00432E33">
        <w:rPr>
          <w:i/>
          <w:lang w:val="en-US"/>
        </w:rPr>
        <w:t xml:space="preserve"> </w:t>
      </w:r>
      <w:proofErr w:type="spellStart"/>
      <w:r w:rsidRPr="00432E33">
        <w:rPr>
          <w:i/>
          <w:lang w:val="en-US"/>
        </w:rPr>
        <w:t>vinifera</w:t>
      </w:r>
      <w:proofErr w:type="spellEnd"/>
      <w:r w:rsidRPr="00432E33">
        <w:rPr>
          <w:lang w:val="en-US"/>
        </w:rPr>
        <w:t xml:space="preserve"> L. carotenoid cleavage dioxygenase gene family. </w:t>
      </w:r>
      <w:r w:rsidRPr="00432E33">
        <w:rPr>
          <w:i/>
          <w:lang w:val="en-US"/>
        </w:rPr>
        <w:t>BMC Plant Biol.</w:t>
      </w:r>
      <w:r w:rsidRPr="00432E33">
        <w:rPr>
          <w:lang w:val="en-US"/>
        </w:rPr>
        <w:t xml:space="preserve"> 13, 156. </w:t>
      </w:r>
      <w:proofErr w:type="spellStart"/>
      <w:r w:rsidRPr="00432E33">
        <w:rPr>
          <w:lang w:val="en-US"/>
        </w:rPr>
        <w:t>doi</w:t>
      </w:r>
      <w:proofErr w:type="spellEnd"/>
      <w:r w:rsidRPr="00432E33">
        <w:rPr>
          <w:lang w:val="en-US"/>
        </w:rPr>
        <w:t>: 10.1186/1471-2229-13-156</w:t>
      </w:r>
    </w:p>
    <w:p w:rsidR="00EE06B6" w:rsidRPr="00432E33" w:rsidRDefault="00EE06B6" w:rsidP="00EE06B6">
      <w:pPr>
        <w:spacing w:before="120" w:after="240"/>
        <w:jc w:val="both"/>
        <w:rPr>
          <w:lang w:val="en-US"/>
        </w:rPr>
      </w:pPr>
      <w:r w:rsidRPr="00432E33">
        <w:rPr>
          <w:lang w:val="en-US"/>
        </w:rPr>
        <w:t xml:space="preserve">Mathieu, S., Terrier, N., </w:t>
      </w:r>
      <w:proofErr w:type="spellStart"/>
      <w:r w:rsidRPr="00432E33">
        <w:rPr>
          <w:lang w:val="en-US"/>
        </w:rPr>
        <w:t>Procureur</w:t>
      </w:r>
      <w:proofErr w:type="spellEnd"/>
      <w:r w:rsidRPr="00432E33">
        <w:rPr>
          <w:lang w:val="en-US"/>
        </w:rPr>
        <w:t xml:space="preserve">, J., </w:t>
      </w:r>
      <w:proofErr w:type="spellStart"/>
      <w:r w:rsidRPr="00432E33">
        <w:rPr>
          <w:lang w:val="en-US"/>
        </w:rPr>
        <w:t>Bigey</w:t>
      </w:r>
      <w:proofErr w:type="spellEnd"/>
      <w:r w:rsidRPr="00432E33">
        <w:rPr>
          <w:lang w:val="en-US"/>
        </w:rPr>
        <w:t xml:space="preserve">, F., and </w:t>
      </w:r>
      <w:proofErr w:type="spellStart"/>
      <w:r w:rsidRPr="00432E33">
        <w:rPr>
          <w:lang w:val="en-US"/>
        </w:rPr>
        <w:t>Günata</w:t>
      </w:r>
      <w:proofErr w:type="spellEnd"/>
      <w:r w:rsidRPr="00432E33">
        <w:rPr>
          <w:lang w:val="en-US"/>
        </w:rPr>
        <w:t xml:space="preserve">, Z. (2005). Carotenoid cleavage dioxygenase from </w:t>
      </w:r>
      <w:proofErr w:type="spellStart"/>
      <w:r w:rsidRPr="00432E33">
        <w:rPr>
          <w:i/>
          <w:lang w:val="en-US"/>
        </w:rPr>
        <w:t>Vitis</w:t>
      </w:r>
      <w:proofErr w:type="spellEnd"/>
      <w:r w:rsidRPr="00432E33">
        <w:rPr>
          <w:i/>
          <w:lang w:val="en-US"/>
        </w:rPr>
        <w:t xml:space="preserve"> </w:t>
      </w:r>
      <w:proofErr w:type="spellStart"/>
      <w:r w:rsidRPr="00432E33">
        <w:rPr>
          <w:i/>
          <w:lang w:val="en-US"/>
        </w:rPr>
        <w:t>vinifera</w:t>
      </w:r>
      <w:proofErr w:type="spellEnd"/>
      <w:r w:rsidRPr="00432E33">
        <w:rPr>
          <w:lang w:val="en-US"/>
        </w:rPr>
        <w:t xml:space="preserve"> L.: functional characterization and expression during grape berry development in relation to C</w:t>
      </w:r>
      <w:r w:rsidRPr="00432E33">
        <w:rPr>
          <w:vertAlign w:val="subscript"/>
          <w:lang w:val="en-US"/>
        </w:rPr>
        <w:t>13</w:t>
      </w:r>
      <w:r w:rsidRPr="00432E33">
        <w:rPr>
          <w:lang w:val="en-US"/>
        </w:rPr>
        <w:t xml:space="preserve">-norisoprenoid accumulation. </w:t>
      </w:r>
      <w:r w:rsidRPr="00432E33">
        <w:rPr>
          <w:i/>
          <w:lang w:val="en-US"/>
        </w:rPr>
        <w:t>J. Exp. Bot.</w:t>
      </w:r>
      <w:r w:rsidRPr="00432E33">
        <w:rPr>
          <w:lang w:val="en-US"/>
        </w:rPr>
        <w:t xml:space="preserve"> 56, 2721-2731. </w:t>
      </w:r>
      <w:proofErr w:type="spellStart"/>
      <w:r w:rsidRPr="00432E33">
        <w:rPr>
          <w:lang w:val="en-US"/>
        </w:rPr>
        <w:t>doi</w:t>
      </w:r>
      <w:proofErr w:type="spellEnd"/>
      <w:r w:rsidRPr="00432E33">
        <w:rPr>
          <w:lang w:val="en-US"/>
        </w:rPr>
        <w:t>: 10.1093/</w:t>
      </w:r>
      <w:proofErr w:type="spellStart"/>
      <w:r w:rsidRPr="00432E33">
        <w:rPr>
          <w:lang w:val="en-US"/>
        </w:rPr>
        <w:t>jxb</w:t>
      </w:r>
      <w:proofErr w:type="spellEnd"/>
      <w:r w:rsidRPr="00432E33">
        <w:rPr>
          <w:lang w:val="en-US"/>
        </w:rPr>
        <w:t>/eri265</w:t>
      </w:r>
    </w:p>
    <w:p w:rsidR="00EE06B6" w:rsidRPr="005B220E" w:rsidRDefault="00EE06B6" w:rsidP="00EE06B6">
      <w:pPr>
        <w:spacing w:before="120" w:after="240"/>
        <w:jc w:val="both"/>
        <w:rPr>
          <w:lang w:val="en-US"/>
        </w:rPr>
      </w:pPr>
      <w:r w:rsidRPr="00432E33">
        <w:rPr>
          <w:lang w:val="en-US"/>
        </w:rPr>
        <w:t xml:space="preserve">Mendes-Pinto, M. M. (2009). Carotenoid breakdown products the-norisoprenoids-in wine aroma. </w:t>
      </w:r>
      <w:r w:rsidRPr="005B220E">
        <w:rPr>
          <w:i/>
          <w:lang w:val="en-US"/>
        </w:rPr>
        <w:t xml:space="preserve">Arch. </w:t>
      </w:r>
      <w:proofErr w:type="spellStart"/>
      <w:r w:rsidRPr="005B220E">
        <w:rPr>
          <w:i/>
          <w:lang w:val="en-US"/>
        </w:rPr>
        <w:t>Biochem</w:t>
      </w:r>
      <w:proofErr w:type="spellEnd"/>
      <w:r w:rsidRPr="005B220E">
        <w:rPr>
          <w:i/>
          <w:lang w:val="en-US"/>
        </w:rPr>
        <w:t xml:space="preserve">. </w:t>
      </w:r>
      <w:proofErr w:type="spellStart"/>
      <w:r w:rsidRPr="005B220E">
        <w:rPr>
          <w:i/>
          <w:lang w:val="en-US"/>
        </w:rPr>
        <w:t>Biophys</w:t>
      </w:r>
      <w:proofErr w:type="spellEnd"/>
      <w:r w:rsidRPr="005B220E">
        <w:rPr>
          <w:i/>
          <w:lang w:val="en-US"/>
        </w:rPr>
        <w:t>.</w:t>
      </w:r>
      <w:r w:rsidRPr="005B220E">
        <w:rPr>
          <w:lang w:val="en-US"/>
        </w:rPr>
        <w:t xml:space="preserve"> 483, 236-245. </w:t>
      </w:r>
      <w:proofErr w:type="spellStart"/>
      <w:r w:rsidRPr="005B220E">
        <w:rPr>
          <w:lang w:val="en-US"/>
        </w:rPr>
        <w:t>doi</w:t>
      </w:r>
      <w:proofErr w:type="spellEnd"/>
      <w:r w:rsidRPr="005B220E">
        <w:rPr>
          <w:lang w:val="en-US"/>
        </w:rPr>
        <w:t>: 10.1016/j.abb.2009.01.008</w:t>
      </w:r>
    </w:p>
    <w:p w:rsidR="00EE06B6" w:rsidRPr="005B220E" w:rsidRDefault="00EE06B6" w:rsidP="00EE06B6">
      <w:pPr>
        <w:spacing w:before="120" w:after="240"/>
        <w:jc w:val="both"/>
        <w:rPr>
          <w:lang w:val="en-US"/>
        </w:rPr>
      </w:pPr>
      <w:proofErr w:type="spellStart"/>
      <w:r w:rsidRPr="005B220E">
        <w:rPr>
          <w:lang w:val="en-US"/>
        </w:rPr>
        <w:lastRenderedPageBreak/>
        <w:t>Podolyan</w:t>
      </w:r>
      <w:proofErr w:type="spellEnd"/>
      <w:r w:rsidRPr="005B220E">
        <w:rPr>
          <w:lang w:val="en-US"/>
        </w:rPr>
        <w:t xml:space="preserve">, A., White, J., Jordan, B., and </w:t>
      </w:r>
      <w:proofErr w:type="spellStart"/>
      <w:r w:rsidRPr="005B220E">
        <w:rPr>
          <w:lang w:val="en-US"/>
        </w:rPr>
        <w:t>Winefield</w:t>
      </w:r>
      <w:proofErr w:type="spellEnd"/>
      <w:r w:rsidRPr="005B220E">
        <w:rPr>
          <w:lang w:val="en-US"/>
        </w:rPr>
        <w:t xml:space="preserve">, C. (2010). Identification of the lipoxygenase gene family from </w:t>
      </w:r>
      <w:proofErr w:type="spellStart"/>
      <w:r w:rsidRPr="005B220E">
        <w:rPr>
          <w:i/>
          <w:lang w:val="en-US"/>
        </w:rPr>
        <w:t>Vitis</w:t>
      </w:r>
      <w:proofErr w:type="spellEnd"/>
      <w:r w:rsidRPr="005B220E">
        <w:rPr>
          <w:i/>
          <w:lang w:val="en-US"/>
        </w:rPr>
        <w:t xml:space="preserve"> </w:t>
      </w:r>
      <w:proofErr w:type="spellStart"/>
      <w:r w:rsidRPr="005B220E">
        <w:rPr>
          <w:i/>
          <w:lang w:val="en-US"/>
        </w:rPr>
        <w:t>vinifera</w:t>
      </w:r>
      <w:proofErr w:type="spellEnd"/>
      <w:r w:rsidRPr="005B220E">
        <w:rPr>
          <w:lang w:val="en-US"/>
        </w:rPr>
        <w:t xml:space="preserve"> and biochemical </w:t>
      </w:r>
      <w:proofErr w:type="spellStart"/>
      <w:r w:rsidRPr="005B220E">
        <w:rPr>
          <w:lang w:val="en-US"/>
        </w:rPr>
        <w:t>characterisation</w:t>
      </w:r>
      <w:proofErr w:type="spellEnd"/>
      <w:r w:rsidRPr="005B220E">
        <w:rPr>
          <w:lang w:val="en-US"/>
        </w:rPr>
        <w:t xml:space="preserve"> of two 13-lipoxygenases expressed in grape berries of Sauvignon Blanc. </w:t>
      </w:r>
      <w:proofErr w:type="spellStart"/>
      <w:r w:rsidRPr="005B220E">
        <w:rPr>
          <w:i/>
          <w:lang w:val="en-US"/>
        </w:rPr>
        <w:t>Funct</w:t>
      </w:r>
      <w:proofErr w:type="spellEnd"/>
      <w:r w:rsidRPr="005B220E">
        <w:rPr>
          <w:i/>
          <w:lang w:val="en-US"/>
        </w:rPr>
        <w:t>. Plant Biol.</w:t>
      </w:r>
      <w:r w:rsidRPr="005B220E">
        <w:rPr>
          <w:lang w:val="en-US"/>
        </w:rPr>
        <w:t xml:space="preserve"> 37, 767-784. </w:t>
      </w:r>
      <w:proofErr w:type="spellStart"/>
      <w:r w:rsidRPr="005B220E">
        <w:rPr>
          <w:lang w:val="en-US"/>
        </w:rPr>
        <w:t>doi</w:t>
      </w:r>
      <w:proofErr w:type="spellEnd"/>
      <w:r w:rsidRPr="005B220E">
        <w:rPr>
          <w:lang w:val="en-US"/>
        </w:rPr>
        <w:t>: 10.1071/FP09271</w:t>
      </w:r>
    </w:p>
    <w:p w:rsidR="00EE06B6" w:rsidRPr="005B220E" w:rsidRDefault="00EE06B6" w:rsidP="00EE06B6">
      <w:pPr>
        <w:spacing w:before="120" w:after="240"/>
        <w:jc w:val="both"/>
        <w:rPr>
          <w:lang w:val="en-US"/>
        </w:rPr>
      </w:pPr>
      <w:proofErr w:type="spellStart"/>
      <w:r w:rsidRPr="005B220E">
        <w:rPr>
          <w:lang w:val="en-US"/>
        </w:rPr>
        <w:t>Polášková</w:t>
      </w:r>
      <w:proofErr w:type="spellEnd"/>
      <w:r w:rsidRPr="005B220E">
        <w:rPr>
          <w:lang w:val="en-US"/>
        </w:rPr>
        <w:t xml:space="preserve">, P., </w:t>
      </w:r>
      <w:proofErr w:type="spellStart"/>
      <w:r w:rsidRPr="005B220E">
        <w:rPr>
          <w:lang w:val="en-US"/>
        </w:rPr>
        <w:t>Herszage</w:t>
      </w:r>
      <w:proofErr w:type="spellEnd"/>
      <w:r w:rsidRPr="005B220E">
        <w:rPr>
          <w:lang w:val="en-US"/>
        </w:rPr>
        <w:t xml:space="preserve">, J., </w:t>
      </w:r>
      <w:proofErr w:type="spellStart"/>
      <w:r w:rsidRPr="005B220E">
        <w:rPr>
          <w:lang w:val="en-US"/>
        </w:rPr>
        <w:t>Ebeler</w:t>
      </w:r>
      <w:proofErr w:type="spellEnd"/>
      <w:r w:rsidRPr="005B220E">
        <w:rPr>
          <w:lang w:val="en-US"/>
        </w:rPr>
        <w:t xml:space="preserve">, S. E. (2008). Wine flavor: chemistry in a glass. </w:t>
      </w:r>
      <w:r w:rsidRPr="005B220E">
        <w:rPr>
          <w:i/>
          <w:lang w:val="en-US"/>
        </w:rPr>
        <w:t>Chem. Soc. Rev.</w:t>
      </w:r>
      <w:r w:rsidRPr="005B220E">
        <w:rPr>
          <w:lang w:val="en-US"/>
        </w:rPr>
        <w:t xml:space="preserve"> 37, 2478-2489. </w:t>
      </w:r>
      <w:proofErr w:type="spellStart"/>
      <w:r w:rsidRPr="005B220E">
        <w:rPr>
          <w:lang w:val="en-US"/>
        </w:rPr>
        <w:t>doi</w:t>
      </w:r>
      <w:proofErr w:type="spellEnd"/>
      <w:r w:rsidRPr="005B220E">
        <w:rPr>
          <w:lang w:val="en-US"/>
        </w:rPr>
        <w:t>: 10.1039/b714455p</w:t>
      </w:r>
    </w:p>
    <w:p w:rsidR="00EE06B6" w:rsidRPr="005B220E" w:rsidRDefault="00EE06B6" w:rsidP="00EE06B6">
      <w:pPr>
        <w:spacing w:before="120" w:after="240"/>
        <w:jc w:val="both"/>
        <w:rPr>
          <w:lang w:val="en-US"/>
        </w:rPr>
      </w:pPr>
      <w:r w:rsidRPr="005B220E">
        <w:rPr>
          <w:lang w:val="en-US"/>
        </w:rPr>
        <w:t xml:space="preserve">Qian, X., Xu, X. Q., Yu, K. J., Zhu, B. Q., Lan, Y. B., </w:t>
      </w:r>
      <w:proofErr w:type="spellStart"/>
      <w:r w:rsidRPr="005B220E">
        <w:rPr>
          <w:lang w:val="en-US"/>
        </w:rPr>
        <w:t>Duan</w:t>
      </w:r>
      <w:proofErr w:type="spellEnd"/>
      <w:r w:rsidRPr="005B220E">
        <w:rPr>
          <w:lang w:val="en-US"/>
        </w:rPr>
        <w:t xml:space="preserve">, C. Q., et al. (2016). Varietal dependence of GLVs accumulation and LOX-HPL pathway gene expression in four </w:t>
      </w:r>
      <w:proofErr w:type="spellStart"/>
      <w:r w:rsidRPr="005B220E">
        <w:rPr>
          <w:i/>
          <w:lang w:val="en-US"/>
        </w:rPr>
        <w:t>Vitis</w:t>
      </w:r>
      <w:proofErr w:type="spellEnd"/>
      <w:r w:rsidRPr="005B220E">
        <w:rPr>
          <w:i/>
          <w:lang w:val="en-US"/>
        </w:rPr>
        <w:t xml:space="preserve"> </w:t>
      </w:r>
      <w:proofErr w:type="spellStart"/>
      <w:r w:rsidRPr="005B220E">
        <w:rPr>
          <w:i/>
          <w:lang w:val="en-US"/>
        </w:rPr>
        <w:t>vinifera</w:t>
      </w:r>
      <w:proofErr w:type="spellEnd"/>
      <w:r w:rsidRPr="005B220E">
        <w:rPr>
          <w:lang w:val="en-US"/>
        </w:rPr>
        <w:t xml:space="preserve"> wine grapes. </w:t>
      </w:r>
      <w:r w:rsidRPr="005B220E">
        <w:rPr>
          <w:i/>
          <w:lang w:val="en-US"/>
        </w:rPr>
        <w:t>Int. J. Mol. Sci.</w:t>
      </w:r>
      <w:r w:rsidRPr="005B220E">
        <w:rPr>
          <w:lang w:val="en-US"/>
        </w:rPr>
        <w:t xml:space="preserve"> 17, 1924. doi:10.3390/ijms17111924</w:t>
      </w:r>
    </w:p>
    <w:p w:rsidR="00EE06B6" w:rsidRPr="00432E33" w:rsidRDefault="00EE06B6" w:rsidP="00EE06B6">
      <w:pPr>
        <w:spacing w:before="120" w:after="240"/>
        <w:jc w:val="both"/>
        <w:rPr>
          <w:lang w:val="en-US"/>
        </w:rPr>
      </w:pPr>
      <w:r w:rsidRPr="005B220E">
        <w:rPr>
          <w:lang w:val="en-US"/>
        </w:rPr>
        <w:t xml:space="preserve">Ross, J. R., Nam, K. H., </w:t>
      </w:r>
      <w:proofErr w:type="spellStart"/>
      <w:r w:rsidRPr="005B220E">
        <w:rPr>
          <w:lang w:val="en-US"/>
        </w:rPr>
        <w:t>D'Auria</w:t>
      </w:r>
      <w:proofErr w:type="spellEnd"/>
      <w:r w:rsidRPr="005B220E">
        <w:rPr>
          <w:lang w:val="en-US"/>
        </w:rPr>
        <w:t xml:space="preserve">, J. C., and </w:t>
      </w:r>
      <w:proofErr w:type="spellStart"/>
      <w:r w:rsidRPr="005B220E">
        <w:rPr>
          <w:lang w:val="en-US"/>
        </w:rPr>
        <w:t>Pichersky</w:t>
      </w:r>
      <w:proofErr w:type="spellEnd"/>
      <w:r w:rsidRPr="005B220E">
        <w:rPr>
          <w:lang w:val="en-US"/>
        </w:rPr>
        <w:t>, E. (1999</w:t>
      </w:r>
      <w:r w:rsidRPr="00432E33">
        <w:rPr>
          <w:lang w:val="en-US"/>
        </w:rPr>
        <w:t xml:space="preserve">). </w:t>
      </w:r>
      <w:proofErr w:type="spellStart"/>
      <w:r w:rsidRPr="00432E33">
        <w:rPr>
          <w:lang w:val="en-US"/>
        </w:rPr>
        <w:t>S-Adenosyl-L-methionine:salicylic</w:t>
      </w:r>
      <w:proofErr w:type="spellEnd"/>
      <w:r w:rsidRPr="00432E33">
        <w:rPr>
          <w:lang w:val="en-US"/>
        </w:rPr>
        <w:t xml:space="preserve"> acid carboxyl methyltransferase, an enzyme involved in floral scent production and plant defense, represents a new class of plant methyltransferases. </w:t>
      </w:r>
      <w:r w:rsidRPr="00432E33">
        <w:rPr>
          <w:i/>
          <w:lang w:val="en-US"/>
        </w:rPr>
        <w:t xml:space="preserve">Arch. </w:t>
      </w:r>
      <w:proofErr w:type="spellStart"/>
      <w:r w:rsidRPr="00432E33">
        <w:rPr>
          <w:i/>
          <w:lang w:val="en-US"/>
        </w:rPr>
        <w:t>Biochem</w:t>
      </w:r>
      <w:proofErr w:type="spellEnd"/>
      <w:r w:rsidRPr="00432E33">
        <w:rPr>
          <w:i/>
          <w:lang w:val="en-US"/>
        </w:rPr>
        <w:t xml:space="preserve">. </w:t>
      </w:r>
      <w:proofErr w:type="spellStart"/>
      <w:r w:rsidRPr="00432E33">
        <w:rPr>
          <w:i/>
          <w:lang w:val="en-US"/>
        </w:rPr>
        <w:t>Biophys</w:t>
      </w:r>
      <w:proofErr w:type="spellEnd"/>
      <w:r w:rsidRPr="00432E33">
        <w:rPr>
          <w:i/>
          <w:lang w:val="en-US"/>
        </w:rPr>
        <w:t>.</w:t>
      </w:r>
      <w:r w:rsidRPr="00432E33">
        <w:rPr>
          <w:lang w:val="en-US"/>
        </w:rPr>
        <w:t xml:space="preserve"> 367, 9-16. </w:t>
      </w:r>
      <w:proofErr w:type="spellStart"/>
      <w:r w:rsidRPr="00432E33">
        <w:rPr>
          <w:lang w:val="en-US"/>
        </w:rPr>
        <w:t>doi</w:t>
      </w:r>
      <w:proofErr w:type="spellEnd"/>
      <w:r w:rsidRPr="00432E33">
        <w:rPr>
          <w:lang w:val="en-US"/>
        </w:rPr>
        <w:t>: 10.1006/abbi.1999.1255</w:t>
      </w:r>
    </w:p>
    <w:p w:rsidR="00EE06B6" w:rsidRPr="00432E33" w:rsidRDefault="00EE06B6" w:rsidP="00EE06B6">
      <w:pPr>
        <w:spacing w:before="120" w:after="240"/>
        <w:jc w:val="both"/>
      </w:pPr>
      <w:proofErr w:type="spellStart"/>
      <w:r w:rsidRPr="00432E33">
        <w:rPr>
          <w:lang w:val="en-US"/>
        </w:rPr>
        <w:t>Sablowski</w:t>
      </w:r>
      <w:proofErr w:type="spellEnd"/>
      <w:r w:rsidRPr="00432E33">
        <w:rPr>
          <w:lang w:val="en-US"/>
        </w:rPr>
        <w:t xml:space="preserve">, R. W. M., </w:t>
      </w:r>
      <w:proofErr w:type="spellStart"/>
      <w:r w:rsidRPr="00432E33">
        <w:rPr>
          <w:lang w:val="en-US"/>
        </w:rPr>
        <w:t>Baulcombe</w:t>
      </w:r>
      <w:proofErr w:type="spellEnd"/>
      <w:r w:rsidRPr="00432E33">
        <w:rPr>
          <w:lang w:val="en-US"/>
        </w:rPr>
        <w:t xml:space="preserve">, D. C., and Bevan, M. (1995). Expression of a flower-specific </w:t>
      </w:r>
      <w:proofErr w:type="spellStart"/>
      <w:r w:rsidRPr="00432E33">
        <w:rPr>
          <w:lang w:val="en-US"/>
        </w:rPr>
        <w:t>Myb</w:t>
      </w:r>
      <w:proofErr w:type="spellEnd"/>
      <w:r w:rsidRPr="00432E33">
        <w:rPr>
          <w:lang w:val="en-US"/>
        </w:rPr>
        <w:t xml:space="preserve"> protein in leaf cells using a viral vector causes ectopic activation of a target promoter. </w:t>
      </w:r>
      <w:r w:rsidRPr="00432E33">
        <w:rPr>
          <w:i/>
        </w:rPr>
        <w:t>Proc. Natl. Acad. Sci. USA</w:t>
      </w:r>
      <w:r w:rsidRPr="00432E33">
        <w:t xml:space="preserve"> 92, 6901-6905. doi: 10.1073/pnas.92.15.6901</w:t>
      </w:r>
    </w:p>
    <w:p w:rsidR="00EE06B6" w:rsidRPr="00432E33" w:rsidRDefault="00EE06B6" w:rsidP="00EE06B6">
      <w:pPr>
        <w:spacing w:before="120" w:after="240"/>
        <w:jc w:val="both"/>
        <w:rPr>
          <w:lang w:val="en-US"/>
        </w:rPr>
      </w:pPr>
      <w:r w:rsidRPr="00432E33">
        <w:t xml:space="preserve">Spitzer-Rimon, B., Farhi, M., Albo, B., Cna’ani, A., Ben Zvi, M. M., Masci, T. et al. </w:t>
      </w:r>
      <w:r w:rsidRPr="00432E33">
        <w:rPr>
          <w:lang w:val="en-US"/>
        </w:rPr>
        <w:t xml:space="preserve">(2012). The R2R3-MYB–like regulatory factor EOBI, acting downstream of EOBII, regulates scent production by activating </w:t>
      </w:r>
      <w:r w:rsidRPr="00432E33">
        <w:rPr>
          <w:i/>
          <w:lang w:val="en-US"/>
        </w:rPr>
        <w:t>ODO1</w:t>
      </w:r>
      <w:r w:rsidRPr="00432E33">
        <w:rPr>
          <w:lang w:val="en-US"/>
        </w:rPr>
        <w:t xml:space="preserve"> and structural scent-related genes in Petunia. </w:t>
      </w:r>
      <w:r w:rsidRPr="00432E33">
        <w:rPr>
          <w:i/>
          <w:lang w:val="en-US"/>
        </w:rPr>
        <w:t>Plant Cell</w:t>
      </w:r>
      <w:r w:rsidRPr="00432E33">
        <w:rPr>
          <w:lang w:val="en-US"/>
        </w:rPr>
        <w:t xml:space="preserve"> 24, 5089-5105. </w:t>
      </w:r>
      <w:proofErr w:type="spellStart"/>
      <w:r w:rsidRPr="00432E33">
        <w:rPr>
          <w:lang w:val="en-US"/>
        </w:rPr>
        <w:t>doi</w:t>
      </w:r>
      <w:proofErr w:type="spellEnd"/>
      <w:r w:rsidRPr="00432E33">
        <w:rPr>
          <w:lang w:val="en-US"/>
        </w:rPr>
        <w:t>: 10.1105/tpc.112.105247</w:t>
      </w:r>
    </w:p>
    <w:p w:rsidR="00EE06B6" w:rsidRPr="00432E33" w:rsidRDefault="00EE06B6" w:rsidP="00EE06B6">
      <w:pPr>
        <w:spacing w:before="120" w:after="240"/>
        <w:jc w:val="both"/>
        <w:rPr>
          <w:lang w:val="en-US"/>
        </w:rPr>
      </w:pPr>
      <w:r w:rsidRPr="00432E33">
        <w:rPr>
          <w:lang w:val="en-US"/>
        </w:rPr>
        <w:t>Spitzer-</w:t>
      </w:r>
      <w:proofErr w:type="spellStart"/>
      <w:r w:rsidRPr="00432E33">
        <w:rPr>
          <w:lang w:val="en-US"/>
        </w:rPr>
        <w:t>Rimon</w:t>
      </w:r>
      <w:proofErr w:type="spellEnd"/>
      <w:r w:rsidRPr="00432E33">
        <w:rPr>
          <w:lang w:val="en-US"/>
        </w:rPr>
        <w:t xml:space="preserve">, B., </w:t>
      </w:r>
      <w:proofErr w:type="spellStart"/>
      <w:r w:rsidRPr="00432E33">
        <w:rPr>
          <w:lang w:val="en-US"/>
        </w:rPr>
        <w:t>Marhevka</w:t>
      </w:r>
      <w:proofErr w:type="spellEnd"/>
      <w:r w:rsidRPr="00432E33">
        <w:rPr>
          <w:lang w:val="en-US"/>
        </w:rPr>
        <w:t xml:space="preserve">, E., </w:t>
      </w:r>
      <w:proofErr w:type="spellStart"/>
      <w:r w:rsidRPr="00432E33">
        <w:rPr>
          <w:lang w:val="en-US"/>
        </w:rPr>
        <w:t>Barkai</w:t>
      </w:r>
      <w:proofErr w:type="spellEnd"/>
      <w:r w:rsidRPr="00432E33">
        <w:rPr>
          <w:lang w:val="en-US"/>
        </w:rPr>
        <w:t xml:space="preserve">, O., </w:t>
      </w:r>
      <w:proofErr w:type="spellStart"/>
      <w:r w:rsidRPr="00432E33">
        <w:rPr>
          <w:lang w:val="en-US"/>
        </w:rPr>
        <w:t>Marton</w:t>
      </w:r>
      <w:proofErr w:type="spellEnd"/>
      <w:r w:rsidRPr="00432E33">
        <w:rPr>
          <w:lang w:val="en-US"/>
        </w:rPr>
        <w:t xml:space="preserve">, I., </w:t>
      </w:r>
      <w:proofErr w:type="spellStart"/>
      <w:r w:rsidRPr="00432E33">
        <w:rPr>
          <w:lang w:val="en-US"/>
        </w:rPr>
        <w:t>Edelbaum</w:t>
      </w:r>
      <w:proofErr w:type="spellEnd"/>
      <w:r w:rsidRPr="00432E33">
        <w:rPr>
          <w:lang w:val="en-US"/>
        </w:rPr>
        <w:t xml:space="preserve">, O., </w:t>
      </w:r>
      <w:proofErr w:type="spellStart"/>
      <w:r w:rsidRPr="00432E33">
        <w:rPr>
          <w:lang w:val="en-US"/>
        </w:rPr>
        <w:t>Masci</w:t>
      </w:r>
      <w:proofErr w:type="spellEnd"/>
      <w:r w:rsidRPr="00432E33">
        <w:rPr>
          <w:lang w:val="en-US"/>
        </w:rPr>
        <w:t xml:space="preserve">, T. et al. (2010). </w:t>
      </w:r>
      <w:r w:rsidRPr="00432E33">
        <w:rPr>
          <w:i/>
          <w:lang w:val="en-US"/>
        </w:rPr>
        <w:t>EOBII</w:t>
      </w:r>
      <w:r w:rsidRPr="00432E33">
        <w:rPr>
          <w:lang w:val="en-US"/>
        </w:rPr>
        <w:t xml:space="preserve">, a gene encoding a flower-specific regulator of phenylpropanoid volatiles’ biosynthesis in petunia. </w:t>
      </w:r>
      <w:r w:rsidRPr="00432E33">
        <w:rPr>
          <w:i/>
          <w:lang w:val="en-US"/>
        </w:rPr>
        <w:t>Plant Cell</w:t>
      </w:r>
      <w:r w:rsidRPr="00432E33">
        <w:rPr>
          <w:lang w:val="en-US"/>
        </w:rPr>
        <w:t xml:space="preserve"> 22, 1961-1976. </w:t>
      </w:r>
      <w:proofErr w:type="spellStart"/>
      <w:r w:rsidRPr="00432E33">
        <w:rPr>
          <w:lang w:val="en-US"/>
        </w:rPr>
        <w:t>doi</w:t>
      </w:r>
      <w:proofErr w:type="spellEnd"/>
      <w:r w:rsidRPr="00432E33">
        <w:rPr>
          <w:lang w:val="en-US"/>
        </w:rPr>
        <w:t>: 10.1105/tpc.109.067280</w:t>
      </w:r>
    </w:p>
    <w:p w:rsidR="00EE06B6" w:rsidRPr="00432E33" w:rsidRDefault="00EE06B6" w:rsidP="00EE06B6">
      <w:pPr>
        <w:spacing w:before="120" w:after="240"/>
        <w:jc w:val="both"/>
        <w:rPr>
          <w:lang w:val="en-US"/>
        </w:rPr>
      </w:pPr>
      <w:proofErr w:type="spellStart"/>
      <w:r w:rsidRPr="00432E33">
        <w:rPr>
          <w:lang w:val="en-US"/>
        </w:rPr>
        <w:t>Verdonk</w:t>
      </w:r>
      <w:proofErr w:type="spellEnd"/>
      <w:r w:rsidRPr="00432E33">
        <w:rPr>
          <w:lang w:val="en-US"/>
        </w:rPr>
        <w:t xml:space="preserve">, J. C., Haring, M. A., van </w:t>
      </w:r>
      <w:proofErr w:type="spellStart"/>
      <w:r w:rsidRPr="00432E33">
        <w:rPr>
          <w:lang w:val="en-US"/>
        </w:rPr>
        <w:t>Tunen</w:t>
      </w:r>
      <w:proofErr w:type="spellEnd"/>
      <w:r w:rsidRPr="00432E33">
        <w:rPr>
          <w:lang w:val="en-US"/>
        </w:rPr>
        <w:t xml:space="preserve">, A. J., and </w:t>
      </w:r>
      <w:proofErr w:type="spellStart"/>
      <w:r w:rsidRPr="00432E33">
        <w:rPr>
          <w:lang w:val="en-US"/>
        </w:rPr>
        <w:t>Schuurink</w:t>
      </w:r>
      <w:proofErr w:type="spellEnd"/>
      <w:r w:rsidRPr="00432E33">
        <w:rPr>
          <w:lang w:val="en-US"/>
        </w:rPr>
        <w:t xml:space="preserve">, R. C. (2005). </w:t>
      </w:r>
      <w:r w:rsidRPr="00432E33">
        <w:rPr>
          <w:i/>
          <w:lang w:val="en-US"/>
        </w:rPr>
        <w:t>ODORANT1</w:t>
      </w:r>
      <w:r w:rsidRPr="00432E33">
        <w:rPr>
          <w:lang w:val="en-US"/>
        </w:rPr>
        <w:t xml:space="preserve"> regulates fragrance biosynthesis in petunia flowers. </w:t>
      </w:r>
      <w:r w:rsidRPr="00432E33">
        <w:rPr>
          <w:i/>
          <w:lang w:val="en-US"/>
        </w:rPr>
        <w:t>Plant Cell</w:t>
      </w:r>
      <w:r w:rsidRPr="00432E33">
        <w:rPr>
          <w:lang w:val="en-US"/>
        </w:rPr>
        <w:t xml:space="preserve"> 17, 1612-1624. </w:t>
      </w:r>
      <w:proofErr w:type="spellStart"/>
      <w:r w:rsidRPr="00432E33">
        <w:rPr>
          <w:lang w:val="en-US"/>
        </w:rPr>
        <w:t>doi</w:t>
      </w:r>
      <w:proofErr w:type="spellEnd"/>
      <w:r w:rsidRPr="00432E33">
        <w:rPr>
          <w:lang w:val="en-US"/>
        </w:rPr>
        <w:t>: 10.1105/tpc.104.028837</w:t>
      </w:r>
    </w:p>
    <w:p w:rsidR="00EE06B6" w:rsidRPr="00432E33" w:rsidRDefault="00EE06B6" w:rsidP="00EE06B6">
      <w:pPr>
        <w:spacing w:before="120" w:after="240"/>
        <w:jc w:val="both"/>
        <w:rPr>
          <w:lang w:val="en-US"/>
        </w:rPr>
      </w:pPr>
      <w:r w:rsidRPr="00432E33">
        <w:rPr>
          <w:lang w:val="en-US"/>
        </w:rPr>
        <w:t xml:space="preserve">Wang, S., Liu, J., Feng, Y., </w:t>
      </w:r>
      <w:proofErr w:type="spellStart"/>
      <w:r w:rsidRPr="00432E33">
        <w:rPr>
          <w:lang w:val="en-US"/>
        </w:rPr>
        <w:t>Niu</w:t>
      </w:r>
      <w:proofErr w:type="spellEnd"/>
      <w:r w:rsidRPr="00432E33">
        <w:rPr>
          <w:lang w:val="en-US"/>
        </w:rPr>
        <w:t xml:space="preserve">, X., </w:t>
      </w:r>
      <w:proofErr w:type="spellStart"/>
      <w:r w:rsidRPr="00432E33">
        <w:rPr>
          <w:lang w:val="en-US"/>
        </w:rPr>
        <w:t>Giovannoni</w:t>
      </w:r>
      <w:proofErr w:type="spellEnd"/>
      <w:r w:rsidRPr="00432E33">
        <w:rPr>
          <w:lang w:val="en-US"/>
        </w:rPr>
        <w:t xml:space="preserve">, J., and Liu, Y. (2008). Altered plastid levels and potential for improved fruit nutrient content by downregulation of the tomato DDB1-interacting protein CUL4. </w:t>
      </w:r>
      <w:r w:rsidRPr="00432E33">
        <w:rPr>
          <w:i/>
          <w:lang w:val="en-US"/>
        </w:rPr>
        <w:t>Plant J.</w:t>
      </w:r>
      <w:r w:rsidRPr="00432E33">
        <w:rPr>
          <w:lang w:val="en-US"/>
        </w:rPr>
        <w:t xml:space="preserve"> 55, 89-103. </w:t>
      </w:r>
      <w:proofErr w:type="spellStart"/>
      <w:r w:rsidRPr="00432E33">
        <w:rPr>
          <w:lang w:val="en-US"/>
        </w:rPr>
        <w:t>doi</w:t>
      </w:r>
      <w:proofErr w:type="spellEnd"/>
      <w:r w:rsidRPr="00432E33">
        <w:rPr>
          <w:lang w:val="en-US"/>
        </w:rPr>
        <w:t>: 1</w:t>
      </w:r>
      <w:r>
        <w:rPr>
          <w:lang w:val="en-US"/>
        </w:rPr>
        <w:t>0.1111/j.1365-313X.2008.03489.x</w:t>
      </w:r>
    </w:p>
    <w:p w:rsidR="00EE06B6" w:rsidRPr="00432E33" w:rsidRDefault="00EE06B6" w:rsidP="00EE06B6">
      <w:pPr>
        <w:spacing w:before="120" w:after="240"/>
        <w:jc w:val="both"/>
        <w:rPr>
          <w:lang w:val="en-US"/>
        </w:rPr>
      </w:pPr>
      <w:proofErr w:type="spellStart"/>
      <w:r w:rsidRPr="00432E33">
        <w:rPr>
          <w:lang w:val="en-US"/>
        </w:rPr>
        <w:t>Winterhalter</w:t>
      </w:r>
      <w:proofErr w:type="spellEnd"/>
      <w:r w:rsidRPr="00432E33">
        <w:rPr>
          <w:lang w:val="en-US"/>
        </w:rPr>
        <w:t xml:space="preserve">, P., and </w:t>
      </w:r>
      <w:proofErr w:type="spellStart"/>
      <w:r w:rsidRPr="00432E33">
        <w:rPr>
          <w:lang w:val="en-US"/>
        </w:rPr>
        <w:t>Rouseff</w:t>
      </w:r>
      <w:proofErr w:type="spellEnd"/>
      <w:r w:rsidRPr="00432E33">
        <w:rPr>
          <w:lang w:val="en-US"/>
        </w:rPr>
        <w:t xml:space="preserve">, R. (2002). “Carotenoid-derived aroma compounds: an introduction”, in </w:t>
      </w:r>
      <w:r w:rsidRPr="00432E33">
        <w:rPr>
          <w:i/>
          <w:lang w:val="en-US"/>
        </w:rPr>
        <w:t>Carotenoid derived aroma compounds</w:t>
      </w:r>
      <w:r w:rsidRPr="00432E33">
        <w:rPr>
          <w:lang w:val="en-US"/>
        </w:rPr>
        <w:t xml:space="preserve">, eds. P. </w:t>
      </w:r>
      <w:proofErr w:type="spellStart"/>
      <w:r w:rsidRPr="00432E33">
        <w:rPr>
          <w:lang w:val="en-US"/>
        </w:rPr>
        <w:t>Winterhalter</w:t>
      </w:r>
      <w:proofErr w:type="spellEnd"/>
      <w:r w:rsidRPr="00432E33">
        <w:rPr>
          <w:lang w:val="en-US"/>
        </w:rPr>
        <w:t xml:space="preserve">, R. </w:t>
      </w:r>
      <w:proofErr w:type="spellStart"/>
      <w:r w:rsidRPr="00432E33">
        <w:rPr>
          <w:lang w:val="en-US"/>
        </w:rPr>
        <w:t>Rouseff</w:t>
      </w:r>
      <w:proofErr w:type="spellEnd"/>
      <w:r w:rsidRPr="00432E33">
        <w:rPr>
          <w:lang w:val="en-US"/>
        </w:rPr>
        <w:t xml:space="preserve">, 1-19. </w:t>
      </w:r>
      <w:proofErr w:type="spellStart"/>
      <w:r w:rsidRPr="00432E33">
        <w:rPr>
          <w:lang w:val="en-US"/>
        </w:rPr>
        <w:t>doi</w:t>
      </w:r>
      <w:proofErr w:type="spellEnd"/>
      <w:r w:rsidRPr="00432E33">
        <w:rPr>
          <w:lang w:val="en-US"/>
        </w:rPr>
        <w:t>: 10.1021/bk-2002-0802.ch001</w:t>
      </w:r>
    </w:p>
    <w:p w:rsidR="00EE06B6" w:rsidRPr="005B220E" w:rsidRDefault="00EE06B6" w:rsidP="00EE06B6">
      <w:pPr>
        <w:spacing w:before="120" w:after="240"/>
        <w:jc w:val="both"/>
        <w:rPr>
          <w:lang w:val="en-US"/>
        </w:rPr>
      </w:pPr>
      <w:r w:rsidRPr="00432E33">
        <w:rPr>
          <w:lang w:val="en-US"/>
        </w:rPr>
        <w:t xml:space="preserve">Young, P. R., </w:t>
      </w:r>
      <w:proofErr w:type="spellStart"/>
      <w:r w:rsidRPr="00432E33">
        <w:rPr>
          <w:lang w:val="en-US"/>
        </w:rPr>
        <w:t>Lashbrooke</w:t>
      </w:r>
      <w:proofErr w:type="spellEnd"/>
      <w:r w:rsidRPr="00432E33">
        <w:rPr>
          <w:lang w:val="en-US"/>
        </w:rPr>
        <w:t xml:space="preserve">, J. G., </w:t>
      </w:r>
      <w:proofErr w:type="spellStart"/>
      <w:r w:rsidRPr="00432E33">
        <w:rPr>
          <w:lang w:val="en-US"/>
        </w:rPr>
        <w:t>Alexandersson</w:t>
      </w:r>
      <w:proofErr w:type="spellEnd"/>
      <w:r w:rsidRPr="00432E33">
        <w:rPr>
          <w:lang w:val="en-US"/>
        </w:rPr>
        <w:t xml:space="preserve">, E., Jacobson, D., Moser, C., Velasco, R., et al. (2012). The genes and enzymes of the carotenoid metabolic pathway in </w:t>
      </w:r>
      <w:proofErr w:type="spellStart"/>
      <w:r w:rsidRPr="00432E33">
        <w:rPr>
          <w:i/>
          <w:lang w:val="en-US"/>
        </w:rPr>
        <w:t>Vitis</w:t>
      </w:r>
      <w:proofErr w:type="spellEnd"/>
      <w:r w:rsidRPr="00432E33">
        <w:rPr>
          <w:i/>
          <w:lang w:val="en-US"/>
        </w:rPr>
        <w:t xml:space="preserve"> </w:t>
      </w:r>
      <w:proofErr w:type="spellStart"/>
      <w:r w:rsidRPr="00432E33">
        <w:rPr>
          <w:i/>
          <w:lang w:val="en-US"/>
        </w:rPr>
        <w:t>vinifera</w:t>
      </w:r>
      <w:proofErr w:type="spellEnd"/>
      <w:r w:rsidRPr="00432E33">
        <w:rPr>
          <w:lang w:val="en-US"/>
        </w:rPr>
        <w:t xml:space="preserve"> L. </w:t>
      </w:r>
      <w:r w:rsidRPr="00432E33">
        <w:rPr>
          <w:i/>
          <w:lang w:val="en-US"/>
        </w:rPr>
        <w:t xml:space="preserve">BMC </w:t>
      </w:r>
      <w:r w:rsidRPr="005B220E">
        <w:rPr>
          <w:i/>
          <w:lang w:val="en-US"/>
        </w:rPr>
        <w:t xml:space="preserve">Genomics </w:t>
      </w:r>
      <w:r w:rsidRPr="005B220E">
        <w:rPr>
          <w:lang w:val="en-US"/>
        </w:rPr>
        <w:t xml:space="preserve">13, 243. </w:t>
      </w:r>
      <w:proofErr w:type="spellStart"/>
      <w:r w:rsidRPr="005B220E">
        <w:rPr>
          <w:lang w:val="en-US"/>
        </w:rPr>
        <w:t>doi</w:t>
      </w:r>
      <w:proofErr w:type="spellEnd"/>
      <w:r w:rsidRPr="005B220E">
        <w:rPr>
          <w:lang w:val="en-US"/>
        </w:rPr>
        <w:t>: 10.1186/1471-2164-13-243</w:t>
      </w:r>
    </w:p>
    <w:p w:rsidR="00374A05" w:rsidRDefault="00EE06B6" w:rsidP="00EE06B6">
      <w:r w:rsidRPr="005B220E">
        <w:rPr>
          <w:lang w:val="en-US"/>
        </w:rPr>
        <w:t xml:space="preserve">Zhu, B. Q., Xu, X. Q., Wu, Y. W., </w:t>
      </w:r>
      <w:proofErr w:type="spellStart"/>
      <w:r w:rsidRPr="005B220E">
        <w:rPr>
          <w:lang w:val="en-US"/>
        </w:rPr>
        <w:t>Duan</w:t>
      </w:r>
      <w:proofErr w:type="spellEnd"/>
      <w:r w:rsidRPr="005B220E">
        <w:rPr>
          <w:lang w:val="en-US"/>
        </w:rPr>
        <w:t xml:space="preserve">, C. Q., and Pan, Q. H. (2012). Isolation and characterization of two </w:t>
      </w:r>
      <w:proofErr w:type="spellStart"/>
      <w:r w:rsidRPr="005B220E">
        <w:rPr>
          <w:lang w:val="en-US"/>
        </w:rPr>
        <w:t>hydroperoxide</w:t>
      </w:r>
      <w:proofErr w:type="spellEnd"/>
      <w:r w:rsidRPr="005B220E">
        <w:rPr>
          <w:lang w:val="en-US"/>
        </w:rPr>
        <w:t xml:space="preserve"> </w:t>
      </w:r>
      <w:proofErr w:type="spellStart"/>
      <w:r w:rsidRPr="005B220E">
        <w:rPr>
          <w:lang w:val="en-US"/>
        </w:rPr>
        <w:t>lyase</w:t>
      </w:r>
      <w:proofErr w:type="spellEnd"/>
      <w:r w:rsidRPr="005B220E">
        <w:rPr>
          <w:lang w:val="en-US"/>
        </w:rPr>
        <w:t xml:space="preserve"> genes from grape berries. </w:t>
      </w:r>
      <w:r w:rsidRPr="005B220E">
        <w:rPr>
          <w:i/>
          <w:lang w:val="en-US"/>
        </w:rPr>
        <w:t>Mol. Biol. Rep.</w:t>
      </w:r>
      <w:r w:rsidRPr="005B220E">
        <w:rPr>
          <w:lang w:val="en-US"/>
        </w:rPr>
        <w:t xml:space="preserve"> 39, 7443-7455. </w:t>
      </w:r>
      <w:proofErr w:type="spellStart"/>
      <w:r w:rsidRPr="005B220E">
        <w:rPr>
          <w:lang w:val="en-US"/>
        </w:rPr>
        <w:t>doi</w:t>
      </w:r>
      <w:proofErr w:type="spellEnd"/>
      <w:r w:rsidRPr="005B220E">
        <w:rPr>
          <w:lang w:val="en-US"/>
        </w:rPr>
        <w:t>: 10.1007/s11033-012-1577-0</w:t>
      </w:r>
      <w:bookmarkStart w:id="0" w:name="_GoBack"/>
      <w:bookmarkEnd w:id="0"/>
    </w:p>
    <w:sectPr w:rsidR="00374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B6"/>
    <w:rsid w:val="00053AC9"/>
    <w:rsid w:val="00EA2437"/>
    <w:rsid w:val="00EE06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6246F51-5ECF-41CC-BB3B-0D49B336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6B6"/>
    <w:pPr>
      <w:spacing w:after="0" w:line="240" w:lineRule="auto"/>
    </w:pPr>
    <w:rPr>
      <w:rFonts w:ascii="Times New Roman" w:eastAsia="Times New Roman" w:hAnsi="Times New Roman" w:cs="Times New Roman"/>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E06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06B6"/>
    <w:rPr>
      <w:rFonts w:asciiTheme="majorHAnsi" w:eastAsiaTheme="majorEastAsia" w:hAnsiTheme="majorHAnsi" w:cstheme="majorBidi"/>
      <w:spacing w:val="-10"/>
      <w:kern w:val="28"/>
      <w:sz w:val="56"/>
      <w:szCs w:val="56"/>
      <w:lang w:eastAsia="it-IT"/>
    </w:rPr>
  </w:style>
  <w:style w:type="paragraph" w:customStyle="1" w:styleId="SupplementaryMaterial">
    <w:name w:val="Supplementary Material"/>
    <w:basedOn w:val="Title"/>
    <w:next w:val="Title"/>
    <w:qFormat/>
    <w:rsid w:val="00EE06B6"/>
    <w:pPr>
      <w:suppressLineNumbers/>
      <w:spacing w:before="240" w:after="120"/>
      <w:contextualSpacing w:val="0"/>
      <w:jc w:val="center"/>
    </w:pPr>
    <w:rPr>
      <w:rFonts w:ascii="Times New Roman" w:eastAsiaTheme="minorHAnsi" w:hAnsi="Times New Roman" w:cs="Times New Roman"/>
      <w:b/>
      <w:i/>
      <w:spacing w:val="0"/>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3511</Words>
  <Characters>20014</Characters>
  <Application>Microsoft Office Word</Application>
  <DocSecurity>0</DocSecurity>
  <Lines>166</Lines>
  <Paragraphs>46</Paragraphs>
  <ScaleCrop>false</ScaleCrop>
  <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costantini</dc:creator>
  <cp:keywords/>
  <dc:description/>
  <cp:lastModifiedBy>laura costantini</cp:lastModifiedBy>
  <cp:revision>1</cp:revision>
  <dcterms:created xsi:type="dcterms:W3CDTF">2017-04-26T18:50:00Z</dcterms:created>
  <dcterms:modified xsi:type="dcterms:W3CDTF">2017-04-26T18:52:00Z</dcterms:modified>
</cp:coreProperties>
</file>