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6F" w:rsidRDefault="00D05D6F">
      <w:r>
        <w:t>Table S1</w:t>
      </w:r>
    </w:p>
    <w:tbl>
      <w:tblPr>
        <w:tblW w:w="9090" w:type="dxa"/>
        <w:tblInd w:w="-160" w:type="dxa"/>
        <w:tblLayout w:type="fixed"/>
        <w:tblCellMar>
          <w:left w:w="0" w:type="dxa"/>
          <w:right w:w="0" w:type="dxa"/>
        </w:tblCellMar>
        <w:tblLook w:val="0600"/>
      </w:tblPr>
      <w:tblGrid>
        <w:gridCol w:w="1440"/>
        <w:gridCol w:w="1530"/>
        <w:gridCol w:w="3510"/>
        <w:gridCol w:w="990"/>
        <w:gridCol w:w="810"/>
        <w:gridCol w:w="810"/>
      </w:tblGrid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ID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3B09D7" w:rsidRDefault="00D05D6F" w:rsidP="006D0C0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Putative </w:t>
            </w:r>
            <w:r w:rsidRPr="003B09D7">
              <w:rPr>
                <w:rFonts w:ascii="Arial" w:hAnsi="Arial"/>
                <w:sz w:val="20"/>
              </w:rPr>
              <w:t>Annotation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Average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STDV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FC7087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i/>
                <w:sz w:val="20"/>
              </w:rPr>
              <w:t>p</w:t>
            </w:r>
            <w:r w:rsidRPr="00C030BC">
              <w:rPr>
                <w:rFonts w:ascii="Arial" w:hAnsi="Arial"/>
                <w:sz w:val="20"/>
              </w:rPr>
              <w:t>-value 2-fold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MZ00017552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TC273413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Putative EREBP AP1-like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2.15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0.26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0.0085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MZ00029551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TC252147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 xml:space="preserve">Zinc-finger protein 1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2.09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0.0063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bookmarkStart w:id="0" w:name="_GoBack" w:colFirst="2" w:colLast="2"/>
            <w:r w:rsidRPr="00C030BC">
              <w:rPr>
                <w:rFonts w:ascii="Arial" w:hAnsi="Arial"/>
                <w:sz w:val="20"/>
              </w:rPr>
              <w:t>MZ00022466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TC279023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5B68AF">
              <w:rPr>
                <w:vertAlign w:val="superscript"/>
              </w:rPr>
              <w:t>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030BC">
              <w:rPr>
                <w:rFonts w:ascii="Arial" w:hAnsi="Arial" w:cs="Arial"/>
                <w:sz w:val="20"/>
              </w:rPr>
              <w:t xml:space="preserve">CAF1 family-like </w:t>
            </w:r>
            <w:proofErr w:type="spellStart"/>
            <w:r w:rsidRPr="00C030BC">
              <w:rPr>
                <w:rFonts w:ascii="Arial" w:hAnsi="Arial" w:cs="Arial"/>
                <w:sz w:val="20"/>
              </w:rPr>
              <w:t>ribonuclease</w:t>
            </w:r>
            <w:proofErr w:type="spellEnd"/>
            <w:r w:rsidRPr="00C030BC">
              <w:rPr>
                <w:rFonts w:ascii="Arial" w:hAnsi="Arial" w:cs="Arial"/>
                <w:sz w:val="20"/>
              </w:rPr>
              <w:t xml:space="preserve"> </w:t>
            </w:r>
            <w:r w:rsidRPr="00C030BC">
              <w:rPr>
                <w:rFonts w:ascii="Arial" w:hAnsi="Arial"/>
                <w:sz w:val="20"/>
              </w:rPr>
              <w:t>OSJNBa0088H09.11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1.94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0.0068</w:t>
            </w:r>
          </w:p>
        </w:tc>
      </w:tr>
      <w:bookmarkEnd w:id="0"/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MZ00005265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BM381583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5B68AF">
              <w:rPr>
                <w:vertAlign w:val="superscript"/>
              </w:rPr>
              <w:t>†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 w:rsidRPr="00C030BC">
              <w:rPr>
                <w:rFonts w:ascii="Arial" w:hAnsi="Arial"/>
                <w:sz w:val="20"/>
              </w:rPr>
              <w:t>putative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 helix-loop-helix DNA-binding protein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1.92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0.0013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MZ00029177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TC263931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proofErr w:type="gramStart"/>
            <w:r w:rsidRPr="00C030BC">
              <w:rPr>
                <w:rFonts w:ascii="Arial" w:hAnsi="Arial"/>
                <w:sz w:val="20"/>
              </w:rPr>
              <w:t>putative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 serine/</w:t>
            </w:r>
            <w:proofErr w:type="spellStart"/>
            <w:r w:rsidRPr="00C030BC">
              <w:rPr>
                <w:rFonts w:ascii="Arial" w:hAnsi="Arial"/>
                <w:sz w:val="20"/>
              </w:rPr>
              <w:t>threonine</w:t>
            </w:r>
            <w:proofErr w:type="spellEnd"/>
            <w:r w:rsidRPr="00C030BC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030BC">
              <w:rPr>
                <w:rFonts w:ascii="Arial" w:hAnsi="Arial"/>
                <w:sz w:val="20"/>
              </w:rPr>
              <w:t>phosphatase</w:t>
            </w:r>
            <w:proofErr w:type="spellEnd"/>
            <w:r w:rsidRPr="00C030BC">
              <w:rPr>
                <w:rFonts w:ascii="Arial" w:hAnsi="Arial"/>
                <w:sz w:val="20"/>
              </w:rPr>
              <w:t xml:space="preserve"> type 2c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1.92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0.0157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MZ00042137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TC195883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proofErr w:type="gramStart"/>
            <w:r w:rsidRPr="00C030BC">
              <w:rPr>
                <w:rFonts w:ascii="Arial" w:hAnsi="Arial"/>
                <w:sz w:val="20"/>
              </w:rPr>
              <w:t>phosphate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-induced protein 1-like protein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1.92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0.28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0.0155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MZ00037057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BM350776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1.90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0.17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0.0063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MZ00042093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TC258542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proofErr w:type="spellStart"/>
            <w:proofErr w:type="gramStart"/>
            <w:r w:rsidRPr="00C030BC">
              <w:rPr>
                <w:rFonts w:ascii="Arial" w:hAnsi="Arial"/>
                <w:sz w:val="20"/>
              </w:rPr>
              <w:t>metallothionein</w:t>
            </w:r>
            <w:proofErr w:type="spellEnd"/>
            <w:proofErr w:type="gramEnd"/>
            <w:r w:rsidRPr="00C030BC">
              <w:rPr>
                <w:rFonts w:ascii="Arial" w:hAnsi="Arial"/>
                <w:sz w:val="20"/>
              </w:rPr>
              <w:t xml:space="preserve"> 2a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1.87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0.0097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MZ00016998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TC261915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5B68AF">
              <w:rPr>
                <w:vertAlign w:val="superscript"/>
              </w:rPr>
              <w:t>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030BC">
              <w:rPr>
                <w:rFonts w:ascii="Arial" w:hAnsi="Arial"/>
                <w:sz w:val="20"/>
              </w:rPr>
              <w:t>EF-hand Ca2+-binding protein CCD1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656ACA" w:rsidRDefault="00D05D6F" w:rsidP="006D0C05">
            <w:pPr>
              <w:rPr>
                <w:rFonts w:ascii="Arial" w:hAnsi="Arial" w:cs="Arial"/>
                <w:sz w:val="20"/>
                <w:szCs w:val="20"/>
              </w:rPr>
            </w:pPr>
            <w:r w:rsidRPr="00656ACA">
              <w:rPr>
                <w:rFonts w:ascii="Arial" w:hAnsi="Arial" w:cs="Arial"/>
                <w:sz w:val="20"/>
                <w:szCs w:val="20"/>
              </w:rPr>
              <w:t>1.83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656ACA" w:rsidRDefault="00D05D6F" w:rsidP="006D0C05">
            <w:pPr>
              <w:rPr>
                <w:rFonts w:ascii="Arial" w:hAnsi="Arial" w:cs="Arial"/>
                <w:sz w:val="20"/>
                <w:szCs w:val="20"/>
              </w:rPr>
            </w:pPr>
            <w:r w:rsidRPr="00656ACA">
              <w:rPr>
                <w:rFonts w:ascii="Arial" w:hAnsi="Arial" w:cs="Arial"/>
                <w:sz w:val="20"/>
                <w:szCs w:val="20"/>
              </w:rPr>
              <w:t>0.31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0.0215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MZ00017211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TC252261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5B68AF">
              <w:rPr>
                <w:vertAlign w:val="superscript"/>
              </w:rPr>
              <w:t>†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 w:rsidRPr="00C030BC">
              <w:rPr>
                <w:rFonts w:ascii="Arial" w:hAnsi="Arial"/>
                <w:sz w:val="20"/>
              </w:rPr>
              <w:t>hypothetical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 protein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1.81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0.0096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MZ00032849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TC278144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proofErr w:type="gramStart"/>
            <w:r w:rsidRPr="00C030BC">
              <w:rPr>
                <w:rFonts w:ascii="Arial" w:hAnsi="Arial"/>
                <w:sz w:val="20"/>
              </w:rPr>
              <w:t>putative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 phi-1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1.79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0.24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0.015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MZ00005101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BM351379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Putative PRAS-rich protein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1.74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0.0041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MZ00020958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TC255273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 xml:space="preserve">Putative </w:t>
            </w:r>
            <w:proofErr w:type="spellStart"/>
            <w:r w:rsidRPr="00C030BC">
              <w:rPr>
                <w:rFonts w:ascii="Arial" w:hAnsi="Arial"/>
                <w:sz w:val="20"/>
              </w:rPr>
              <w:t>zink</w:t>
            </w:r>
            <w:proofErr w:type="spellEnd"/>
            <w:r w:rsidRPr="00C030BC">
              <w:rPr>
                <w:rFonts w:ascii="Arial" w:hAnsi="Arial"/>
                <w:sz w:val="20"/>
              </w:rPr>
              <w:t>-finger protein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1.69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0.25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0.0209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MZ00044273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TC252828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1.59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0.37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0.0248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MZ00022166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TC268413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5B68AF">
              <w:rPr>
                <w:vertAlign w:val="superscript"/>
              </w:rPr>
              <w:t>†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 w:rsidRPr="00C030BC">
              <w:rPr>
                <w:rFonts w:ascii="Arial" w:hAnsi="Arial"/>
                <w:sz w:val="20"/>
              </w:rPr>
              <w:t>putative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 TPR-containing nuclear </w:t>
            </w:r>
            <w:proofErr w:type="spellStart"/>
            <w:r w:rsidRPr="00C030BC">
              <w:rPr>
                <w:rFonts w:ascii="Arial" w:hAnsi="Arial"/>
                <w:sz w:val="20"/>
              </w:rPr>
              <w:t>phosphoprotein</w:t>
            </w:r>
            <w:proofErr w:type="spellEnd"/>
            <w:r w:rsidRPr="00C030B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1.50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0.20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0.0257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MZ00023296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TC266405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proofErr w:type="gramStart"/>
            <w:r w:rsidRPr="00C030BC">
              <w:rPr>
                <w:rFonts w:ascii="Arial" w:hAnsi="Arial"/>
                <w:sz w:val="20"/>
              </w:rPr>
              <w:t>unknown</w:t>
            </w:r>
            <w:proofErr w:type="gramEnd"/>
            <w:r w:rsidRPr="00C030BC">
              <w:rPr>
                <w:rFonts w:ascii="Arial" w:hAnsi="Arial"/>
                <w:sz w:val="20"/>
              </w:rPr>
              <w:t xml:space="preserve"> protein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1.47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0.03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0.0007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MZ00031018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TC277131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Putative ethylene responsive transcription factor 4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1.46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0.0109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MZ00039367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CD997985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5B68AF">
              <w:rPr>
                <w:vertAlign w:val="superscript"/>
              </w:rPr>
              <w:t>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030BC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1.38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0.02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0.0009</w:t>
            </w:r>
          </w:p>
        </w:tc>
      </w:tr>
      <w:tr w:rsidR="00D05D6F" w:rsidRPr="00C030BC" w:rsidTr="00FC7087">
        <w:trPr>
          <w:trHeight w:val="255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MZ00022797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TC268368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1.32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0.02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0.0006</w:t>
            </w:r>
          </w:p>
        </w:tc>
      </w:tr>
      <w:tr w:rsidR="00D05D6F" w:rsidRPr="00C030BC" w:rsidTr="00FC7087">
        <w:trPr>
          <w:trHeight w:val="152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</w:p>
        </w:tc>
      </w:tr>
      <w:tr w:rsidR="00D05D6F" w:rsidRPr="00C030BC" w:rsidTr="00FC7087">
        <w:trPr>
          <w:trHeight w:val="240"/>
        </w:trPr>
        <w:tc>
          <w:tcPr>
            <w:tcW w:w="144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MZ00032666</w:t>
            </w:r>
          </w:p>
        </w:tc>
        <w:tc>
          <w:tcPr>
            <w:tcW w:w="153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TC278543</w:t>
            </w:r>
          </w:p>
        </w:tc>
        <w:tc>
          <w:tcPr>
            <w:tcW w:w="35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 xml:space="preserve">OSJNBa0088A01.13 </w:t>
            </w:r>
          </w:p>
        </w:tc>
        <w:tc>
          <w:tcPr>
            <w:tcW w:w="99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jc w:val="right"/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-1.14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jc w:val="right"/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0.03</w:t>
            </w:r>
          </w:p>
        </w:tc>
        <w:tc>
          <w:tcPr>
            <w:tcW w:w="810" w:type="dxa"/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D05D6F" w:rsidRPr="00C030BC" w:rsidRDefault="00D05D6F" w:rsidP="006D0C05">
            <w:pPr>
              <w:jc w:val="right"/>
              <w:rPr>
                <w:rFonts w:ascii="Arial" w:hAnsi="Arial"/>
                <w:sz w:val="20"/>
              </w:rPr>
            </w:pPr>
            <w:r w:rsidRPr="00C030BC">
              <w:rPr>
                <w:rFonts w:ascii="Arial" w:hAnsi="Arial"/>
                <w:sz w:val="20"/>
              </w:rPr>
              <w:t>0.0173</w:t>
            </w:r>
          </w:p>
        </w:tc>
      </w:tr>
    </w:tbl>
    <w:p w:rsidR="00D05D6F" w:rsidRDefault="00D05D6F"/>
    <w:p w:rsidR="00EC2BA2" w:rsidRDefault="00D05D6F">
      <w:r>
        <w:t>(</w:t>
      </w:r>
      <w:r w:rsidRPr="005B68AF">
        <w:rPr>
          <w:vertAlign w:val="superscript"/>
        </w:rPr>
        <w:t>†</w:t>
      </w:r>
      <w:r>
        <w:t xml:space="preserve">, </w:t>
      </w:r>
      <w:proofErr w:type="gramStart"/>
      <w:r>
        <w:t>up</w:t>
      </w:r>
      <w:proofErr w:type="gramEnd"/>
      <w:r>
        <w:t>-regulated by insect elicitor treatment at 60 min)</w:t>
      </w:r>
    </w:p>
    <w:sectPr w:rsidR="00EC2BA2" w:rsidSect="00EC2B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D6F"/>
    <w:rsid w:val="00D05D6F"/>
    <w:rsid w:val="00FC7087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UTSA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Engelberth</dc:creator>
  <cp:keywords/>
  <cp:lastModifiedBy>Jurgen Engelberth</cp:lastModifiedBy>
  <cp:revision>2</cp:revision>
  <dcterms:created xsi:type="dcterms:W3CDTF">2013-09-17T16:38:00Z</dcterms:created>
  <dcterms:modified xsi:type="dcterms:W3CDTF">2013-09-17T16:40:00Z</dcterms:modified>
</cp:coreProperties>
</file>