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0D8B9" w14:textId="60171CA7" w:rsidR="000F3BF7" w:rsidRPr="000F3BF7" w:rsidRDefault="00000000" w:rsidP="000F3BF7">
      <w:pPr>
        <w:jc w:val="center"/>
        <w:rPr>
          <w:sz w:val="56"/>
          <w:szCs w:val="56"/>
        </w:rPr>
      </w:pPr>
      <w:r w:rsidRPr="000F3BF7">
        <w:rPr>
          <w:sz w:val="56"/>
          <w:szCs w:val="56"/>
        </w:rPr>
        <w:t>Business Understanding Report</w:t>
      </w:r>
    </w:p>
    <w:p w14:paraId="68107713" w14:textId="77777777" w:rsidR="00017AAA" w:rsidRPr="000F3BF7" w:rsidRDefault="00000000" w:rsidP="000F3BF7">
      <w:pPr>
        <w:jc w:val="center"/>
        <w:rPr>
          <w:sz w:val="32"/>
          <w:szCs w:val="32"/>
        </w:rPr>
      </w:pPr>
      <w:r w:rsidRPr="000F3BF7">
        <w:rPr>
          <w:b/>
          <w:bCs/>
          <w:sz w:val="32"/>
          <w:szCs w:val="32"/>
        </w:rPr>
        <w:t>Customer Churn Analysis for ABC Communications Ltd</w:t>
      </w:r>
    </w:p>
    <w:p w14:paraId="5AB4F90E" w14:textId="77777777" w:rsidR="00017AAA" w:rsidRPr="000F3BF7" w:rsidRDefault="00000000" w:rsidP="000F3BF7">
      <w:pPr>
        <w:spacing w:line="480" w:lineRule="auto"/>
        <w:jc w:val="center"/>
      </w:pPr>
      <w:r w:rsidRPr="000F3BF7">
        <w:rPr>
          <w:i/>
          <w:iCs/>
        </w:rPr>
        <w:t>Prepared by Peter Thuo Muiruri, Junior Data Analyst, AnalystLab Africa Consulting</w:t>
      </w:r>
    </w:p>
    <w:p w14:paraId="477860DD" w14:textId="77777777" w:rsidR="000F3BF7" w:rsidRPr="000F3BF7" w:rsidRDefault="000F3BF7" w:rsidP="000F3BF7">
      <w:pPr>
        <w:spacing w:line="480" w:lineRule="auto"/>
        <w:rPr>
          <w:b/>
          <w:bCs/>
          <w:sz w:val="24"/>
          <w:szCs w:val="24"/>
        </w:rPr>
      </w:pPr>
    </w:p>
    <w:p w14:paraId="6BC3702A" w14:textId="3C273711" w:rsidR="00017AAA" w:rsidRPr="000F3BF7" w:rsidRDefault="00000000" w:rsidP="000F3BF7">
      <w:pPr>
        <w:spacing w:line="480" w:lineRule="auto"/>
        <w:rPr>
          <w:b/>
          <w:bCs/>
          <w:sz w:val="24"/>
          <w:szCs w:val="24"/>
        </w:rPr>
      </w:pPr>
      <w:r w:rsidRPr="000F3BF7">
        <w:rPr>
          <w:b/>
          <w:bCs/>
          <w:sz w:val="24"/>
          <w:szCs w:val="24"/>
        </w:rPr>
        <w:t>Business Problem</w:t>
      </w:r>
    </w:p>
    <w:p w14:paraId="43B2F28B" w14:textId="2065E59B" w:rsidR="00017AAA" w:rsidRPr="000F3BF7" w:rsidRDefault="00000000" w:rsidP="000F3BF7">
      <w:pPr>
        <w:spacing w:line="480" w:lineRule="auto"/>
        <w:ind w:firstLine="720"/>
        <w:rPr>
          <w:sz w:val="24"/>
          <w:szCs w:val="24"/>
        </w:rPr>
      </w:pPr>
      <w:r w:rsidRPr="000F3BF7">
        <w:rPr>
          <w:sz w:val="24"/>
          <w:szCs w:val="24"/>
        </w:rPr>
        <w:t xml:space="preserve">ABC Communications Ltd, a telecommunications provider, is losing a significant share of its subscriber base to competitors each year. This loss, known as customer churn, is more than a drop in headcount. Every customer who leaves takes their monthly recurring revenue with them and replacing that customer costs the company far more than keeping the original one would have. Industry research puts the cost of acquiring a new customer at five to </w:t>
      </w:r>
      <w:r w:rsidR="00C22D7F" w:rsidRPr="000F3BF7">
        <w:rPr>
          <w:sz w:val="24"/>
          <w:szCs w:val="24"/>
        </w:rPr>
        <w:t>twenty-five</w:t>
      </w:r>
      <w:r w:rsidRPr="000F3BF7">
        <w:rPr>
          <w:sz w:val="24"/>
          <w:szCs w:val="24"/>
        </w:rPr>
        <w:t xml:space="preserve"> times higher than retaining an existing one, which is why reducing churn is treated as a direct lever on profitabilit</w:t>
      </w:r>
      <w:r w:rsidR="000F3BF7">
        <w:rPr>
          <w:sz w:val="24"/>
          <w:szCs w:val="24"/>
        </w:rPr>
        <w:t>y</w:t>
      </w:r>
      <w:r w:rsidRPr="000F3BF7">
        <w:rPr>
          <w:sz w:val="24"/>
          <w:szCs w:val="24"/>
        </w:rPr>
        <w:t>.</w:t>
      </w:r>
    </w:p>
    <w:p w14:paraId="430F9EEE" w14:textId="383DB226" w:rsidR="00017AAA" w:rsidRDefault="00000000" w:rsidP="000F3BF7">
      <w:pPr>
        <w:spacing w:line="480" w:lineRule="auto"/>
        <w:ind w:firstLine="720"/>
        <w:rPr>
          <w:sz w:val="24"/>
          <w:szCs w:val="24"/>
        </w:rPr>
      </w:pPr>
      <w:r w:rsidRPr="000F3BF7">
        <w:rPr>
          <w:sz w:val="24"/>
          <w:szCs w:val="24"/>
        </w:rPr>
        <w:t>AnalystLab Africa Consulting has been engaged to investigate customers churn and to translate that investigation into retention strategies management can act on.</w:t>
      </w:r>
    </w:p>
    <w:p w14:paraId="615133CA" w14:textId="77777777" w:rsidR="00C22D7F" w:rsidRPr="000F3BF7" w:rsidRDefault="00C22D7F" w:rsidP="000F3BF7">
      <w:pPr>
        <w:spacing w:line="480" w:lineRule="auto"/>
        <w:ind w:firstLine="720"/>
        <w:rPr>
          <w:sz w:val="24"/>
          <w:szCs w:val="24"/>
        </w:rPr>
      </w:pPr>
    </w:p>
    <w:p w14:paraId="4950E188" w14:textId="2873240B" w:rsidR="00017AAA" w:rsidRPr="00C22D7F" w:rsidRDefault="00000000" w:rsidP="000F3BF7">
      <w:pPr>
        <w:spacing w:line="480" w:lineRule="auto"/>
        <w:rPr>
          <w:b/>
          <w:bCs/>
          <w:sz w:val="24"/>
          <w:szCs w:val="24"/>
        </w:rPr>
      </w:pPr>
      <w:r w:rsidRPr="00C22D7F">
        <w:rPr>
          <w:b/>
          <w:bCs/>
          <w:sz w:val="24"/>
          <w:szCs w:val="24"/>
        </w:rPr>
        <w:t>Industry Context</w:t>
      </w:r>
    </w:p>
    <w:p w14:paraId="3EE90CC7" w14:textId="459C0E66" w:rsidR="00017AAA" w:rsidRPr="000F3BF7" w:rsidRDefault="00000000" w:rsidP="000F3BF7">
      <w:pPr>
        <w:spacing w:line="480" w:lineRule="auto"/>
        <w:ind w:firstLine="720"/>
        <w:rPr>
          <w:sz w:val="24"/>
          <w:szCs w:val="24"/>
        </w:rPr>
      </w:pPr>
      <w:r w:rsidRPr="000F3BF7">
        <w:rPr>
          <w:sz w:val="24"/>
          <w:szCs w:val="24"/>
        </w:rPr>
        <w:t xml:space="preserve">Telecom is one of the highest churn sectors in the economy. Annual churn rates across the industry typically range from fifteen to twenty five percent and some benchmarks place total attrition as high as fifty percent when involuntary churn from failed payments is included. For context, a provider with one million subscribers at fifty dollars average revenue per user loses roughly one hundred and twenty million dollars a year at a twenty percent churn rate. The telecom sector also carries the lowest average Net Promoter Score of any major industry, close to </w:t>
      </w:r>
      <w:r w:rsidR="00C22D7F" w:rsidRPr="000F3BF7">
        <w:rPr>
          <w:sz w:val="24"/>
          <w:szCs w:val="24"/>
        </w:rPr>
        <w:t>thirty-one</w:t>
      </w:r>
      <w:r w:rsidRPr="000F3BF7">
        <w:rPr>
          <w:sz w:val="24"/>
          <w:szCs w:val="24"/>
        </w:rPr>
        <w:t xml:space="preserve">, which reflects a </w:t>
      </w:r>
      <w:r w:rsidR="00C22D7F" w:rsidRPr="000F3BF7">
        <w:rPr>
          <w:sz w:val="24"/>
          <w:szCs w:val="24"/>
        </w:rPr>
        <w:t>long-standing</w:t>
      </w:r>
      <w:r w:rsidRPr="000F3BF7">
        <w:rPr>
          <w:sz w:val="24"/>
          <w:szCs w:val="24"/>
        </w:rPr>
        <w:t xml:space="preserve"> pattern of frustrating customer experiences.</w:t>
      </w:r>
    </w:p>
    <w:p w14:paraId="0D9BF720" w14:textId="780C95E1" w:rsidR="00017AAA" w:rsidRDefault="00000000" w:rsidP="000F3BF7">
      <w:pPr>
        <w:spacing w:line="480" w:lineRule="auto"/>
        <w:ind w:firstLine="720"/>
        <w:rPr>
          <w:sz w:val="24"/>
          <w:szCs w:val="24"/>
        </w:rPr>
      </w:pPr>
      <w:r w:rsidRPr="000F3BF7">
        <w:rPr>
          <w:sz w:val="24"/>
          <w:szCs w:val="24"/>
        </w:rPr>
        <w:lastRenderedPageBreak/>
        <w:t xml:space="preserve">The drivers behind this are well documented and recur across markets. Poor network quality and dropped service push customers toward competitors offering the same coverage for less friction. Confusing or unexpectedly high billing is one of the most cited complaints, often more damaging to loyalty than the base price of the plan itself. Weak or slow customer service, particularly when a customer must contact support multiple times to resolve one issue, </w:t>
      </w:r>
      <w:r w:rsidR="000F3BF7">
        <w:rPr>
          <w:sz w:val="24"/>
          <w:szCs w:val="24"/>
        </w:rPr>
        <w:t xml:space="preserve">the </w:t>
      </w:r>
      <w:r w:rsidRPr="000F3BF7">
        <w:rPr>
          <w:sz w:val="24"/>
          <w:szCs w:val="24"/>
        </w:rPr>
        <w:t xml:space="preserve">trust </w:t>
      </w:r>
      <w:r w:rsidR="000F3BF7">
        <w:rPr>
          <w:sz w:val="24"/>
          <w:szCs w:val="24"/>
        </w:rPr>
        <w:t xml:space="preserve">starts to fade </w:t>
      </w:r>
      <w:r w:rsidRPr="000F3BF7">
        <w:rPr>
          <w:sz w:val="24"/>
          <w:szCs w:val="24"/>
        </w:rPr>
        <w:t>quickly. Low switching costs make the problem worse: prepaid and month to month customers can leave with almost no penalty, unlike customers locked into long contracts.</w:t>
      </w:r>
    </w:p>
    <w:p w14:paraId="718158A9" w14:textId="77777777" w:rsidR="00C22D7F" w:rsidRPr="000F3BF7" w:rsidRDefault="00C22D7F" w:rsidP="000F3BF7">
      <w:pPr>
        <w:spacing w:line="480" w:lineRule="auto"/>
        <w:ind w:firstLine="720"/>
        <w:rPr>
          <w:sz w:val="24"/>
          <w:szCs w:val="24"/>
        </w:rPr>
      </w:pPr>
    </w:p>
    <w:p w14:paraId="33644F62" w14:textId="09151A08" w:rsidR="00017AAA" w:rsidRPr="00C22D7F" w:rsidRDefault="00000000" w:rsidP="000F3BF7">
      <w:pPr>
        <w:spacing w:line="480" w:lineRule="auto"/>
        <w:rPr>
          <w:b/>
          <w:bCs/>
          <w:sz w:val="24"/>
          <w:szCs w:val="24"/>
        </w:rPr>
      </w:pPr>
      <w:r w:rsidRPr="00C22D7F">
        <w:rPr>
          <w:b/>
          <w:bCs/>
          <w:sz w:val="24"/>
          <w:szCs w:val="24"/>
        </w:rPr>
        <w:t>Why This Matters for ABC Communications Ltd</w:t>
      </w:r>
    </w:p>
    <w:p w14:paraId="2A462464" w14:textId="043B4E1C" w:rsidR="00017AAA" w:rsidRPr="000F3BF7" w:rsidRDefault="00000000" w:rsidP="000F3BF7">
      <w:pPr>
        <w:spacing w:line="480" w:lineRule="auto"/>
        <w:ind w:firstLine="720"/>
        <w:rPr>
          <w:sz w:val="24"/>
          <w:szCs w:val="24"/>
        </w:rPr>
      </w:pPr>
      <w:r w:rsidRPr="000F3BF7">
        <w:rPr>
          <w:sz w:val="24"/>
          <w:szCs w:val="24"/>
        </w:rPr>
        <w:t>The same economics apply directly to this engagement. If ABC Communications Ltd is losing customers at a rate anywhere near the industry average, the lost recurring revenue is substantial and compounds every month. Because acquisition is far costlier than retention, even a small reduction in churn, for example two to three percentage points, produces a disproportionate return relative to the cost of a targeted retention campaign.</w:t>
      </w:r>
    </w:p>
    <w:p w14:paraId="5FEED63C" w14:textId="41082E7C" w:rsidR="00017AAA" w:rsidRDefault="00000000" w:rsidP="000F3BF7">
      <w:pPr>
        <w:spacing w:line="480" w:lineRule="auto"/>
        <w:ind w:firstLine="720"/>
        <w:rPr>
          <w:sz w:val="24"/>
          <w:szCs w:val="24"/>
        </w:rPr>
      </w:pPr>
      <w:r w:rsidRPr="000F3BF7">
        <w:rPr>
          <w:sz w:val="24"/>
          <w:szCs w:val="24"/>
        </w:rPr>
        <w:t>This is also a segmentation problem. Churn is rarely evenly distributed across a customer base. Contract type, tenure, payment method and which add on services a customer subscribes to typically split churners from loyal customers far more sharply than demographics alone. Identifying which of these segments carry the highest risk is what turns a general awareness of churn into a specific, actionable retention plan.</w:t>
      </w:r>
    </w:p>
    <w:p w14:paraId="6DD693AB" w14:textId="77777777" w:rsidR="00C22D7F" w:rsidRDefault="00C22D7F" w:rsidP="000F3BF7">
      <w:pPr>
        <w:spacing w:line="480" w:lineRule="auto"/>
        <w:ind w:firstLine="720"/>
        <w:rPr>
          <w:sz w:val="24"/>
          <w:szCs w:val="24"/>
        </w:rPr>
      </w:pPr>
    </w:p>
    <w:p w14:paraId="05A3125A" w14:textId="77777777" w:rsidR="00C22D7F" w:rsidRDefault="00C22D7F" w:rsidP="000F3BF7">
      <w:pPr>
        <w:spacing w:line="480" w:lineRule="auto"/>
        <w:ind w:firstLine="720"/>
        <w:rPr>
          <w:sz w:val="24"/>
          <w:szCs w:val="24"/>
        </w:rPr>
      </w:pPr>
    </w:p>
    <w:p w14:paraId="18518168" w14:textId="77777777" w:rsidR="00C22D7F" w:rsidRDefault="00C22D7F" w:rsidP="000F3BF7">
      <w:pPr>
        <w:spacing w:line="480" w:lineRule="auto"/>
        <w:ind w:firstLine="720"/>
        <w:rPr>
          <w:sz w:val="24"/>
          <w:szCs w:val="24"/>
        </w:rPr>
      </w:pPr>
    </w:p>
    <w:p w14:paraId="2B79D79F" w14:textId="77777777" w:rsidR="00C22D7F" w:rsidRPr="000F3BF7" w:rsidRDefault="00C22D7F" w:rsidP="000F3BF7">
      <w:pPr>
        <w:spacing w:line="480" w:lineRule="auto"/>
        <w:ind w:firstLine="720"/>
        <w:rPr>
          <w:sz w:val="24"/>
          <w:szCs w:val="24"/>
        </w:rPr>
      </w:pPr>
    </w:p>
    <w:p w14:paraId="689DA7B1" w14:textId="3B9382E1" w:rsidR="00017AAA" w:rsidRPr="00C22D7F" w:rsidRDefault="00000000" w:rsidP="000F3BF7">
      <w:pPr>
        <w:spacing w:line="480" w:lineRule="auto"/>
        <w:rPr>
          <w:b/>
          <w:bCs/>
          <w:sz w:val="24"/>
          <w:szCs w:val="24"/>
        </w:rPr>
      </w:pPr>
      <w:r w:rsidRPr="00C22D7F">
        <w:rPr>
          <w:b/>
          <w:bCs/>
          <w:sz w:val="24"/>
          <w:szCs w:val="24"/>
        </w:rPr>
        <w:lastRenderedPageBreak/>
        <w:t>Objectives of This Analysis</w:t>
      </w:r>
    </w:p>
    <w:p w14:paraId="033720B9" w14:textId="77777777" w:rsidR="00017AAA" w:rsidRPr="00C22D7F" w:rsidRDefault="00000000" w:rsidP="00C22D7F">
      <w:pPr>
        <w:pStyle w:val="ListParagraph"/>
        <w:numPr>
          <w:ilvl w:val="0"/>
          <w:numId w:val="2"/>
        </w:numPr>
        <w:spacing w:line="480" w:lineRule="auto"/>
        <w:rPr>
          <w:sz w:val="24"/>
          <w:szCs w:val="24"/>
        </w:rPr>
      </w:pPr>
      <w:r w:rsidRPr="00C22D7F">
        <w:rPr>
          <w:sz w:val="24"/>
          <w:szCs w:val="24"/>
        </w:rPr>
        <w:t>Quantify the overall churn rate and profile the customer base by demographic and account characteristics.</w:t>
      </w:r>
    </w:p>
    <w:p w14:paraId="74EF1080" w14:textId="77777777" w:rsidR="00017AAA" w:rsidRPr="00C22D7F" w:rsidRDefault="00000000" w:rsidP="00C22D7F">
      <w:pPr>
        <w:pStyle w:val="ListParagraph"/>
        <w:numPr>
          <w:ilvl w:val="0"/>
          <w:numId w:val="2"/>
        </w:numPr>
        <w:spacing w:line="480" w:lineRule="auto"/>
        <w:rPr>
          <w:sz w:val="24"/>
          <w:szCs w:val="24"/>
        </w:rPr>
      </w:pPr>
      <w:r w:rsidRPr="00C22D7F">
        <w:rPr>
          <w:sz w:val="24"/>
          <w:szCs w:val="24"/>
        </w:rPr>
        <w:t>Identify which customer segments, contract types, and tenure bands carry the highest churn risk.</w:t>
      </w:r>
    </w:p>
    <w:p w14:paraId="125900A8" w14:textId="77777777" w:rsidR="00017AAA" w:rsidRPr="00C22D7F" w:rsidRDefault="00000000" w:rsidP="00C22D7F">
      <w:pPr>
        <w:pStyle w:val="ListParagraph"/>
        <w:numPr>
          <w:ilvl w:val="0"/>
          <w:numId w:val="2"/>
        </w:numPr>
        <w:spacing w:line="480" w:lineRule="auto"/>
        <w:rPr>
          <w:sz w:val="24"/>
          <w:szCs w:val="24"/>
        </w:rPr>
      </w:pPr>
      <w:r w:rsidRPr="00C22D7F">
        <w:rPr>
          <w:sz w:val="24"/>
          <w:szCs w:val="24"/>
        </w:rPr>
        <w:t>Determine which services and payment methods are associated with higher or lower churn.</w:t>
      </w:r>
    </w:p>
    <w:p w14:paraId="7B7AE4B3" w14:textId="0F75E8EB" w:rsidR="00017AAA" w:rsidRDefault="00000000" w:rsidP="00C22D7F">
      <w:pPr>
        <w:pStyle w:val="ListParagraph"/>
        <w:numPr>
          <w:ilvl w:val="0"/>
          <w:numId w:val="2"/>
        </w:numPr>
        <w:spacing w:line="480" w:lineRule="auto"/>
        <w:rPr>
          <w:sz w:val="24"/>
          <w:szCs w:val="24"/>
        </w:rPr>
      </w:pPr>
      <w:r w:rsidRPr="00C22D7F">
        <w:rPr>
          <w:sz w:val="24"/>
          <w:szCs w:val="24"/>
        </w:rPr>
        <w:t xml:space="preserve">Translate these patterns into specific, </w:t>
      </w:r>
      <w:r w:rsidR="000F3BF7" w:rsidRPr="00C22D7F">
        <w:rPr>
          <w:sz w:val="24"/>
          <w:szCs w:val="24"/>
        </w:rPr>
        <w:t>prioritized</w:t>
      </w:r>
      <w:r w:rsidRPr="00C22D7F">
        <w:rPr>
          <w:sz w:val="24"/>
          <w:szCs w:val="24"/>
        </w:rPr>
        <w:t xml:space="preserve"> recommendations management can act on.</w:t>
      </w:r>
    </w:p>
    <w:p w14:paraId="7A7EDEA9" w14:textId="77777777" w:rsidR="00C22D7F" w:rsidRPr="00C22D7F" w:rsidRDefault="00C22D7F" w:rsidP="00C22D7F">
      <w:pPr>
        <w:pStyle w:val="ListParagraph"/>
        <w:spacing w:line="480" w:lineRule="auto"/>
        <w:ind w:left="1440"/>
        <w:rPr>
          <w:sz w:val="24"/>
          <w:szCs w:val="24"/>
        </w:rPr>
      </w:pPr>
    </w:p>
    <w:p w14:paraId="34A4A5A8" w14:textId="288EE9A4" w:rsidR="00017AAA" w:rsidRPr="00C22D7F" w:rsidRDefault="00000000" w:rsidP="000F3BF7">
      <w:pPr>
        <w:spacing w:line="480" w:lineRule="auto"/>
        <w:rPr>
          <w:b/>
          <w:bCs/>
          <w:sz w:val="24"/>
          <w:szCs w:val="24"/>
        </w:rPr>
      </w:pPr>
      <w:r w:rsidRPr="00C22D7F">
        <w:rPr>
          <w:b/>
          <w:bCs/>
          <w:sz w:val="24"/>
          <w:szCs w:val="24"/>
        </w:rPr>
        <w:t>Scope and Data Source</w:t>
      </w:r>
    </w:p>
    <w:p w14:paraId="2B73F6F9" w14:textId="77777777" w:rsidR="00017AAA" w:rsidRPr="000F3BF7" w:rsidRDefault="00000000" w:rsidP="000F3BF7">
      <w:pPr>
        <w:spacing w:line="480" w:lineRule="auto"/>
        <w:ind w:firstLine="720"/>
        <w:rPr>
          <w:sz w:val="24"/>
          <w:szCs w:val="24"/>
        </w:rPr>
      </w:pPr>
      <w:r w:rsidRPr="000F3BF7">
        <w:rPr>
          <w:sz w:val="24"/>
          <w:szCs w:val="24"/>
        </w:rPr>
        <w:t>This analysis uses the Telco Customer Churn dataset (IBM sample dataset, hosted on Kaggle), which contains account level records for 7,043 customers including demographics, subscribed services, account tenure, contract terms, payment method, monthly and total charges, and churn status. The dataset is treated as a proxy for ABC Communications Ltd's own customer base for the purposes of this exercise.</w:t>
      </w:r>
    </w:p>
    <w:p w14:paraId="1AD6793D" w14:textId="77777777" w:rsidR="00017AAA" w:rsidRPr="000F3BF7" w:rsidRDefault="00000000" w:rsidP="000F3BF7">
      <w:pPr>
        <w:spacing w:line="480" w:lineRule="auto"/>
        <w:ind w:firstLine="720"/>
        <w:rPr>
          <w:sz w:val="24"/>
          <w:szCs w:val="24"/>
        </w:rPr>
      </w:pPr>
      <w:r w:rsidRPr="000F3BF7">
        <w:rPr>
          <w:sz w:val="24"/>
          <w:szCs w:val="24"/>
        </w:rPr>
        <w:t>The findings that follow in later sections of this project are limited to what this dataset can show. It captures a single snapshot rather than a time series, so causal claims about why a given customer churned are inferred from correlation and industry context, not proven directly.</w:t>
      </w:r>
    </w:p>
    <w:sectPr w:rsidR="00017AAA" w:rsidRPr="000F3BF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F20DE"/>
    <w:multiLevelType w:val="hybridMultilevel"/>
    <w:tmpl w:val="40CE92C0"/>
    <w:lvl w:ilvl="0" w:tplc="422E5C36">
      <w:start w:val="1"/>
      <w:numFmt w:val="bullet"/>
      <w:lvlText w:val="●"/>
      <w:lvlJc w:val="left"/>
      <w:pPr>
        <w:ind w:left="720" w:hanging="360"/>
      </w:pPr>
    </w:lvl>
    <w:lvl w:ilvl="1" w:tplc="194AB5BC">
      <w:start w:val="1"/>
      <w:numFmt w:val="bullet"/>
      <w:lvlText w:val="○"/>
      <w:lvlJc w:val="left"/>
      <w:pPr>
        <w:ind w:left="1440" w:hanging="360"/>
      </w:pPr>
    </w:lvl>
    <w:lvl w:ilvl="2" w:tplc="5D2CDB9E">
      <w:start w:val="1"/>
      <w:numFmt w:val="bullet"/>
      <w:lvlText w:val="■"/>
      <w:lvlJc w:val="left"/>
      <w:pPr>
        <w:ind w:left="2160" w:hanging="360"/>
      </w:pPr>
    </w:lvl>
    <w:lvl w:ilvl="3" w:tplc="CF626C82">
      <w:start w:val="1"/>
      <w:numFmt w:val="bullet"/>
      <w:lvlText w:val="●"/>
      <w:lvlJc w:val="left"/>
      <w:pPr>
        <w:ind w:left="2880" w:hanging="360"/>
      </w:pPr>
    </w:lvl>
    <w:lvl w:ilvl="4" w:tplc="39A6FCD2">
      <w:start w:val="1"/>
      <w:numFmt w:val="bullet"/>
      <w:lvlText w:val="○"/>
      <w:lvlJc w:val="left"/>
      <w:pPr>
        <w:ind w:left="3600" w:hanging="360"/>
      </w:pPr>
    </w:lvl>
    <w:lvl w:ilvl="5" w:tplc="A418DAD8">
      <w:start w:val="1"/>
      <w:numFmt w:val="bullet"/>
      <w:lvlText w:val="■"/>
      <w:lvlJc w:val="left"/>
      <w:pPr>
        <w:ind w:left="4320" w:hanging="360"/>
      </w:pPr>
    </w:lvl>
    <w:lvl w:ilvl="6" w:tplc="18C0CAB8">
      <w:start w:val="1"/>
      <w:numFmt w:val="bullet"/>
      <w:lvlText w:val="●"/>
      <w:lvlJc w:val="left"/>
      <w:pPr>
        <w:ind w:left="5040" w:hanging="360"/>
      </w:pPr>
    </w:lvl>
    <w:lvl w:ilvl="7" w:tplc="7610E7F8">
      <w:start w:val="1"/>
      <w:numFmt w:val="bullet"/>
      <w:lvlText w:val="●"/>
      <w:lvlJc w:val="left"/>
      <w:pPr>
        <w:ind w:left="5760" w:hanging="360"/>
      </w:pPr>
    </w:lvl>
    <w:lvl w:ilvl="8" w:tplc="D696EBB8">
      <w:start w:val="1"/>
      <w:numFmt w:val="bullet"/>
      <w:lvlText w:val="●"/>
      <w:lvlJc w:val="left"/>
      <w:pPr>
        <w:ind w:left="6480" w:hanging="360"/>
      </w:pPr>
    </w:lvl>
  </w:abstractNum>
  <w:abstractNum w:abstractNumId="1" w15:restartNumberingAfterBreak="0">
    <w:nsid w:val="76852A6E"/>
    <w:multiLevelType w:val="hybridMultilevel"/>
    <w:tmpl w:val="CD80328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72306061">
    <w:abstractNumId w:val="0"/>
    <w:lvlOverride w:ilvl="0">
      <w:startOverride w:val="1"/>
    </w:lvlOverride>
  </w:num>
  <w:num w:numId="2" w16cid:durableId="586156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AAA"/>
    <w:rsid w:val="00017AAA"/>
    <w:rsid w:val="000F3BF7"/>
    <w:rsid w:val="006271B8"/>
    <w:rsid w:val="00C22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70F93"/>
  <w15:docId w15:val="{FFB4164F-B752-47F7-BCDC-F5AE56882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jackson</cp:lastModifiedBy>
  <cp:revision>2</cp:revision>
  <dcterms:created xsi:type="dcterms:W3CDTF">2026-08-08T13:49:00Z</dcterms:created>
  <dcterms:modified xsi:type="dcterms:W3CDTF">2026-08-09T12:30:00Z</dcterms:modified>
</cp:coreProperties>
</file>