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40" behindDoc="1" locked="1" layoutInCell="1" allowOverlap="1">
            <wp:simplePos x="0" y="0"/>
            <wp:positionH relativeFrom="page">
              <wp:posOffset>426400</wp:posOffset>
            </wp:positionH>
            <wp:positionV relativeFrom="page">
              <wp:posOffset>1587600</wp:posOffset>
            </wp:positionV>
            <wp:extent cx="2500000" cy="711000"/>
            <wp:effectExtent l="0" t="0" r="0" b="0"/>
            <wp:wrapNone/>
            <wp:docPr id="100" name="Freeform 1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426400</wp:posOffset>
            </wp:positionH>
            <wp:positionV relativeFrom="page">
              <wp:posOffset>5473800</wp:posOffset>
            </wp:positionV>
            <wp:extent cx="2500000" cy="711000"/>
            <wp:effectExtent l="0" t="0" r="0" b="0"/>
            <wp:wrapNone/>
            <wp:docPr id="101" name="Freeform 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426400</wp:posOffset>
            </wp:positionH>
            <wp:positionV relativeFrom="page">
              <wp:posOffset>9360000</wp:posOffset>
            </wp:positionV>
            <wp:extent cx="2500000" cy="711000"/>
            <wp:effectExtent l="0" t="0" r="0" b="0"/>
            <wp:wrapNone/>
            <wp:docPr id="102" name="Freeform 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426400</wp:posOffset>
            </wp:positionH>
            <wp:positionV relativeFrom="page">
              <wp:posOffset>13246200</wp:posOffset>
            </wp:positionV>
            <wp:extent cx="2500000" cy="711000"/>
            <wp:effectExtent l="0" t="0" r="0" b="0"/>
            <wp:wrapNone/>
            <wp:docPr id="103" name="Freeform 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3779200</wp:posOffset>
            </wp:positionH>
            <wp:positionV relativeFrom="page">
              <wp:posOffset>1587600</wp:posOffset>
            </wp:positionV>
            <wp:extent cx="2500000" cy="711000"/>
            <wp:effectExtent l="0" t="0" r="0" b="0"/>
            <wp:wrapNone/>
            <wp:docPr id="104" name="Freeform 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3779200</wp:posOffset>
            </wp:positionH>
            <wp:positionV relativeFrom="page">
              <wp:posOffset>5473800</wp:posOffset>
            </wp:positionV>
            <wp:extent cx="2500000" cy="711000"/>
            <wp:effectExtent l="0" t="0" r="0" b="0"/>
            <wp:wrapNone/>
            <wp:docPr id="105" name="Freeform 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3779200</wp:posOffset>
            </wp:positionH>
            <wp:positionV relativeFrom="page">
              <wp:posOffset>9360000</wp:posOffset>
            </wp:positionV>
            <wp:extent cx="2500000" cy="711000"/>
            <wp:effectExtent l="0" t="0" r="0" b="0"/>
            <wp:wrapNone/>
            <wp:docPr id="106" name="Freeform 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3779200</wp:posOffset>
            </wp:positionH>
            <wp:positionV relativeFrom="page">
              <wp:posOffset>13246200</wp:posOffset>
            </wp:positionV>
            <wp:extent cx="2500000" cy="711000"/>
            <wp:effectExtent l="0" t="0" r="0" b="0"/>
            <wp:wrapNone/>
            <wp:docPr id="107" name="Freeform 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7132000</wp:posOffset>
            </wp:positionH>
            <wp:positionV relativeFrom="page">
              <wp:posOffset>1587600</wp:posOffset>
            </wp:positionV>
            <wp:extent cx="2500000" cy="711000"/>
            <wp:effectExtent l="0" t="0" r="0" b="0"/>
            <wp:wrapNone/>
            <wp:docPr id="108" name="Freeform 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7132000</wp:posOffset>
            </wp:positionH>
            <wp:positionV relativeFrom="page">
              <wp:posOffset>5473800</wp:posOffset>
            </wp:positionV>
            <wp:extent cx="2500000" cy="711000"/>
            <wp:effectExtent l="0" t="0" r="0" b="0"/>
            <wp:wrapNone/>
            <wp:docPr id="109" name="Freeform 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7132000</wp:posOffset>
            </wp:positionH>
            <wp:positionV relativeFrom="page">
              <wp:posOffset>9360000</wp:posOffset>
            </wp:positionV>
            <wp:extent cx="2500000" cy="711000"/>
            <wp:effectExtent l="0" t="0" r="0" b="0"/>
            <wp:wrapNone/>
            <wp:docPr id="110" name="Freeform 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7132000</wp:posOffset>
            </wp:positionH>
            <wp:positionV relativeFrom="page">
              <wp:posOffset>13246200</wp:posOffset>
            </wp:positionV>
            <wp:extent cx="2500000" cy="711000"/>
            <wp:effectExtent l="0" t="0" r="0" b="0"/>
            <wp:wrapNone/>
            <wp:docPr id="111" name="Freeform 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84" w:after="14" w:line="435" w:lineRule="exact"/>
        <w:ind w:left="32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38"/>
          <w:szCs w:val="38"/>
          <w:lang w:val="en-US" w:bidi="en-US"/>
        </w:rPr>
        <w:t>Ethics &amp; Safety | Quarex</w:t>
      </w:r>
      <w:r>
        <w:rPr>
          <w:rFonts w:ascii="Times New Roman" w:hAnsi="Times New Roman" w:eastAsia="Times New Roman" w:cs="Times New Roman"/>
          <w:sz w:val="38"/>
          <w:szCs w:val="3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60" w:after="0" w:line="408" w:lineRule="exact"/>
        <w:ind w:left="32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36"/>
          <w:szCs w:val="36"/>
          <w:lang w:val="en-US" w:bidi="en-US"/>
        </w:rPr>
        <w:t>1. Overview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0" w:after="0" w:line="270" w:lineRule="exact"/>
        <w:ind w:left="320" w:right="285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Quarex implements a </w:t>
      </w:r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defense-in-depth</w:t>
      </w:r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 security architecture to enable inquiry and learning while blocking content that could cause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real-world harm. The system uses multiple layers of protection working in concert to ensure safe, educational interactions.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0" w:after="0" w:line="270" w:lineRule="exact"/>
        <w:ind w:left="320" w:right="285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Core Philosophy: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 Enable genuine learning and exploration while preventing the generation of content related to weapons,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exploitation, self-harm, fraud, and other harmful activities.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0" w:after="0" w:line="408" w:lineRule="exact"/>
        <w:ind w:left="32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36"/>
          <w:szCs w:val="36"/>
          <w:lang w:val="en-US" w:bidi="en-US"/>
        </w:rPr>
        <w:t>2. Multi-Layer Content Filtering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00" w:after="0" w:line="318" w:lineRule="exact"/>
        <w:ind w:left="32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8"/>
          <w:szCs w:val="28"/>
          <w:lang w:val="en-US" w:bidi="en-US"/>
        </w:rPr>
        <w:t>Layer 1: Pre-AI Regex Filtering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0" w:after="0" w:line="270" w:lineRule="exact"/>
        <w:ind w:left="320" w:right="285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Before any query reaches the AI model (Gemini), it passes through a regex-based content filter. This immediately blocks queries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matching known harmful patterns: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5152"/>
        </w:tabs>
        <w:spacing w:before="280" w:after="0" w:line="272" w:lineRule="exact"/>
        <w:ind w:left="1082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Category	</w:t>
      </w:r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Examples Blocked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5840" w:h="24480"/>
          <w:pgMar w:top="343" w:right="500" w:bottom="275" w:left="500" w:header="708" w:footer="708" w:gutter="0"/>
          <w:docGrid w:linePitch="360"/>
        </w:sectPr>
        <w:spacing w:before="40" w:after="0" w:line="272" w:lineRule="exact"/>
        <w:ind w:left="365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Violence &amp; Weapons 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Bomb-making instructions, poison synthesis, murder planning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365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pacing w:val="-2"/>
          <w:sz w:val="24"/>
          <w:szCs w:val="24"/>
          <w:lang w:val="en-US" w:bidi="en-US"/>
        </w:rPr>
        <w:t>Exploitation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365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pacing w:val="-3"/>
          <w:sz w:val="24"/>
          <w:szCs w:val="24"/>
          <w:lang w:val="en-US" w:bidi="en-US"/>
        </w:rPr>
        <w:t>Terrorism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365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pacing w:val="-2"/>
          <w:sz w:val="24"/>
          <w:szCs w:val="24"/>
          <w:lang w:val="en-US" w:bidi="en-US"/>
        </w:rPr>
        <w:t>Hacking &amp; Fraud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365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pacing w:val="-3"/>
          <w:sz w:val="24"/>
          <w:szCs w:val="24"/>
          <w:lang w:val="en-US" w:bidi="en-US"/>
        </w:rPr>
        <w:t>Self-Harm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Child exploitation material (CSAM), human trafficking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Attack planning, extremist recruitment, radicalization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Malware creation, identity theft, ransomware deployment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5840" w:h="24480"/>
          <w:pgMar w:top="343" w:right="500" w:bottom="275" w:left="500" w:header="708" w:footer="708" w:gutter="0"/>
          <w:cols w:num="2" w:space="0" w:equalWidth="0">
            <w:col w:w="2519" w:space="458"/>
            <w:col w:w="6148" w:space="0"/>
          </w:cols>
          <w:docGrid w:linePitch="360"/>
        </w:sect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Suicide methods, self-injury instructions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590" w:lineRule="exact"/>
        <w:ind w:left="319" w:right="395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Blocked queries are logged to </w:t>
      </w:r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security.log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 for audit purposes but the query content is truncated to protect privacy.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Georgia" w:hAnsi="Georgia" w:eastAsia="Georgia" w:cs="Georgia"/>
          <w:b/>
          <w:bCs/>
          <w:color w:val="000000"/>
          <w:sz w:val="28"/>
          <w:szCs w:val="28"/>
          <w:lang w:val="en-US" w:bidi="en-US"/>
        </w:rPr>
        <w:t>Layer 2: AI System Instructions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0" w:after="0" w:line="270" w:lineRule="exact"/>
        <w:ind w:left="319" w:right="395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The AI model receives explicit safety instructions in its system prompt that direct it to refuse harmful requests. This catches queries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that may slip past the regex filter through obfuscation or novel phrasing.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0" w:after="0" w:line="318" w:lineRule="exact"/>
        <w:ind w:left="319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8"/>
          <w:szCs w:val="28"/>
          <w:lang w:val="en-US" w:bidi="en-US"/>
        </w:rPr>
        <w:t>Layer 3: Response Detection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0" w:after="0" w:line="270" w:lineRule="exact"/>
        <w:ind w:left="319" w:right="395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If the AI model flags a response as potentially harmful, the system intercepts this and returns a sanitized refusal message rather than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passing through any potentially harmful content.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0" w:after="0" w:line="408" w:lineRule="exact"/>
        <w:ind w:left="319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36"/>
          <w:szCs w:val="36"/>
          <w:lang w:val="en-US" w:bidi="en-US"/>
        </w:rPr>
        <w:t>3. Access Control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00" w:after="0" w:line="318" w:lineRule="exact"/>
        <w:ind w:left="319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8"/>
          <w:szCs w:val="28"/>
          <w:lang w:val="en-US" w:bidi="en-US"/>
        </w:rPr>
        <w:t>Origin Validation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0" w:after="0" w:line="272" w:lineRule="exact"/>
        <w:ind w:left="319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Strict CORS (Cross-Origin Resource Sharing) enforcement ensures only authorized domains can access the API: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0" w:after="0" w:line="272" w:lineRule="exact"/>
        <w:ind w:left="688" w:right="0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• </w:t>
      </w:r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quarex.org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 (production)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72" w:lineRule="exact"/>
        <w:ind w:left="688" w:right="0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• </w:t>
      </w:r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localhost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 (development only)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590" w:lineRule="exact"/>
        <w:ind w:left="319" w:right="395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Both the Origin header and Referer header are validated. Unauthorized requests receive HTTP 403 and are logged.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Georgia" w:hAnsi="Georgia" w:eastAsia="Georgia" w:cs="Georgia"/>
          <w:b/>
          <w:bCs/>
          <w:color w:val="000000"/>
          <w:sz w:val="28"/>
          <w:szCs w:val="28"/>
          <w:lang w:val="en-US" w:bidi="en-US"/>
        </w:rPr>
        <w:t>Rate Limiting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7" w:after="0" w:line="288" w:lineRule="exact"/>
        <w:ind w:left="688" w:right="395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• </w:t>
      </w:r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Purpose: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 Prevents abuse, denial-of-service attacks, and API cost runaway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• </w:t>
      </w:r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Privacy: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 IP addresses are hashed before storage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0" w:after="0" w:line="408" w:lineRule="exact"/>
        <w:ind w:left="319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36"/>
          <w:szCs w:val="36"/>
          <w:lang w:val="en-US" w:bidi="en-US"/>
        </w:rPr>
        <w:t>4. Security Logging &amp; Audit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5840" w:h="24480"/>
          <w:pgMar w:top="343" w:right="500" w:bottom="275" w:left="500" w:header="708" w:footer="708" w:gutter="0"/>
          <w:docGrid w:linePitch="360"/>
        </w:sectPr>
        <w:spacing w:before="280" w:after="0" w:line="272" w:lineRule="exact"/>
        <w:ind w:left="319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All security-relevant events are logged in JSON format: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74" w:after="8" w:line="272" w:lineRule="exact"/>
        <w:ind w:left="648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pacing w:val="-3"/>
          <w:sz w:val="24"/>
          <w:szCs w:val="24"/>
          <w:lang w:val="en-US" w:bidi="en-US"/>
        </w:rPr>
        <w:t>Event Type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05" w:after="8" w:line="194" w:lineRule="exact"/>
        <w:ind w:left="365" w:right="0" w:firstLine="0"/>
      </w:pPr>
      <w:r/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BLOCKED_CONTENT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7" w:after="8" w:line="194" w:lineRule="exact"/>
        <w:ind w:left="365" w:right="0" w:firstLine="0"/>
      </w:pPr>
      <w:r/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BLOCKED_ORIGIN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7" w:after="8" w:line="194" w:lineRule="exact"/>
        <w:ind w:left="365" w:right="0" w:firstLine="0"/>
      </w:pPr>
      <w:r/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BLOCKED_REFERER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7" w:after="8" w:line="194" w:lineRule="exact"/>
        <w:ind w:left="365" w:right="0" w:firstLine="0"/>
      </w:pPr>
      <w:r/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RATE_LIMITED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7" w:after="8" w:line="194" w:lineRule="exact"/>
        <w:ind w:left="365" w:right="0" w:firstLine="0"/>
      </w:pPr>
      <w:r/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GEMINI_SAFETY_FLAG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7" w:after="8" w:line="194" w:lineRule="exact"/>
        <w:ind w:left="365" w:right="0" w:firstLine="0"/>
      </w:pPr>
      <w:r/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REQUEST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74" w:after="8" w:line="272" w:lineRule="exact"/>
        <w:ind w:left="131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pacing w:val="-2"/>
          <w:sz w:val="24"/>
          <w:szCs w:val="24"/>
          <w:lang w:val="en-US" w:bidi="en-US"/>
        </w:rPr>
        <w:t>Description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Harmful query blocked by regex filter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Request from unauthorized domain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Request with suspicious referer header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IP exceeded request limit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AI model flagged content as unsafe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5840" w:h="24480"/>
          <w:pgMar w:top="343" w:right="500" w:bottom="275" w:left="500" w:header="708" w:footer="708" w:gutter="0"/>
          <w:cols w:num="2" w:space="0" w:equalWidth="0">
            <w:col w:w="2355" w:space="20"/>
            <w:col w:w="4153" w:space="0"/>
          </w:cols>
          <w:docGrid w:linePitch="360"/>
        </w:sect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Standard API request (for audit trail)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678" w:lineRule="exact"/>
        <w:ind w:left="320" w:right="4386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Log Retention:</w:t>
      </w:r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 Logs are retained briefly for security auditing and then automatically purged.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Georgia" w:hAnsi="Georgia" w:eastAsia="Georgia" w:cs="Georgia"/>
          <w:b/>
          <w:bCs/>
          <w:color w:val="000000"/>
          <w:sz w:val="36"/>
          <w:szCs w:val="36"/>
          <w:lang w:val="en-US" w:bidi="en-US"/>
        </w:rPr>
        <w:t>5. Educational Fra</w:t>
      </w:r>
      <w:r>
        <w:rPr baseline="0" dirty="0">
          <w:rFonts w:ascii="Georgia" w:hAnsi="Georgia" w:eastAsia="Georgia" w:cs="Georgia"/>
          <w:b/>
          <w:bCs/>
          <w:color w:val="000000"/>
          <w:spacing w:val="1"/>
          <w:sz w:val="36"/>
          <w:szCs w:val="36"/>
          <w:lang w:val="en-US" w:bidi="en-US"/>
        </w:rPr>
        <w:t>m</w:t>
      </w:r>
      <w:r>
        <w:rPr baseline="0" dirty="0">
          <w:rFonts w:ascii="Georgia" w:hAnsi="Georgia" w:eastAsia="Georgia" w:cs="Georgia"/>
          <w:b/>
          <w:bCs/>
          <w:color w:val="000000"/>
          <w:sz w:val="36"/>
          <w:szCs w:val="36"/>
          <w:lang w:val="en-US" w:bidi="en-US"/>
        </w:rPr>
        <w:t>ing &amp; Transparency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00" w:after="0" w:line="318" w:lineRule="exact"/>
        <w:ind w:left="32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8"/>
          <w:szCs w:val="28"/>
          <w:lang w:val="en-US" w:bidi="en-US"/>
        </w:rPr>
        <w:t>Academic Positioning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0" w:after="0" w:line="272" w:lineRule="exact"/>
        <w:ind w:left="320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The AI is instructed to operate as an educational assistant: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5840" w:h="24480"/>
          <w:pgMar w:top="343" w:right="500" w:bottom="275" w:left="500" w:header="708" w:footer="708" w:gutter="0"/>
          <w:docGrid w:linePitch="360"/>
        </w:sectPr>
        <w:spacing w:before="234" w:after="0" w:line="230" w:lineRule="exact"/>
        <w:ind w:left="320" w:right="4386" w:firstLine="0"/>
      </w:pPr>
      <w:r/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"You are an expert academic assistant.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Write at a clear 12th-grade level."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100" w:after="0" w:line="590" w:lineRule="exact"/>
        <w:ind w:left="320" w:right="422" w:firstLine="0"/>
      </w:pPr>
      <w:r>
        <w:drawing>
          <wp:anchor simplePos="0" relativeHeight="251658240" behindDoc="1" locked="1" layoutInCell="1" allowOverlap="1">
            <wp:simplePos x="0" y="0"/>
            <wp:positionH relativeFrom="page">
              <wp:posOffset>426400</wp:posOffset>
            </wp:positionH>
            <wp:positionV relativeFrom="page">
              <wp:posOffset>1587600</wp:posOffset>
            </wp:positionV>
            <wp:extent cx="2500000" cy="711000"/>
            <wp:effectExtent l="0" t="0" r="0" b="0"/>
            <wp:wrapNone/>
            <wp:docPr id="112" name="Freeform 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426400</wp:posOffset>
            </wp:positionH>
            <wp:positionV relativeFrom="page">
              <wp:posOffset>5473800</wp:posOffset>
            </wp:positionV>
            <wp:extent cx="2500000" cy="711000"/>
            <wp:effectExtent l="0" t="0" r="0" b="0"/>
            <wp:wrapNone/>
            <wp:docPr id="113" name="Freeform 1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426400</wp:posOffset>
            </wp:positionH>
            <wp:positionV relativeFrom="page">
              <wp:posOffset>9360000</wp:posOffset>
            </wp:positionV>
            <wp:extent cx="2500000" cy="711000"/>
            <wp:effectExtent l="0" t="0" r="0" b="0"/>
            <wp:wrapNone/>
            <wp:docPr id="114" name="Freeform 1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426400</wp:posOffset>
            </wp:positionH>
            <wp:positionV relativeFrom="page">
              <wp:posOffset>13246200</wp:posOffset>
            </wp:positionV>
            <wp:extent cx="2500000" cy="711000"/>
            <wp:effectExtent l="0" t="0" r="0" b="0"/>
            <wp:wrapNone/>
            <wp:docPr id="115" name="Freeform 1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3779200</wp:posOffset>
            </wp:positionH>
            <wp:positionV relativeFrom="page">
              <wp:posOffset>1587600</wp:posOffset>
            </wp:positionV>
            <wp:extent cx="2500000" cy="711000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3779200</wp:posOffset>
            </wp:positionH>
            <wp:positionV relativeFrom="page">
              <wp:posOffset>5473800</wp:posOffset>
            </wp:positionV>
            <wp:extent cx="2500000" cy="711000"/>
            <wp:effectExtent l="0" t="0" r="0" b="0"/>
            <wp:wrapNone/>
            <wp:docPr id="117" name="Freeform 1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3779200</wp:posOffset>
            </wp:positionH>
            <wp:positionV relativeFrom="page">
              <wp:posOffset>9360000</wp:posOffset>
            </wp:positionV>
            <wp:extent cx="2500000" cy="711000"/>
            <wp:effectExtent l="0" t="0" r="0" b="0"/>
            <wp:wrapNone/>
            <wp:docPr id="118" name="Freeform 1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3779200</wp:posOffset>
            </wp:positionH>
            <wp:positionV relativeFrom="page">
              <wp:posOffset>13246200</wp:posOffset>
            </wp:positionV>
            <wp:extent cx="2500000" cy="711000"/>
            <wp:effectExtent l="0" t="0" r="0" b="0"/>
            <wp:wrapNone/>
            <wp:docPr id="119" name="Freeform 1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7132000</wp:posOffset>
            </wp:positionH>
            <wp:positionV relativeFrom="page">
              <wp:posOffset>1587600</wp:posOffset>
            </wp:positionV>
            <wp:extent cx="2500000" cy="711000"/>
            <wp:effectExtent l="0" t="0" r="0" b="0"/>
            <wp:wrapNone/>
            <wp:docPr id="120" name="Freeform 1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7132000</wp:posOffset>
            </wp:positionH>
            <wp:positionV relativeFrom="page">
              <wp:posOffset>5473800</wp:posOffset>
            </wp:positionV>
            <wp:extent cx="2500000" cy="711000"/>
            <wp:effectExtent l="0" t="0" r="0" b="0"/>
            <wp:wrapNone/>
            <wp:docPr id="121" name="Freeform 1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7132000</wp:posOffset>
            </wp:positionH>
            <wp:positionV relativeFrom="page">
              <wp:posOffset>9360000</wp:posOffset>
            </wp:positionV>
            <wp:extent cx="2500000" cy="711000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7132000</wp:posOffset>
            </wp:positionH>
            <wp:positionV relativeFrom="page">
              <wp:posOffset>13246200</wp:posOffset>
            </wp:positionV>
            <wp:extent cx="2500000" cy="711000"/>
            <wp:effectExtent l="0" t="0" r="0" b="0"/>
            <wp:wrapNone/>
            <wp:docPr id="123" name="Freeform 1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This positions responses as educational rather than authoritative, encouraging critical thinking.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Georgia" w:hAnsi="Georgia" w:eastAsia="Georgia" w:cs="Georgia"/>
          <w:b/>
          <w:bCs/>
          <w:color w:val="000000"/>
          <w:sz w:val="28"/>
          <w:szCs w:val="28"/>
          <w:lang w:val="en-US" w:bidi="en-US"/>
        </w:rPr>
        <w:t>Truth Over False Balance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0" w:after="0" w:line="272" w:lineRule="exact"/>
        <w:ind w:left="320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Quarex prioritizes </w:t>
      </w:r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epistemic integrity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 over artificial neutrality. This means: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0" w:after="0" w:line="272" w:lineRule="exact"/>
        <w:ind w:left="609" w:right="771" w:firstLine="0"/>
        <w:jc w:val="right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• </w:t>
      </w:r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Facts are not negotiable:</w:t>
      </w:r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 Scientific consensus, documented events, and verifiable evidence are presented as such—not as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72" w:lineRule="exact"/>
        <w:ind w:left="920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"one perspective among many"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72" w:lineRule="exact"/>
        <w:ind w:left="689" w:right="0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• </w:t>
      </w:r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No false equivalence: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 We do not present fringe theories alongside established facts as if they carry equal weight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72" w:lineRule="exact"/>
        <w:ind w:left="689" w:right="0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• </w:t>
      </w:r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Proportional representation: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 When legitimate debate exists, the weight given to different positions reflects the actual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72" w:lineRule="exact"/>
        <w:ind w:left="920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evidence supporting them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72" w:lineRule="exact"/>
        <w:ind w:left="609" w:right="638" w:firstLine="0"/>
        <w:jc w:val="right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• </w:t>
      </w:r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Transparency about uncertainty:</w:t>
      </w:r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 Where genuine scientific or factual uncertainty exists, we acknowledge it clearly rather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72" w:lineRule="exact"/>
        <w:ind w:left="920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than manufacturing false certainty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0" w:after="0" w:line="270" w:lineRule="exact"/>
        <w:ind w:left="320" w:right="422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This approach rejects "both-sides-ism" that treats all claims as equally valid regardless of evidence. Truth-seeking requires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distinguishing between well-supported conclusions and unsupported assertions.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0" w:after="0" w:line="318" w:lineRule="exact"/>
        <w:ind w:left="32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8"/>
          <w:szCs w:val="28"/>
          <w:lang w:val="en-US" w:bidi="en-US"/>
        </w:rPr>
        <w:t>Source Citation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590" w:lineRule="exact"/>
        <w:ind w:left="320" w:right="422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Web-grounded responses include source URLs rendered as clickable links, enabling users to verify information independently.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Georgia" w:hAnsi="Georgia" w:eastAsia="Georgia" w:cs="Georgia"/>
          <w:b/>
          <w:bCs/>
          <w:color w:val="000000"/>
          <w:sz w:val="28"/>
          <w:szCs w:val="28"/>
          <w:lang w:val="en-US" w:bidi="en-US"/>
        </w:rPr>
        <w:t>Recency Bias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0" w:after="0" w:line="272" w:lineRule="exact"/>
        <w:ind w:left="320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The system explicitly prioritizes current information: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4" w:after="0" w:line="230" w:lineRule="exact"/>
        <w:ind w:left="320" w:right="422" w:firstLine="0"/>
      </w:pPr>
      <w:r/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"Always prioritize the most current and up-to-date information...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use the latest data from 2024-2025 whenever possible.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94" w:lineRule="exact"/>
        <w:ind w:left="320" w:right="0" w:firstLine="0"/>
      </w:pPr>
      <w:r/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If information may have changed recently, explicitly note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94" w:lineRule="exact"/>
        <w:ind w:left="320" w:right="0" w:firstLine="0"/>
      </w:pPr>
      <w:r/>
      <w:r>
        <w:rPr baseline="0" dirty="0">
          <w:rFonts w:ascii="Consolas" w:hAnsi="Consolas" w:eastAsia="Consolas" w:cs="Consolas"/>
          <w:color w:val="000000"/>
          <w:sz w:val="19"/>
          <w:szCs w:val="19"/>
          <w:lang w:val="en-US" w:bidi="en-US"/>
        </w:rPr>
        <w:t>the date or timeframe of your sources."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0" w:after="0" w:line="318" w:lineRule="exact"/>
        <w:ind w:left="32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8"/>
          <w:szCs w:val="28"/>
          <w:lang w:val="en-US" w:bidi="en-US"/>
        </w:rPr>
        <w:t>Multilingual Support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0" w:after="0" w:line="270" w:lineRule="exact"/>
        <w:ind w:left="320" w:right="422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13 languages supported including English, Spanish, French, German, Portuguese, Arabic, Hindi, Russian, Simplified Chinese,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Traditional Chinese, Japanese, Korean, and Italian.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0" w:after="0" w:line="408" w:lineRule="exact"/>
        <w:ind w:left="32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36"/>
          <w:szCs w:val="36"/>
          <w:lang w:val="en-US" w:bidi="en-US"/>
        </w:rPr>
        <w:t>6. Architecture Summary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0" w:after="0" w:line="272" w:lineRule="exact"/>
        <w:ind w:left="32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Request Flow: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0" w:after="0" w:line="272" w:lineRule="exact"/>
        <w:ind w:left="693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1. 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Request arrives at API endpoint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72" w:lineRule="exact"/>
        <w:ind w:left="663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2. 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Origin/Referer validation (CORS)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72" w:lineRule="exact"/>
        <w:ind w:left="664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3. 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Rate limit check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72" w:lineRule="exact"/>
        <w:ind w:left="661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4. 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Regex content filter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70" w:lineRule="exact"/>
        <w:ind w:left="661" w:right="422" w:firstLine="9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5. 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Query sent to Gemini AI with safety instructions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6. 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Response checked for safety flags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72" w:lineRule="exact"/>
        <w:ind w:left="676" w:right="0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7. 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Clean response returned to user with sources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0" w:after="0" w:line="270" w:lineRule="exact"/>
        <w:ind w:left="320" w:right="422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Each layer operates independently, ensuring that if one layer fails to catch harmful content, subsequent layers provide additional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protection.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0" w:after="0" w:line="408" w:lineRule="exact"/>
        <w:ind w:left="32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36"/>
          <w:szCs w:val="36"/>
          <w:lang w:val="en-US" w:bidi="en-US"/>
        </w:rPr>
        <w:t>7. AI Model: Gemini 2.5 </w:t>
      </w:r>
      <w:r>
        <w:rPr baseline="0" dirty="0">
          <w:rFonts w:ascii="Georgia" w:hAnsi="Georgia" w:eastAsia="Georgia" w:cs="Georgia"/>
          <w:b/>
          <w:bCs/>
          <w:color w:val="000000"/>
          <w:spacing w:val="1"/>
          <w:sz w:val="36"/>
          <w:szCs w:val="36"/>
          <w:lang w:val="en-US" w:bidi="en-US"/>
        </w:rPr>
        <w:t>F</w:t>
      </w:r>
      <w:r>
        <w:rPr baseline="0" dirty="0">
          <w:rFonts w:ascii="Georgia" w:hAnsi="Georgia" w:eastAsia="Georgia" w:cs="Georgia"/>
          <w:b/>
          <w:bCs/>
          <w:color w:val="000000"/>
          <w:sz w:val="36"/>
          <w:szCs w:val="36"/>
          <w:lang w:val="en-US" w:bidi="en-US"/>
        </w:rPr>
        <w:t>lash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" w:after="0" w:line="590" w:lineRule="exact"/>
        <w:ind w:left="320" w:right="422" w:firstLine="0"/>
      </w:pP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Quarex uses Google's Gemini 2.5 Flash-Lite with Google Search grounding for factual accuracy.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Georgia" w:hAnsi="Georgia" w:eastAsia="Georgia" w:cs="Georgia"/>
          <w:b/>
          <w:bCs/>
          <w:color w:val="000000"/>
          <w:sz w:val="28"/>
          <w:szCs w:val="28"/>
          <w:lang w:val="en-US" w:bidi="en-US"/>
        </w:rPr>
        <w:t>Gemini's Built-In Safety Framework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0" w:after="0" w:line="270" w:lineRule="exact"/>
        <w:ind w:left="320" w:right="422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Google's Gemini models include their own safety layer, designed to be "maximally helpful to users, while avoiding outputs that could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cause real-world harm or offense." This provides an additional safety net beyond Quarex's custom filtering.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5840" w:h="24480"/>
          <w:pgMar w:top="343" w:right="500" w:bottom="275" w:left="500" w:header="708" w:footer="708" w:gutter="0"/>
          <w:docGrid w:linePitch="360"/>
        </w:sectPr>
        <w:spacing w:before="300" w:after="0" w:line="272" w:lineRule="exact"/>
        <w:ind w:left="32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Gemini Prohibited Content Categories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77" w:after="8" w:line="272" w:lineRule="exact"/>
        <w:ind w:left="1361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pacing w:val="-3"/>
          <w:sz w:val="24"/>
          <w:szCs w:val="24"/>
          <w:lang w:val="en-US" w:bidi="en-US"/>
        </w:rPr>
        <w:t>Category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365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pacing w:val="-2"/>
          <w:sz w:val="24"/>
          <w:szCs w:val="24"/>
          <w:lang w:val="en-US" w:bidi="en-US"/>
        </w:rPr>
        <w:t>Child Safety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365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pacing w:val="-2"/>
          <w:sz w:val="24"/>
          <w:szCs w:val="24"/>
          <w:lang w:val="en-US" w:bidi="en-US"/>
        </w:rPr>
        <w:t>Dangerous Activities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365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pacing w:val="-2"/>
          <w:sz w:val="24"/>
          <w:szCs w:val="24"/>
          <w:lang w:val="en-US" w:bidi="en-US"/>
        </w:rPr>
        <w:t>Violence &amp; Gore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77" w:after="8" w:line="272" w:lineRule="exact"/>
        <w:ind w:left="4267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pacing w:val="-4"/>
          <w:sz w:val="24"/>
          <w:szCs w:val="24"/>
          <w:lang w:val="en-US" w:bidi="en-US"/>
        </w:rPr>
        <w:t>Policy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Cannot generate CSAM or content that exploits/sexualizes minors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No suicide/self-harm instructions, illegal drug facilitation, or weapon-building guides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5840" w:h="24480"/>
          <w:pgMar w:top="343" w:right="500" w:bottom="275" w:left="500" w:header="708" w:footer="708" w:gutter="0"/>
          <w:cols w:num="2" w:space="0" w:equalWidth="0">
            <w:col w:w="2984" w:space="551"/>
            <w:col w:w="9091" w:space="0"/>
          </w:cols>
          <w:docGrid w:linePitch="360"/>
        </w:sectPr>
        <w:spacing w:before="50" w:after="8" w:line="272" w:lineRule="exact"/>
        <w:ind w:left="0" w:right="0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Restricted excessive blood, gore, injuries, and gratuitous violence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3516"/>
        </w:tabs>
        <w:spacing w:before="8" w:after="0" w:line="330" w:lineRule="exact"/>
        <w:ind w:left="365" w:right="588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Harmful Misinformation 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No medical claims contradicting scientific consensus; no false safety information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Harassment &amp; Hate	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No content calling for violence against individuals/groups; no dehumanizing statements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Sexual Content	</w:t>
      </w:r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No pornography, erotic material, or depictions of sexual assault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60" w:after="0" w:line="272" w:lineRule="exact"/>
        <w:ind w:left="320" w:right="0" w:firstLine="0"/>
      </w:pP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Frontier Safety Framework (FSF)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5840" w:h="24480"/>
          <w:pgMar w:top="343" w:right="500" w:bottom="275" w:left="500" w:header="708" w:footer="708" w:gutter="0"/>
          <w:docGrid w:linePitch="360"/>
        </w:sectPr>
        <w:spacing w:before="300" w:after="0" w:line="270" w:lineRule="exact"/>
        <w:ind w:left="320" w:right="588" w:firstLine="0"/>
      </w:pPr>
      <w:r/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Google's Gemini 2.5 models are evaluated under their Frontier Safety Framework, which addresses risks of severe harm in four key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Georgia" w:hAnsi="Georgia" w:eastAsia="Georgia" w:cs="Georgia"/>
          <w:color w:val="000000"/>
          <w:sz w:val="24"/>
          <w:szCs w:val="24"/>
          <w:lang w:val="en-US" w:bidi="en-US"/>
        </w:rPr>
        <w:t>domains: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8" w:after="11" w:line="201" w:lineRule="exact"/>
        <w:ind w:left="689" w:right="0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•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5" w:after="11" w:line="201" w:lineRule="exact"/>
        <w:ind w:left="689" w:right="0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•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5" w:after="11" w:line="201" w:lineRule="exact"/>
        <w:ind w:left="689" w:right="0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•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5" w:after="11" w:line="201" w:lineRule="exact"/>
        <w:ind w:left="689" w:right="0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•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43" w:after="8" w:line="272" w:lineRule="exact"/>
        <w:ind w:left="-80" w:right="40" w:firstLine="0"/>
        <w:jc w:val="right"/>
      </w:pP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CBRN:</w:t>
      </w:r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 Chemical, biological, radiological, and nuclear information risks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5" w:after="0" w:line="272" w:lineRule="exact"/>
        <w:ind w:left="-80" w:right="1319" w:firstLine="0"/>
        <w:jc w:val="right"/>
      </w:pP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Cybersecurity:</w:t>
      </w:r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 Prevention of malicious hacking assistance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5" w:after="0" w:line="272" w:lineRule="exact"/>
        <w:ind w:left="-80" w:right="1972" w:firstLine="0"/>
        <w:jc w:val="right"/>
      </w:pP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Autonomy:</w:t>
      </w:r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 Limits on autonomous agent capabilities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5840" w:h="24480"/>
          <w:pgMar w:top="343" w:right="500" w:bottom="275" w:left="500" w:header="708" w:footer="708" w:gutter="0"/>
          <w:cols w:num="2" w:space="0" w:equalWidth="0">
            <w:col w:w="884" w:space="56"/>
            <w:col w:w="7706" w:space="0"/>
          </w:cols>
          <w:docGrid w:linePitch="360"/>
        </w:sectPr>
        <w:spacing w:before="15" w:after="0" w:line="272" w:lineRule="exact"/>
        <w:ind w:left="-80" w:right="2694" w:firstLine="0"/>
        <w:jc w:val="right"/>
      </w:pPr>
      <w:r/>
      <w:r>
        <w:rPr baseline="0" dirty="0">
          <w:rFonts w:ascii="Georgia" w:hAnsi="Georgia" w:eastAsia="Georgia" w:cs="Georgia"/>
          <w:b/>
          <w:bCs/>
          <w:color w:val="000000"/>
          <w:sz w:val="24"/>
          <w:szCs w:val="24"/>
          <w:lang w:val="en-US" w:bidi="en-US"/>
        </w:rPr>
        <w:t>Persuasion:</w:t>
      </w:r>
      <w:r>
        <w:rPr baseline="0" dirty="0">
          <w:rFonts w:ascii="Georgia" w:hAnsi="Georgia" w:eastAsia="Georgia" w:cs="Georgia"/>
          <w:color w:val="000000"/>
          <w:spacing w:val="-1"/>
          <w:sz w:val="24"/>
          <w:szCs w:val="24"/>
          <w:lang w:val="en-US" w:bidi="en-US"/>
        </w:rPr>
        <w:t> Safeguards against manipulation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5840" w:h="24480"/>
          <w:pgMar w:top="343" w:right="500" w:bottom="275" w:left="500" w:header="708" w:footer="708" w:gutter="0"/>
          <w:docGrid w:linePitch="360"/>
        </w:sectPr>
        <w:spacing w:before="232" w:after="8" w:line="272" w:lineRule="exact"/>
        <w:ind w:left="320" w:right="0" w:firstLine="0"/>
      </w:pPr>
      <w:r>
        <w:drawing>
          <wp:anchor simplePos="0" relativeHeight="251658328" behindDoc="1" locked="0" layoutInCell="1" allowOverlap="1">
            <wp:simplePos x="0" y="0"/>
            <wp:positionH relativeFrom="page">
              <wp:posOffset>1092200</wp:posOffset>
            </wp:positionH>
            <wp:positionV relativeFrom="line">
              <wp:posOffset>299935</wp:posOffset>
            </wp:positionV>
            <wp:extent cx="266700" cy="180"/>
            <wp:effectExtent l="0" t="0" r="0" b="0"/>
            <wp:wrapNone/>
            <wp:docPr id="124" name="Freeform 1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66700" cy="180"/>
                    </a:xfrm>
                    <a:custGeom>
                      <a:rect l="l" t="t" r="r" b="b"/>
                      <a:pathLst>
                        <a:path w="266700" h="180">
                          <a:moveTo>
                            <a:pt x="0" y="0"/>
                          </a:moveTo>
                          <a:lnTo>
                            <a:pt x="266700" y="0"/>
                          </a:lnTo>
                        </a:path>
                      </a:pathLst>
                    </a:custGeom>
                    <a:noFill/>
                    <a:ln w="6350" cap="flat" cmpd="sng">
                      <a:solidFill>
                        <a:srgbClr val="551A8B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29" behindDoc="1" locked="0" layoutInCell="1" allowOverlap="1">
            <wp:simplePos x="0" y="0"/>
            <wp:positionH relativeFrom="page">
              <wp:posOffset>1435100</wp:posOffset>
            </wp:positionH>
            <wp:positionV relativeFrom="line">
              <wp:posOffset>299935</wp:posOffset>
            </wp:positionV>
            <wp:extent cx="1028700" cy="180"/>
            <wp:effectExtent l="0" t="0" r="0" b="0"/>
            <wp:wrapNone/>
            <wp:docPr id="125" name="Freeform 1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28700" cy="180"/>
                    </a:xfrm>
                    <a:custGeom>
                      <a:rect l="l" t="t" r="r" b="b"/>
                      <a:pathLst>
                        <a:path w="1028700" h="180">
                          <a:moveTo>
                            <a:pt x="0" y="0"/>
                          </a:moveTo>
                          <a:lnTo>
                            <a:pt x="1028700" y="0"/>
                          </a:lnTo>
                        </a:path>
                      </a:pathLst>
                    </a:custGeom>
                    <a:noFill/>
                    <a:ln w="6350" cap="flat" cmpd="sng">
                      <a:solidFill>
                        <a:srgbClr val="551A8B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0" behindDoc="1" locked="0" layoutInCell="1" allowOverlap="1">
            <wp:simplePos x="0" y="0"/>
            <wp:positionH relativeFrom="page">
              <wp:posOffset>2540000</wp:posOffset>
            </wp:positionH>
            <wp:positionV relativeFrom="line">
              <wp:posOffset>299935</wp:posOffset>
            </wp:positionV>
            <wp:extent cx="774700" cy="180"/>
            <wp:effectExtent l="0" t="0" r="0" b="0"/>
            <wp:wrapNone/>
            <wp:docPr id="126" name="Freeform 1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774700" cy="180"/>
                    </a:xfrm>
                    <a:custGeom>
                      <a:rect l="l" t="t" r="r" b="b"/>
                      <a:pathLst>
                        <a:path w="774700" h="180">
                          <a:moveTo>
                            <a:pt x="0" y="0"/>
                          </a:moveTo>
                          <a:lnTo>
                            <a:pt x="774700" y="0"/>
                          </a:lnTo>
                        </a:path>
                      </a:pathLst>
                    </a:custGeom>
                    <a:noFill/>
                    <a:ln w="6350" cap="flat" cmpd="sng">
                      <a:solidFill>
                        <a:srgbClr val="551A8B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Georgia" w:hAnsi="Georgia" w:eastAsia="Georgia" w:cs="Georgia"/>
          <w:i/>
          <w:iCs/>
          <w:color w:val="000000"/>
          <w:sz w:val="24"/>
          <w:szCs w:val="24"/>
          <w:lang w:val="en-US" w:bidi="en-US"/>
        </w:rPr>
        <w:t>Source: </w:t>
      </w:r>
      <w:r>
        <w:rPr baseline="0" dirty="0">
          <w:rFonts w:ascii="Georgia" w:hAnsi="Georgia" w:eastAsia="Georgia" w:cs="Georgia"/>
          <w:i/>
          <w:iCs/>
          <w:color w:val="551A8B"/>
          <w:spacing w:val="-1"/>
          <w:sz w:val="24"/>
          <w:szCs w:val="24"/>
          <w:lang w:val="en-US" w:bidi="en-US"/>
        </w:rPr>
        <w:t>Google Gemini Policy Guidelines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r/>
    </w:p>
    <w:sectPr>
      <w:type w:val="continuous"/>
      <w:pgSz w:w="15840" w:h="2448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 w:cryptProviderType="rsaAES" w:cryptAlgorithmClass="hash" w:cryptAlgorithmType="typeAny" w:cryptAlgorithmSid="14" w:cryptSpinCount="100000" w:salt="KTe18qLERSVPucUEQdUEeQ==" w:hash="fhDZS1p4+DP1MRGqRiRacw9Zp8+vh3mq8oFpAsFFXsR0OS82xGEj7E2hb+NytLmJZkNIRB7LXi7UBM02u4g//Q=="/>
  <w:documentProtection w:edit="readOnly" w:enforcement="1" w:cryptProviderType="rsaAES" w:cryptAlgorithmClass="hash" w:cryptAlgorithmType="typeAny" w:cryptAlgorithmSid="14" w:cryptSpinCount="100000" w:salt="KTe18qLERSVPucUEQdUEeQ==" w:hash="fhDZS1p4+DP1MRGqRiRacw9Zp8+vh3mq8oFpAsFFXsR0OS82xGEj7E2hb+NytLmJZkNIRB7LXi7UBM02u4g//Q=="/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2026-01-08T23:42:46Z</dcterms:created>
  <dcterms:modified xsi:type="dcterms:W3CDTF">2026-01-08T23:42:46Z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