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新疆天文台</w:t>
      </w:r>
      <w:r>
        <w:rPr>
          <w:sz w:val="32"/>
          <w:szCs w:val="32"/>
        </w:rPr>
        <w:t>25</w:t>
      </w:r>
      <w:r>
        <w:rPr>
          <w:sz w:val="32"/>
          <w:szCs w:val="32"/>
        </w:rPr>
        <w:t>米碟形天线用于搜寻</w:t>
      </w:r>
      <w:r>
        <w:rPr>
          <w:sz w:val="32"/>
          <w:szCs w:val="32"/>
        </w:rPr>
        <w:t>FRB</w:t>
      </w:r>
      <w:r>
        <w:rPr>
          <w:sz w:val="32"/>
          <w:szCs w:val="32"/>
        </w:rPr>
        <w:t>信号的可行性分析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快速射电爆（</w:t>
      </w:r>
      <w:r>
        <w:rPr>
          <w:sz w:val="24"/>
          <w:szCs w:val="24"/>
        </w:rPr>
        <w:t>Fast Radio Burst,FRB</w:t>
      </w:r>
      <w:r>
        <w:rPr>
          <w:sz w:val="24"/>
          <w:szCs w:val="24"/>
        </w:rPr>
        <w:t>）是宇宙中发现的短暂但强度很高的天文信号</w:t>
      </w:r>
      <w:r>
        <w:rPr>
          <w:sz w:val="24"/>
          <w:szCs w:val="24"/>
        </w:rPr>
        <w:t>.FRB</w:t>
      </w:r>
      <w:r>
        <w:rPr>
          <w:sz w:val="24"/>
          <w:szCs w:val="24"/>
        </w:rPr>
        <w:t>信号没有周期性，目前世界范内围发现的十几个ＦＲＢ信号中均未被重复观测到．其发生地点非常遥远，一般发生在银河系外．</w:t>
      </w:r>
      <w:r>
        <w:rPr>
          <w:sz w:val="24"/>
          <w:szCs w:val="24"/>
        </w:rPr>
        <w:t>FRB</w:t>
      </w:r>
      <w:r>
        <w:rPr>
          <w:sz w:val="24"/>
          <w:szCs w:val="24"/>
        </w:rPr>
        <w:t>的物理发生机制目前有很多推论，但尚未形成广泛认可的理论</w:t>
      </w:r>
      <w:r>
        <w:rPr>
          <w:sz w:val="24"/>
          <w:szCs w:val="24"/>
        </w:rPr>
        <w:t>,</w:t>
      </w:r>
      <w:r>
        <w:rPr>
          <w:sz w:val="24"/>
          <w:szCs w:val="24"/>
        </w:rPr>
        <w:t>对于</w:t>
      </w:r>
      <w:r>
        <w:rPr>
          <w:sz w:val="24"/>
          <w:szCs w:val="24"/>
        </w:rPr>
        <w:t>FRB</w:t>
      </w:r>
      <w:r>
        <w:rPr>
          <w:sz w:val="24"/>
          <w:szCs w:val="24"/>
        </w:rPr>
        <w:t>的探索可能会对宇宙中物理机制带来新的理解．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虽然目前已搜集到的</w:t>
      </w:r>
      <w:r>
        <w:rPr>
          <w:sz w:val="24"/>
          <w:szCs w:val="24"/>
        </w:rPr>
        <w:t>FRB</w:t>
      </w:r>
      <w:r>
        <w:rPr>
          <w:sz w:val="24"/>
          <w:szCs w:val="24"/>
        </w:rPr>
        <w:t>信号并不多，但按照目前发现的</w:t>
      </w:r>
      <w:r>
        <w:rPr>
          <w:sz w:val="24"/>
          <w:szCs w:val="24"/>
        </w:rPr>
        <w:t>FRB</w:t>
      </w:r>
      <w:r>
        <w:rPr>
          <w:sz w:val="24"/>
          <w:szCs w:val="24"/>
        </w:rPr>
        <w:t>数目以及观测时间推算，每天会产生几千甚至上万次。所以大面积巡天工作对</w:t>
      </w:r>
      <w:r>
        <w:rPr>
          <w:sz w:val="24"/>
          <w:szCs w:val="24"/>
        </w:rPr>
        <w:t>FRB</w:t>
      </w:r>
      <w:r>
        <w:rPr>
          <w:sz w:val="24"/>
          <w:szCs w:val="24"/>
        </w:rPr>
        <w:t>的发现将会非常重要．位于新疆天文台的２５米大口径碟形射电天线具备良好的巡天能力，这将很有利于</w:t>
      </w:r>
      <w:r>
        <w:rPr>
          <w:sz w:val="24"/>
          <w:szCs w:val="24"/>
        </w:rPr>
        <w:t>FRB</w:t>
      </w:r>
      <w:r>
        <w:rPr>
          <w:sz w:val="24"/>
          <w:szCs w:val="24"/>
        </w:rPr>
        <w:t>的搜寻工作．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馈源设计：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（？～？）个双极化馈源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该天线可配备多个馈源，进行多波束观测．这样可以增大天区观测面积，提高发现效率．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（具体情况不是很清楚，待补充）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模拟接收机设计：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馈源接收到的信号经过低噪声放大器，多波束合成后接入接收机．</w:t>
      </w:r>
      <w:r>
        <w:rPr>
          <w:sz w:val="24"/>
          <w:szCs w:val="24"/>
        </w:rPr>
        <w:t>FRB</w:t>
      </w:r>
      <w:r>
        <w:rPr>
          <w:sz w:val="24"/>
          <w:szCs w:val="24"/>
        </w:rPr>
        <w:t xml:space="preserve">是全频段信号，大的观测带宽会有助于信号的发现．接收机拟采用 </w:t>
      </w:r>
      <w:r>
        <w:rPr>
          <w:sz w:val="24"/>
          <w:szCs w:val="24"/>
        </w:rPr>
        <w:t>500 Mhz</w:t>
      </w:r>
      <w:r>
        <w:rPr>
          <w:sz w:val="24"/>
          <w:szCs w:val="24"/>
        </w:rPr>
        <w:t>(</w:t>
      </w:r>
      <w:r>
        <w:rPr>
          <w:sz w:val="24"/>
          <w:szCs w:val="24"/>
        </w:rPr>
        <w:t>1Ghz</w:t>
      </w:r>
      <w:r>
        <w:rPr>
          <w:sz w:val="24"/>
          <w:szCs w:val="24"/>
        </w:rPr>
        <w:t>)</w:t>
      </w:r>
      <w:r>
        <w:rPr>
          <w:sz w:val="24"/>
          <w:szCs w:val="24"/>
        </w:rPr>
        <w:t>的带宽，</w:t>
      </w:r>
      <w:r>
        <w:rPr>
          <w:sz w:val="24"/>
          <w:szCs w:val="24"/>
        </w:rPr>
        <w:t>8192</w:t>
      </w:r>
      <w:r>
        <w:rPr>
          <w:sz w:val="24"/>
          <w:szCs w:val="24"/>
        </w:rPr>
        <w:t>个观测频点，这样可达到</w:t>
      </w:r>
      <w:r>
        <w:rPr>
          <w:sz w:val="24"/>
          <w:szCs w:val="24"/>
        </w:rPr>
        <w:t>0.0625 Mhz</w:t>
      </w:r>
      <w:r>
        <w:rPr>
          <w:sz w:val="24"/>
          <w:szCs w:val="24"/>
        </w:rPr>
        <w:t>(</w:t>
      </w:r>
      <w:r>
        <w:rPr>
          <w:sz w:val="24"/>
          <w:szCs w:val="24"/>
        </w:rPr>
        <w:t>0.125</w:t>
      </w:r>
      <w:r>
        <w:rPr>
          <w:sz w:val="24"/>
          <w:szCs w:val="24"/>
        </w:rPr>
        <w:t>Ｍ</w:t>
      </w:r>
      <w:r>
        <w:rPr>
          <w:sz w:val="24"/>
          <w:szCs w:val="24"/>
        </w:rPr>
        <w:t>hz</w:t>
      </w:r>
      <w:r>
        <w:rPr>
          <w:sz w:val="24"/>
          <w:szCs w:val="24"/>
        </w:rPr>
        <w:t>)</w:t>
      </w:r>
      <w:r>
        <w:rPr>
          <w:sz w:val="24"/>
          <w:szCs w:val="24"/>
        </w:rPr>
        <w:t>的频率分辨率．通过本振时钟产生</w:t>
      </w:r>
      <w:r>
        <w:rPr>
          <w:sz w:val="24"/>
          <w:szCs w:val="24"/>
        </w:rPr>
        <w:t>1400Mhz</w:t>
      </w:r>
      <w:r>
        <w:rPr>
          <w:sz w:val="24"/>
          <w:szCs w:val="24"/>
        </w:rPr>
        <w:t>为中心频率</w:t>
      </w:r>
      <w:r>
        <w:rPr>
          <w:sz w:val="24"/>
          <w:szCs w:val="24"/>
        </w:rPr>
        <w:t>,</w:t>
      </w:r>
      <w:r>
        <w:rPr>
          <w:sz w:val="24"/>
          <w:szCs w:val="24"/>
        </w:rPr>
        <w:t>　采用下变频器调制</w:t>
      </w:r>
      <w:r>
        <w:rPr>
          <w:sz w:val="24"/>
          <w:szCs w:val="24"/>
        </w:rPr>
        <w:t>,</w:t>
      </w:r>
      <w:r>
        <w:rPr>
          <w:sz w:val="24"/>
          <w:szCs w:val="24"/>
        </w:rPr>
        <w:t>最终实际观测带宽为</w:t>
      </w:r>
      <w:r>
        <w:rPr>
          <w:sz w:val="24"/>
          <w:szCs w:val="24"/>
        </w:rPr>
        <w:t xml:space="preserve">900~1900Mhz.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FRB</w:t>
      </w:r>
      <w:r>
        <w:rPr>
          <w:sz w:val="24"/>
          <w:szCs w:val="24"/>
        </w:rPr>
        <w:t>信号持续时间较短，一般为几毫秒，所以需要接收机有很高的时间分辨率，我们拟采用</w:t>
      </w:r>
      <w:r>
        <w:rPr>
          <w:sz w:val="24"/>
          <w:szCs w:val="24"/>
        </w:rPr>
        <w:t>0.</w:t>
      </w:r>
      <w:r>
        <w:rPr>
          <w:sz w:val="24"/>
          <w:szCs w:val="24"/>
        </w:rPr>
        <w:t>１毫秒时间分辨率</w:t>
      </w:r>
      <w:r>
        <w:rPr>
          <w:sz w:val="24"/>
          <w:szCs w:val="24"/>
        </w:rPr>
        <w:t>(GBT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1.02</w:t>
      </w:r>
      <w:r>
        <w:rPr>
          <w:sz w:val="24"/>
          <w:szCs w:val="24"/>
        </w:rPr>
        <w:t>毫秒</w:t>
      </w:r>
      <w:r>
        <w:rPr>
          <w:sz w:val="24"/>
          <w:szCs w:val="24"/>
        </w:rPr>
        <w:t>)</w:t>
      </w:r>
      <w:r>
        <w:rPr>
          <w:sz w:val="24"/>
          <w:szCs w:val="24"/>
        </w:rPr>
        <w:t>．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数字接收机设计：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由于不同频率的射电信号在星际介质中有不同的传播速度，在接收到的</w:t>
      </w:r>
      <w:r>
        <w:rPr>
          <w:sz w:val="24"/>
          <w:szCs w:val="24"/>
        </w:rPr>
        <w:t>FRB</w:t>
      </w:r>
      <w:r>
        <w:rPr>
          <w:sz w:val="24"/>
          <w:szCs w:val="24"/>
        </w:rPr>
        <w:t>信号频谱中将会出现散射现象</w:t>
      </w:r>
      <w:r>
        <w:rPr>
          <w:sz w:val="24"/>
          <w:szCs w:val="24"/>
        </w:rPr>
        <w:t>(Dispersion)</w:t>
      </w:r>
      <w:r>
        <w:rPr>
          <w:sz w:val="24"/>
          <w:szCs w:val="24"/>
        </w:rPr>
        <w:t>．即同一条频谱中高频部分先接收到，而低频部分后接收到．这种现象将会随着传播距离的增大越来越明显．由于</w:t>
      </w:r>
      <w:r>
        <w:rPr>
          <w:sz w:val="24"/>
          <w:szCs w:val="24"/>
        </w:rPr>
        <w:t>FRB</w:t>
      </w:r>
      <w:r>
        <w:rPr>
          <w:sz w:val="24"/>
          <w:szCs w:val="24"/>
        </w:rPr>
        <w:t>信号来自遥远的宇宙，其频谱较脉冲星有相当大的散射．为了筛选出</w:t>
      </w:r>
      <w:r>
        <w:rPr>
          <w:sz w:val="24"/>
          <w:szCs w:val="24"/>
        </w:rPr>
        <w:t>FRB</w:t>
      </w:r>
      <w:r>
        <w:rPr>
          <w:sz w:val="24"/>
          <w:szCs w:val="24"/>
        </w:rPr>
        <w:t>信号，我们需要在信号处理中将其退散射．这个过程可以在数字接收机中实现．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在色散中每个传播距离值对应于一个</w:t>
      </w:r>
      <w:r>
        <w:rPr>
          <w:sz w:val="24"/>
          <w:szCs w:val="24"/>
        </w:rPr>
        <w:t>DM</w:t>
      </w:r>
      <w:r>
        <w:rPr>
          <w:sz w:val="24"/>
          <w:szCs w:val="24"/>
        </w:rPr>
        <w:t>参数．由于事先并不知道</w:t>
      </w:r>
      <w:r>
        <w:rPr>
          <w:sz w:val="24"/>
          <w:szCs w:val="24"/>
        </w:rPr>
        <w:t>FRB</w:t>
      </w:r>
      <w:r>
        <w:rPr>
          <w:sz w:val="24"/>
          <w:szCs w:val="24"/>
        </w:rPr>
        <w:t>的传播距离，我们需要对一定</w:t>
      </w:r>
      <w:r>
        <w:rPr>
          <w:sz w:val="24"/>
          <w:szCs w:val="24"/>
        </w:rPr>
        <w:t>DM</w:t>
      </w:r>
      <w:r>
        <w:rPr>
          <w:sz w:val="24"/>
          <w:szCs w:val="24"/>
        </w:rPr>
        <w:t>范围的距离进行尝试性的退色散，然后沿频率方向求和，如果</w:t>
      </w:r>
      <w:r>
        <w:rPr>
          <w:sz w:val="24"/>
          <w:szCs w:val="24"/>
        </w:rPr>
        <w:t>FRB</w:t>
      </w:r>
      <w:r>
        <w:rPr>
          <w:sz w:val="24"/>
          <w:szCs w:val="24"/>
        </w:rPr>
        <w:t>信号存在，在某一个尝试</w:t>
      </w:r>
      <w:r>
        <w:rPr>
          <w:sz w:val="24"/>
          <w:szCs w:val="24"/>
        </w:rPr>
        <w:t>DM</w:t>
      </w:r>
      <w:r>
        <w:rPr>
          <w:sz w:val="24"/>
          <w:szCs w:val="24"/>
        </w:rPr>
        <w:t>处就会有一个峰值，在</w:t>
      </w:r>
      <w:r>
        <w:rPr>
          <w:sz w:val="24"/>
          <w:szCs w:val="24"/>
        </w:rPr>
        <w:t>DM</w:t>
      </w:r>
      <w:r>
        <w:rPr>
          <w:sz w:val="24"/>
          <w:szCs w:val="24"/>
        </w:rPr>
        <w:t xml:space="preserve">－时间的二维图中将会出现一个亮斑．数字接收机中增加一套预警装置，若退散射后出现大于某一个阈值的值就将该段数据存下来，进行后期的离线处理．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DejaVu Serif" w:cs="DejaVu Serif"/>
          <w:sz w:val="24"/>
          <w:szCs w:val="24"/>
        </w:rPr>
        <w:t xml:space="preserve"> </w:t>
      </w:r>
      <w:r>
        <w:rPr>
          <w:sz w:val="24"/>
          <w:szCs w:val="24"/>
        </w:rPr>
        <w:t>ROACH</w:t>
      </w:r>
      <w:r>
        <w:rPr>
          <w:sz w:val="24"/>
          <w:szCs w:val="24"/>
        </w:rPr>
        <w:t>2(Reconfigurable Open Architecture Computing Hardware)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CASPER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Collaboration for Astronomy Signal Processing and Electronics Research</w:t>
      </w:r>
      <w:r>
        <w:rPr>
          <w:sz w:val="24"/>
          <w:szCs w:val="24"/>
        </w:rPr>
        <w:t>）为射电信号领域设计的</w:t>
      </w:r>
      <w:r>
        <w:rPr>
          <w:sz w:val="24"/>
          <w:szCs w:val="24"/>
        </w:rPr>
        <w:t>FPGA</w:t>
      </w:r>
      <w:r>
        <w:rPr>
          <w:sz w:val="24"/>
          <w:szCs w:val="24"/>
        </w:rPr>
        <w:t>板。</w:t>
      </w:r>
      <w:r>
        <w:rPr>
          <w:sz w:val="24"/>
          <w:szCs w:val="24"/>
        </w:rPr>
        <w:t>该套设备具有完备的外设接口来满足不同射电领域的需求</w:t>
      </w:r>
      <w:r>
        <w:rPr>
          <w:sz w:val="24"/>
          <w:szCs w:val="24"/>
        </w:rPr>
        <w:t>.</w:t>
      </w:r>
      <w:r>
        <w:rPr>
          <w:sz w:val="24"/>
          <w:szCs w:val="24"/>
        </w:rPr>
        <w:t>数字接收机可以在</w:t>
      </w:r>
      <w:r>
        <w:rPr>
          <w:sz w:val="24"/>
          <w:szCs w:val="24"/>
        </w:rPr>
        <w:t>ROACH</w:t>
      </w:r>
      <w:r>
        <w:rPr>
          <w:sz w:val="24"/>
          <w:szCs w:val="24"/>
        </w:rPr>
        <w:t>2-GPU</w:t>
      </w:r>
      <w:r>
        <w:rPr>
          <w:sz w:val="24"/>
          <w:szCs w:val="24"/>
        </w:rPr>
        <w:t>架构中实现</w:t>
      </w:r>
      <w:r>
        <w:rPr>
          <w:sz w:val="24"/>
          <w:szCs w:val="24"/>
        </w:rPr>
        <w:t>. ROACH2</w:t>
      </w:r>
      <w:r>
        <w:rPr>
          <w:sz w:val="24"/>
          <w:szCs w:val="24"/>
        </w:rPr>
        <w:t>采集预处理后的数据可通过</w:t>
      </w:r>
      <w:r>
        <w:rPr>
          <w:sz w:val="24"/>
          <w:szCs w:val="24"/>
        </w:rPr>
        <w:t>10GBE</w:t>
      </w:r>
      <w:r>
        <w:rPr>
          <w:sz w:val="24"/>
          <w:szCs w:val="24"/>
        </w:rPr>
        <w:t>传输到</w:t>
      </w:r>
      <w:r>
        <w:rPr>
          <w:sz w:val="24"/>
          <w:szCs w:val="24"/>
        </w:rPr>
        <w:t>GPU</w:t>
      </w:r>
      <w:r>
        <w:rPr>
          <w:sz w:val="24"/>
          <w:szCs w:val="24"/>
        </w:rPr>
        <w:t>中</w:t>
      </w:r>
      <w:r>
        <w:rPr>
          <w:sz w:val="24"/>
          <w:szCs w:val="24"/>
        </w:rPr>
        <w:t>,</w:t>
      </w:r>
      <w:r>
        <w:rPr>
          <w:sz w:val="24"/>
          <w:szCs w:val="24"/>
        </w:rPr>
        <w:t>进行数据筛选</w:t>
      </w:r>
      <w:r>
        <w:rPr>
          <w:sz w:val="24"/>
          <w:szCs w:val="24"/>
        </w:rPr>
        <w:t>,</w:t>
      </w:r>
      <w:r>
        <w:rPr>
          <w:sz w:val="24"/>
          <w:szCs w:val="24"/>
        </w:rPr>
        <w:t>并最终将有信号的数据进行存盘操作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设备报价估计</w:t>
      </w:r>
      <w:r>
        <w:rPr/>
        <w:t>: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43"/>
        <w:gridCol w:w="862"/>
        <w:gridCol w:w="1990"/>
        <w:gridCol w:w="3232"/>
      </w:tblGrid>
      <w:tr>
        <w:trPr>
          <w:cantSplit w:val="false"/>
        </w:trPr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设备名称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数量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单价</w:t>
            </w:r>
            <w:r>
              <w:rPr/>
              <w:t>(</w:t>
            </w:r>
            <w:r>
              <w:rPr/>
              <w:t>单位</w:t>
            </w:r>
            <w:r>
              <w:rPr/>
              <w:t>:</w:t>
            </w:r>
            <w:r>
              <w:rPr/>
              <w:t>万元</w:t>
            </w:r>
            <w:r>
              <w:rPr/>
              <w:t>)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价格</w:t>
            </w:r>
            <w:r>
              <w:rPr/>
              <w:t>(</w:t>
            </w:r>
            <w:r>
              <w:rPr/>
              <w:t>单位</w:t>
            </w:r>
            <w:r>
              <w:rPr/>
              <w:t>:</w:t>
            </w:r>
            <w:r>
              <w:rPr/>
              <w:t>万元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滤波器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变频器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本振时钟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ROACH2</w:t>
            </w:r>
            <w:r>
              <w:rPr/>
              <w:t>板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运算服务器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存储服务器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GPU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万兆网络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数据硬盘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45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总价</w:t>
            </w:r>
            <w:r>
              <w:rPr/>
              <w:t>: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可行性分析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按照</w:t>
      </w:r>
      <w:r>
        <w:rPr>
          <w:sz w:val="24"/>
          <w:szCs w:val="24"/>
        </w:rPr>
        <w:t>VLA25</w:t>
      </w:r>
      <w:r>
        <w:rPr>
          <w:sz w:val="24"/>
          <w:szCs w:val="24"/>
        </w:rPr>
        <w:t>米天线的系统等效流量在中心频率为</w:t>
      </w:r>
      <w:r>
        <w:rPr>
          <w:sz w:val="24"/>
          <w:szCs w:val="24"/>
        </w:rPr>
        <w:t xml:space="preserve">1.4Ghz </w:t>
      </w:r>
      <w:r>
        <w:rPr>
          <w:sz w:val="24"/>
          <w:szCs w:val="24"/>
        </w:rPr>
        <w:t>左右的等效系统流量</w:t>
      </w:r>
      <w:r>
        <w:rPr>
          <w:sz w:val="24"/>
          <w:szCs w:val="24"/>
        </w:rPr>
        <w:t>(System Equivalent Flux Density, SEFD)</w:t>
      </w:r>
      <w:r>
        <w:rPr>
          <w:sz w:val="24"/>
          <w:szCs w:val="24"/>
        </w:rPr>
        <w:t>为</w:t>
      </w:r>
      <w:r>
        <w:rPr>
          <w:sz w:val="24"/>
          <w:szCs w:val="24"/>
        </w:rPr>
        <w:t xml:space="preserve">296Jy [1].  </w:t>
      </w:r>
      <w:r>
        <w:rPr>
          <w:sz w:val="24"/>
          <w:szCs w:val="24"/>
        </w:rPr>
        <w:t>考虑到双计划</w:t>
      </w:r>
      <w:r>
        <w:rPr>
          <w:sz w:val="24"/>
          <w:szCs w:val="24"/>
        </w:rPr>
        <w:t>,</w:t>
      </w:r>
      <w:r>
        <w:rPr>
          <w:sz w:val="24"/>
          <w:szCs w:val="24"/>
        </w:rPr>
        <w:t>在</w:t>
      </w:r>
      <w:r>
        <w:rPr>
          <w:sz w:val="24"/>
          <w:szCs w:val="24"/>
        </w:rPr>
        <w:t>500Mhz</w:t>
      </w:r>
      <w:r>
        <w:rPr>
          <w:sz w:val="24"/>
          <w:szCs w:val="24"/>
        </w:rPr>
        <w:t>的频段内</w:t>
      </w:r>
      <w:r>
        <w:rPr>
          <w:sz w:val="24"/>
          <w:szCs w:val="24"/>
        </w:rPr>
        <w:t>,</w:t>
      </w:r>
      <w:r>
        <w:rPr>
          <w:sz w:val="24"/>
          <w:szCs w:val="24"/>
        </w:rPr>
        <w:t>积分时间为</w:t>
      </w:r>
      <w:r>
        <w:rPr>
          <w:sz w:val="24"/>
          <w:szCs w:val="24"/>
        </w:rPr>
        <w:t>0.1ms</w:t>
      </w:r>
      <w:r>
        <w:rPr>
          <w:sz w:val="24"/>
          <w:szCs w:val="24"/>
        </w:rPr>
        <w:t>时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该套</w:t>
      </w:r>
      <w:r>
        <w:rPr>
          <w:sz w:val="24"/>
          <w:szCs w:val="24"/>
        </w:rPr>
        <w:t>系统噪声为</w:t>
      </w:r>
      <w:r>
        <w:rPr>
          <w:sz w:val="24"/>
          <w:szCs w:val="24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SEFD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ν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Δ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296</m:t>
            </m:r>
            <m:r>
              <w:rPr>
                <w:rFonts w:ascii="Cambria Math" w:hAnsi="Cambria Math"/>
              </w:rPr>
              <m:t xml:space="preserve">Jy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500</m:t>
                </m:r>
                <m:r>
                  <w:rPr>
                    <w:rFonts w:ascii="Cambria Math" w:hAnsi="Cambria Math"/>
                  </w:rPr>
                  <m:t xml:space="preserve">Mhz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0.1</m:t>
                </m:r>
                <m:r>
                  <w:rPr>
                    <w:rFonts w:ascii="Cambria Math" w:hAnsi="Cambria Math"/>
                  </w:rPr>
                  <m:t xml:space="preserve">ms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0.936</m:t>
        </m:r>
        <m:r>
          <w:rPr>
            <w:rFonts w:ascii="Cambria Math" w:hAnsi="Cambria Math"/>
          </w:rPr>
          <m:t xml:space="preserve">Jy</m:t>
        </m:r>
      </m:oMath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已发现的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FRB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由于积分时间和观测频段不同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所得到的峰值流量也不同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第一个被观测到的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FRB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010724(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Lorimer Burst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)</w:t>
      </w:r>
      <w:r>
        <w:rPr>
          <w:rFonts w:ascii="Liberation Serif" w:hAnsi="Liberation Serif" w:cs="FreeSans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峰值流量达到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30Jy, </w:t>
      </w:r>
      <w:r>
        <w:rPr>
          <w:rFonts w:ascii="Liberation Serif" w:hAnsi="Liberation Serif" w:cs="FreeSans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若用该天线观测可得到信噪比为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32.</w:t>
      </w:r>
    </w:p>
    <w:p>
      <w:pPr>
        <w:pStyle w:val="Normal"/>
        <w:jc w:val="both"/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根据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Lo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rimer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等人推断的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FRB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根据流量的发生概率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[2]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如下图所示</w:t>
      </w:r>
    </w:p>
    <w:p>
      <w:pPr>
        <w:pStyle w:val="Normal"/>
        <w:jc w:val="center"/>
        <w:rPr>
          <w:rFonts w:eastAsia="Droid Sans Fallback" w:cs="FreeSans"/>
          <w:color w:val="00000A"/>
          <w:sz w:val="20"/>
          <w:szCs w:val="20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0"/>
          <w:szCs w:val="20"/>
          <w:lang w:val="en-US" w:eastAsia="zh-CN" w:bidi="hi-IN"/>
        </w:rPr>
        <w:t>流量密度阈值与发生率对应关系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92425" cy="288671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Droid Sans Fallback" w:cs="FreeSans"/>
          <w:color w:val="00000A"/>
          <w:sz w:val="20"/>
          <w:szCs w:val="20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0"/>
          <w:szCs w:val="20"/>
          <w:lang w:val="en-US" w:eastAsia="zh-CN" w:bidi="hi-IN"/>
        </w:rPr>
        <w:t>实线</w:t>
      </w:r>
      <w:r>
        <w:rPr>
          <w:rFonts w:eastAsia="Droid Sans Fallback" w:cs="FreeSans"/>
          <w:color w:val="00000A"/>
          <w:sz w:val="20"/>
          <w:szCs w:val="20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0"/>
          <w:szCs w:val="20"/>
          <w:lang w:val="en-US" w:eastAsia="zh-CN" w:bidi="hi-IN"/>
        </w:rPr>
        <w:t>虚线</w:t>
      </w:r>
      <w:r>
        <w:rPr>
          <w:rFonts w:eastAsia="Droid Sans Fallback" w:cs="FreeSans"/>
          <w:color w:val="00000A"/>
          <w:sz w:val="20"/>
          <w:szCs w:val="20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0"/>
          <w:szCs w:val="20"/>
          <w:lang w:val="en-US" w:eastAsia="zh-CN" w:bidi="hi-IN"/>
        </w:rPr>
        <w:t>点分别为</w:t>
      </w:r>
      <w:r>
        <w:rPr>
          <w:rFonts w:eastAsia="Droid Sans Fallback" w:cs="FreeSans"/>
          <w:color w:val="00000A"/>
          <w:sz w:val="20"/>
          <w:szCs w:val="20"/>
          <w:lang w:val="en-US" w:eastAsia="zh-CN" w:bidi="hi-IN"/>
        </w:rPr>
        <w:t>1.4Ghz,350Mhz,150Mhz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若用该天线做巡天观测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可得有约为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deg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的观测几率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10389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2016-04-20T12:19:54Z</dcterms:created>
  <dc:language>en-US</dc:language>
  <dcterms:modified xsi:type="dcterms:W3CDTF">2016-04-20T15:43:38Z</dcterms:modified>
  <cp:revision>2</cp:revision>
</cp:coreProperties>
</file>