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34F4B" w14:textId="77777777" w:rsidR="003B5E26" w:rsidRDefault="003B5E26">
      <w:pPr>
        <w:spacing w:before="1200"/>
      </w:pPr>
    </w:p>
    <w:p w14:paraId="4495B40E" w14:textId="77777777" w:rsidR="003B5E26" w:rsidRDefault="00000000">
      <w:pPr>
        <w:spacing w:after="80"/>
        <w:jc w:val="center"/>
      </w:pPr>
      <w:r>
        <w:rPr>
          <w:b/>
          <w:bCs/>
          <w:color w:val="1B4F72"/>
          <w:sz w:val="44"/>
          <w:szCs w:val="44"/>
        </w:rPr>
        <w:t>CODEALPHA INTERNSHIP</w:t>
      </w:r>
    </w:p>
    <w:p w14:paraId="3E2965B0" w14:textId="77777777" w:rsidR="003B5E26" w:rsidRDefault="00000000">
      <w:pPr>
        <w:spacing w:after="240"/>
        <w:jc w:val="center"/>
      </w:pPr>
      <w:r>
        <w:rPr>
          <w:color w:val="2E86C1"/>
          <w:sz w:val="28"/>
          <w:szCs w:val="28"/>
        </w:rPr>
        <w:t>Data Science Division</w:t>
      </w:r>
    </w:p>
    <w:p w14:paraId="552EDA4B" w14:textId="77777777" w:rsidR="003B5E26" w:rsidRDefault="003B5E26">
      <w:pPr>
        <w:pBdr>
          <w:bottom w:val="single" w:sz="8" w:space="6" w:color="2E86C1"/>
        </w:pBdr>
        <w:spacing w:after="320"/>
        <w:jc w:val="center"/>
      </w:pPr>
    </w:p>
    <w:p w14:paraId="0179426C" w14:textId="680CA29E" w:rsidR="003B5E26" w:rsidRDefault="00000000">
      <w:pPr>
        <w:spacing w:before="320" w:after="160"/>
        <w:jc w:val="center"/>
      </w:pPr>
      <w:r>
        <w:rPr>
          <w:b/>
          <w:bCs/>
          <w:color w:val="222222"/>
          <w:sz w:val="36"/>
          <w:szCs w:val="36"/>
        </w:rPr>
        <w:t xml:space="preserve"> ANALYSIS REPORT</w:t>
      </w:r>
    </w:p>
    <w:p w14:paraId="23F5CE2D" w14:textId="77777777" w:rsidR="003B5E26" w:rsidRDefault="00000000">
      <w:pPr>
        <w:spacing w:after="80"/>
        <w:jc w:val="center"/>
      </w:pPr>
      <w:r>
        <w:rPr>
          <w:b/>
          <w:bCs/>
          <w:color w:val="2E86C1"/>
          <w:sz w:val="30"/>
          <w:szCs w:val="30"/>
        </w:rPr>
        <w:t>Sales Prediction &amp; Advertising Channel Effectiveness</w:t>
      </w:r>
    </w:p>
    <w:p w14:paraId="27F35CE2" w14:textId="77777777" w:rsidR="003B5E26" w:rsidRDefault="00000000">
      <w:pPr>
        <w:spacing w:after="400"/>
        <w:jc w:val="center"/>
      </w:pPr>
      <w:r>
        <w:rPr>
          <w:i/>
          <w:iCs/>
          <w:color w:val="555555"/>
        </w:rPr>
        <w:t>Key Patterns, Trends &amp; Policy Insights from Advertising Expenditure Data</w:t>
      </w:r>
    </w:p>
    <w:p w14:paraId="3E3F027C" w14:textId="77777777" w:rsidR="003B5E26" w:rsidRDefault="003B5E26">
      <w:pPr>
        <w:spacing w:before="60" w:after="6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3B5E26" w14:paraId="4C84E4D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124F2FF8" w14:textId="77777777" w:rsidR="003B5E26" w:rsidRDefault="00000000">
            <w:r>
              <w:rPr>
                <w:b/>
                <w:bCs/>
                <w:color w:val="1B4F72"/>
                <w:sz w:val="20"/>
                <w:szCs w:val="20"/>
              </w:rPr>
              <w:t>Prepared by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2F001E2" w14:textId="77777777" w:rsidR="003B5E26" w:rsidRDefault="00000000">
            <w:r>
              <w:rPr>
                <w:color w:val="333333"/>
                <w:sz w:val="20"/>
                <w:szCs w:val="20"/>
              </w:rPr>
              <w:t>Peter Okomesi</w:t>
            </w:r>
          </w:p>
        </w:tc>
      </w:tr>
      <w:tr w:rsidR="003B5E26" w14:paraId="19D742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214BC641" w14:textId="77777777" w:rsidR="003B5E26" w:rsidRDefault="00000000">
            <w:r>
              <w:rPr>
                <w:b/>
                <w:bCs/>
                <w:color w:val="1B4F72"/>
                <w:sz w:val="20"/>
                <w:szCs w:val="20"/>
              </w:rPr>
              <w:t>Student ID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301744A" w14:textId="77777777" w:rsidR="003B5E26" w:rsidRDefault="00000000">
            <w:r>
              <w:rPr>
                <w:color w:val="333333"/>
                <w:sz w:val="20"/>
                <w:szCs w:val="20"/>
              </w:rPr>
              <w:t>CA/DF1/69331</w:t>
            </w:r>
          </w:p>
        </w:tc>
      </w:tr>
      <w:tr w:rsidR="003B5E26" w14:paraId="6A29B0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721C4010" w14:textId="77777777" w:rsidR="003B5E26" w:rsidRDefault="00000000">
            <w:r>
              <w:rPr>
                <w:b/>
                <w:bCs/>
                <w:color w:val="1B4F72"/>
                <w:sz w:val="20"/>
                <w:szCs w:val="20"/>
              </w:rPr>
              <w:t>Task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0D2984E" w14:textId="77777777" w:rsidR="003B5E26" w:rsidRDefault="00000000">
            <w:r>
              <w:rPr>
                <w:color w:val="333333"/>
                <w:sz w:val="20"/>
                <w:szCs w:val="20"/>
              </w:rPr>
              <w:t>Task 4 – Sales Prediction using Python</w:t>
            </w:r>
          </w:p>
        </w:tc>
      </w:tr>
      <w:tr w:rsidR="003B5E26" w14:paraId="329F7F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C702806" w14:textId="77777777" w:rsidR="003B5E26" w:rsidRDefault="00000000">
            <w:r>
              <w:rPr>
                <w:b/>
                <w:bCs/>
                <w:color w:val="1B4F72"/>
                <w:sz w:val="20"/>
                <w:szCs w:val="20"/>
              </w:rPr>
              <w:t>Date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5BC4492" w14:textId="77777777" w:rsidR="003B5E26" w:rsidRDefault="00000000">
            <w:r>
              <w:rPr>
                <w:color w:val="333333"/>
                <w:sz w:val="20"/>
                <w:szCs w:val="20"/>
              </w:rPr>
              <w:t>June 2026</w:t>
            </w:r>
          </w:p>
        </w:tc>
      </w:tr>
    </w:tbl>
    <w:p w14:paraId="1B872260" w14:textId="02949CB8" w:rsidR="003B5E26" w:rsidRDefault="00000000" w:rsidP="00742EF8">
      <w:r>
        <w:rPr>
          <w:b/>
          <w:bCs/>
          <w:color w:val="1B4F72"/>
          <w:sz w:val="30"/>
          <w:szCs w:val="30"/>
        </w:rPr>
        <w:t>1. Executive Summary</w:t>
      </w:r>
    </w:p>
    <w:p w14:paraId="2A3E6ACF" w14:textId="77777777" w:rsidR="003B5E26" w:rsidRDefault="00000000">
      <w:pPr>
        <w:spacing w:before="80" w:after="100"/>
      </w:pPr>
      <w:r>
        <w:rPr>
          <w:color w:val="333333"/>
        </w:rPr>
        <w:t xml:space="preserve">This report presents a comprehensive analysis of an advertising expenditure dataset comprising 200 campaign observations across three media channels: Television (TV), Radio, and Newspaper. The analysis was conducted as part of the </w:t>
      </w:r>
      <w:proofErr w:type="spellStart"/>
      <w:r>
        <w:rPr>
          <w:color w:val="333333"/>
        </w:rPr>
        <w:t>CodeAlpha</w:t>
      </w:r>
      <w:proofErr w:type="spellEnd"/>
      <w:r>
        <w:rPr>
          <w:color w:val="333333"/>
        </w:rPr>
        <w:t xml:space="preserve"> Data Science Internship (Task 4) by Peter Okomesi (Student ID: CA/DF1/69331).</w:t>
      </w:r>
    </w:p>
    <w:p w14:paraId="379447F0" w14:textId="77777777" w:rsidR="003B5E26" w:rsidRDefault="003B5E2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5E26" w14:paraId="7A332E7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40" w:type="dxa"/>
              <w:left w:w="200" w:type="dxa"/>
              <w:bottom w:w="140" w:type="dxa"/>
              <w:right w:w="200" w:type="dxa"/>
            </w:tcMar>
          </w:tcPr>
          <w:p w14:paraId="4E9899A1" w14:textId="77777777" w:rsidR="003B5E26" w:rsidRDefault="00000000">
            <w:pPr>
              <w:spacing w:before="60" w:after="60"/>
            </w:pPr>
            <w:r>
              <w:rPr>
                <w:color w:val="1A5276"/>
                <w:sz w:val="21"/>
                <w:szCs w:val="21"/>
              </w:rPr>
              <w:t>•  Dataset: 200 records, 4 variables (TV, Radio, Newspaper spend + Sales)</w:t>
            </w:r>
          </w:p>
          <w:p w14:paraId="4F4A8E5A" w14:textId="77777777" w:rsidR="003B5E26" w:rsidRDefault="00000000">
            <w:pPr>
              <w:spacing w:before="60" w:after="60"/>
            </w:pPr>
            <w:r>
              <w:rPr>
                <w:color w:val="1A5276"/>
                <w:sz w:val="21"/>
                <w:szCs w:val="21"/>
              </w:rPr>
              <w:t>•  Model: Multiple Linear Regression (R² = 0.899 — excellent fit)</w:t>
            </w:r>
          </w:p>
          <w:p w14:paraId="7A43FCDE" w14:textId="77777777" w:rsidR="003B5E26" w:rsidRDefault="00000000">
            <w:pPr>
              <w:spacing w:before="60" w:after="60"/>
            </w:pPr>
            <w:r>
              <w:rPr>
                <w:color w:val="1A5276"/>
                <w:sz w:val="21"/>
                <w:szCs w:val="21"/>
              </w:rPr>
              <w:t>•  Key Finding: Radio delivers the highest sales return per dollar spent</w:t>
            </w:r>
          </w:p>
          <w:p w14:paraId="1D48B940" w14:textId="77777777" w:rsidR="003B5E26" w:rsidRDefault="00000000">
            <w:pPr>
              <w:spacing w:before="60" w:after="60"/>
            </w:pPr>
            <w:r>
              <w:rPr>
                <w:color w:val="1A5276"/>
                <w:sz w:val="21"/>
                <w:szCs w:val="21"/>
              </w:rPr>
              <w:t>•  TV shows the strongest raw correlation with sales (r = 0.78)</w:t>
            </w:r>
          </w:p>
          <w:p w14:paraId="09F7959C" w14:textId="77777777" w:rsidR="003B5E26" w:rsidRDefault="00000000">
            <w:pPr>
              <w:spacing w:before="60" w:after="60"/>
            </w:pPr>
            <w:r>
              <w:rPr>
                <w:color w:val="1A5276"/>
                <w:sz w:val="21"/>
                <w:szCs w:val="21"/>
              </w:rPr>
              <w:t>•  Newspaper advertising yields negligible returns and warrants reallocation</w:t>
            </w:r>
          </w:p>
        </w:tc>
      </w:tr>
    </w:tbl>
    <w:p w14:paraId="188AEFFD" w14:textId="77777777" w:rsidR="003B5E26" w:rsidRDefault="003B5E26">
      <w:pPr>
        <w:spacing w:before="60" w:after="60"/>
      </w:pPr>
    </w:p>
    <w:p w14:paraId="25258585" w14:textId="77777777" w:rsidR="003B5E26" w:rsidRDefault="00000000">
      <w:pPr>
        <w:spacing w:before="80" w:after="100"/>
      </w:pPr>
      <w:r>
        <w:rPr>
          <w:color w:val="333333"/>
        </w:rPr>
        <w:t>The regression model explains approximately 90% of the variance in sales, making it a highly reliable tool for forecasting. A hypothetical campaign allocating $250,000 to TV, $50,000 to Radio, and $30,000 to Newspaper is predicted to generate 23,700 units in sales. Policy-relevant insights on budget allocation and media effectiveness are presented in Section 8.</w:t>
      </w:r>
    </w:p>
    <w:p w14:paraId="2B7FF32B" w14:textId="77777777" w:rsidR="003B5E26" w:rsidRDefault="00000000">
      <w:pPr>
        <w:pStyle w:val="Heading1"/>
        <w:pBdr>
          <w:bottom w:val="single" w:sz="8" w:space="4" w:color="2E86C1"/>
        </w:pBdr>
      </w:pPr>
      <w:r>
        <w:lastRenderedPageBreak/>
        <w:t>2. Dataset Overview</w:t>
      </w:r>
    </w:p>
    <w:p w14:paraId="66A086C5" w14:textId="77777777" w:rsidR="003B5E26" w:rsidRDefault="00000000">
      <w:pPr>
        <w:pStyle w:val="Heading2"/>
      </w:pPr>
      <w:r>
        <w:t>2.1 Description</w:t>
      </w:r>
    </w:p>
    <w:p w14:paraId="375F1EB7" w14:textId="77777777" w:rsidR="003B5E26" w:rsidRDefault="00000000">
      <w:pPr>
        <w:spacing w:before="80" w:after="100"/>
      </w:pPr>
      <w:r>
        <w:rPr>
          <w:color w:val="333333"/>
        </w:rPr>
        <w:t>The Advertising dataset is a widely referenced benchmark in predictive analytics and marketing science. It records 200 independent advertising campaigns, each with the following variables:</w:t>
      </w:r>
    </w:p>
    <w:p w14:paraId="572A2294" w14:textId="77777777" w:rsidR="003B5E26" w:rsidRDefault="00000000">
      <w:pPr>
        <w:pStyle w:val="ListParagraph"/>
        <w:numPr>
          <w:ilvl w:val="0"/>
          <w:numId w:val="2"/>
        </w:numPr>
        <w:spacing w:before="60" w:after="60"/>
      </w:pPr>
      <w:r>
        <w:rPr>
          <w:color w:val="333333"/>
        </w:rPr>
        <w:t>TV Advertising Spend: Budget allocated to television advertising (in thousands of US dollars).</w:t>
      </w:r>
    </w:p>
    <w:p w14:paraId="067D6847" w14:textId="77777777" w:rsidR="003B5E26" w:rsidRDefault="00000000">
      <w:pPr>
        <w:pStyle w:val="ListParagraph"/>
        <w:numPr>
          <w:ilvl w:val="0"/>
          <w:numId w:val="2"/>
        </w:numPr>
        <w:spacing w:before="60" w:after="60"/>
      </w:pPr>
      <w:r>
        <w:rPr>
          <w:color w:val="333333"/>
        </w:rPr>
        <w:t>Radio Advertising Spend: Budget allocated to radio advertising (in thousands of US dollars).</w:t>
      </w:r>
    </w:p>
    <w:p w14:paraId="14161D79" w14:textId="77777777" w:rsidR="003B5E26" w:rsidRDefault="00000000">
      <w:pPr>
        <w:pStyle w:val="ListParagraph"/>
        <w:numPr>
          <w:ilvl w:val="0"/>
          <w:numId w:val="2"/>
        </w:numPr>
        <w:spacing w:before="60" w:after="60"/>
      </w:pPr>
      <w:r>
        <w:rPr>
          <w:color w:val="333333"/>
        </w:rPr>
        <w:t>Newspaper Advertising Spend: Budget allocated to newspaper/print advertising (in thousands of US dollars).</w:t>
      </w:r>
    </w:p>
    <w:p w14:paraId="2F756ED8" w14:textId="77777777" w:rsidR="003B5E26" w:rsidRDefault="00000000">
      <w:pPr>
        <w:pStyle w:val="ListParagraph"/>
        <w:numPr>
          <w:ilvl w:val="0"/>
          <w:numId w:val="2"/>
        </w:numPr>
        <w:spacing w:before="60" w:after="60"/>
      </w:pPr>
      <w:r>
        <w:rPr>
          <w:color w:val="333333"/>
        </w:rPr>
        <w:t>Sales: Units of product sold as a result of the campaign (in thousands of units).</w:t>
      </w:r>
    </w:p>
    <w:p w14:paraId="472A1DAC" w14:textId="77777777" w:rsidR="003B5E26" w:rsidRDefault="003B5E26">
      <w:pPr>
        <w:spacing w:before="60" w:after="60"/>
      </w:pPr>
    </w:p>
    <w:p w14:paraId="35C13B15" w14:textId="77777777" w:rsidR="003B5E26" w:rsidRDefault="00000000">
      <w:pPr>
        <w:pStyle w:val="Heading2"/>
      </w:pPr>
      <w:r>
        <w:t>2.2 Descriptive Statistics</w:t>
      </w:r>
    </w:p>
    <w:p w14:paraId="5104682C" w14:textId="77777777" w:rsidR="003B5E26" w:rsidRDefault="00000000">
      <w:pPr>
        <w:spacing w:before="80" w:after="100"/>
      </w:pPr>
      <w:r>
        <w:rPr>
          <w:color w:val="333333"/>
        </w:rPr>
        <w:t>Table 1 below summarises the central tendency and dispersion of all four variables across 200 observations.</w:t>
      </w:r>
    </w:p>
    <w:p w14:paraId="311D4E21" w14:textId="77777777" w:rsidR="003B5E26" w:rsidRDefault="003B5E2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40"/>
        <w:gridCol w:w="1840"/>
        <w:gridCol w:w="1840"/>
        <w:gridCol w:w="1840"/>
      </w:tblGrid>
      <w:tr w:rsidR="003B5E26" w14:paraId="1E85F1C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C4B2247" w14:textId="77777777" w:rsidR="003B5E26" w:rsidRDefault="00000000">
            <w:r>
              <w:rPr>
                <w:b/>
                <w:bCs/>
                <w:color w:val="FFFFFF"/>
                <w:sz w:val="20"/>
                <w:szCs w:val="20"/>
              </w:rPr>
              <w:t>Metric</w:t>
            </w:r>
          </w:p>
        </w:tc>
        <w:tc>
          <w:tcPr>
            <w:tcW w:w="18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96ED2E9" w14:textId="77777777" w:rsidR="003B5E26" w:rsidRDefault="00000000">
            <w:r>
              <w:rPr>
                <w:b/>
                <w:bCs/>
                <w:color w:val="FFFFFF"/>
                <w:sz w:val="20"/>
                <w:szCs w:val="20"/>
              </w:rPr>
              <w:t>TV ($000s)</w:t>
            </w:r>
          </w:p>
        </w:tc>
        <w:tc>
          <w:tcPr>
            <w:tcW w:w="18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B9E1BAC" w14:textId="77777777" w:rsidR="003B5E26" w:rsidRDefault="00000000">
            <w:r>
              <w:rPr>
                <w:b/>
                <w:bCs/>
                <w:color w:val="FFFFFF"/>
                <w:sz w:val="20"/>
                <w:szCs w:val="20"/>
              </w:rPr>
              <w:t>Radio ($000s)</w:t>
            </w:r>
          </w:p>
        </w:tc>
        <w:tc>
          <w:tcPr>
            <w:tcW w:w="18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B986608" w14:textId="77777777" w:rsidR="003B5E26" w:rsidRDefault="00000000">
            <w:r>
              <w:rPr>
                <w:b/>
                <w:bCs/>
                <w:color w:val="FFFFFF"/>
                <w:sz w:val="20"/>
                <w:szCs w:val="20"/>
              </w:rPr>
              <w:t>Newspaper ($000s)</w:t>
            </w:r>
          </w:p>
        </w:tc>
        <w:tc>
          <w:tcPr>
            <w:tcW w:w="18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08F24DC" w14:textId="77777777" w:rsidR="003B5E26" w:rsidRDefault="00000000">
            <w:r>
              <w:rPr>
                <w:b/>
                <w:bCs/>
                <w:color w:val="FFFFFF"/>
                <w:sz w:val="20"/>
                <w:szCs w:val="20"/>
              </w:rPr>
              <w:t>Sales (000 units)</w:t>
            </w:r>
          </w:p>
        </w:tc>
      </w:tr>
      <w:tr w:rsidR="003B5E26" w14:paraId="20DC01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826D3" w14:textId="77777777" w:rsidR="003B5E26" w:rsidRDefault="00000000">
            <w:r>
              <w:rPr>
                <w:b/>
                <w:bCs/>
                <w:color w:val="333333"/>
                <w:sz w:val="20"/>
                <w:szCs w:val="20"/>
              </w:rPr>
              <w:t>Mean</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6187C" w14:textId="77777777" w:rsidR="003B5E26" w:rsidRDefault="00000000">
            <w:r>
              <w:rPr>
                <w:color w:val="333333"/>
                <w:sz w:val="20"/>
                <w:szCs w:val="20"/>
              </w:rPr>
              <w:t>147.04</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630DB" w14:textId="77777777" w:rsidR="003B5E26" w:rsidRDefault="00000000">
            <w:r>
              <w:rPr>
                <w:color w:val="333333"/>
                <w:sz w:val="20"/>
                <w:szCs w:val="20"/>
              </w:rPr>
              <w:t>23.26</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CF2EF" w14:textId="77777777" w:rsidR="003B5E26" w:rsidRDefault="00000000">
            <w:r>
              <w:rPr>
                <w:color w:val="333333"/>
                <w:sz w:val="20"/>
                <w:szCs w:val="20"/>
              </w:rPr>
              <w:t>30.55</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0AF90" w14:textId="77777777" w:rsidR="003B5E26" w:rsidRDefault="00000000">
            <w:r>
              <w:rPr>
                <w:color w:val="333333"/>
                <w:sz w:val="20"/>
                <w:szCs w:val="20"/>
              </w:rPr>
              <w:t>14.02</w:t>
            </w:r>
          </w:p>
        </w:tc>
      </w:tr>
      <w:tr w:rsidR="003B5E26" w14:paraId="4F81D5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32506D7" w14:textId="77777777" w:rsidR="003B5E26" w:rsidRDefault="00000000">
            <w:r>
              <w:rPr>
                <w:b/>
                <w:bCs/>
                <w:color w:val="333333"/>
                <w:sz w:val="20"/>
                <w:szCs w:val="20"/>
              </w:rPr>
              <w:t>Median</w:t>
            </w:r>
          </w:p>
        </w:tc>
        <w:tc>
          <w:tcPr>
            <w:tcW w:w="18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E843F7F" w14:textId="77777777" w:rsidR="003B5E26" w:rsidRDefault="00000000">
            <w:r>
              <w:rPr>
                <w:color w:val="333333"/>
                <w:sz w:val="20"/>
                <w:szCs w:val="20"/>
              </w:rPr>
              <w:t>149.75</w:t>
            </w:r>
          </w:p>
        </w:tc>
        <w:tc>
          <w:tcPr>
            <w:tcW w:w="18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284B95D" w14:textId="77777777" w:rsidR="003B5E26" w:rsidRDefault="00000000">
            <w:r>
              <w:rPr>
                <w:color w:val="333333"/>
                <w:sz w:val="20"/>
                <w:szCs w:val="20"/>
              </w:rPr>
              <w:t>22.90</w:t>
            </w:r>
          </w:p>
        </w:tc>
        <w:tc>
          <w:tcPr>
            <w:tcW w:w="18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8C7F089" w14:textId="77777777" w:rsidR="003B5E26" w:rsidRDefault="00000000">
            <w:r>
              <w:rPr>
                <w:color w:val="333333"/>
                <w:sz w:val="20"/>
                <w:szCs w:val="20"/>
              </w:rPr>
              <w:t>25.75</w:t>
            </w:r>
          </w:p>
        </w:tc>
        <w:tc>
          <w:tcPr>
            <w:tcW w:w="18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963AA1D" w14:textId="77777777" w:rsidR="003B5E26" w:rsidRDefault="00000000">
            <w:r>
              <w:rPr>
                <w:color w:val="333333"/>
                <w:sz w:val="20"/>
                <w:szCs w:val="20"/>
              </w:rPr>
              <w:t>12.90</w:t>
            </w:r>
          </w:p>
        </w:tc>
      </w:tr>
      <w:tr w:rsidR="003B5E26" w14:paraId="041304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74E9B" w14:textId="77777777" w:rsidR="003B5E26" w:rsidRDefault="00000000">
            <w:r>
              <w:rPr>
                <w:b/>
                <w:bCs/>
                <w:color w:val="333333"/>
                <w:sz w:val="20"/>
                <w:szCs w:val="20"/>
              </w:rPr>
              <w:t>Std Dev</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F65F3" w14:textId="77777777" w:rsidR="003B5E26" w:rsidRDefault="00000000">
            <w:r>
              <w:rPr>
                <w:color w:val="333333"/>
                <w:sz w:val="20"/>
                <w:szCs w:val="20"/>
              </w:rPr>
              <w:t>85.85</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70CB7" w14:textId="77777777" w:rsidR="003B5E26" w:rsidRDefault="00000000">
            <w:r>
              <w:rPr>
                <w:color w:val="333333"/>
                <w:sz w:val="20"/>
                <w:szCs w:val="20"/>
              </w:rPr>
              <w:t>14.85</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FC8D5" w14:textId="77777777" w:rsidR="003B5E26" w:rsidRDefault="00000000">
            <w:r>
              <w:rPr>
                <w:color w:val="333333"/>
                <w:sz w:val="20"/>
                <w:szCs w:val="20"/>
              </w:rPr>
              <w:t>21.78</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87310" w14:textId="77777777" w:rsidR="003B5E26" w:rsidRDefault="00000000">
            <w:r>
              <w:rPr>
                <w:color w:val="333333"/>
                <w:sz w:val="20"/>
                <w:szCs w:val="20"/>
              </w:rPr>
              <w:t>5.22</w:t>
            </w:r>
          </w:p>
        </w:tc>
      </w:tr>
      <w:tr w:rsidR="003B5E26" w14:paraId="00FC1B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8B0E950" w14:textId="77777777" w:rsidR="003B5E26" w:rsidRDefault="00000000">
            <w:r>
              <w:rPr>
                <w:b/>
                <w:bCs/>
                <w:color w:val="333333"/>
                <w:sz w:val="20"/>
                <w:szCs w:val="20"/>
              </w:rPr>
              <w:t>Min</w:t>
            </w:r>
          </w:p>
        </w:tc>
        <w:tc>
          <w:tcPr>
            <w:tcW w:w="18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5F38D82" w14:textId="77777777" w:rsidR="003B5E26" w:rsidRDefault="00000000">
            <w:r>
              <w:rPr>
                <w:color w:val="333333"/>
                <w:sz w:val="20"/>
                <w:szCs w:val="20"/>
              </w:rPr>
              <w:t>0.70</w:t>
            </w:r>
          </w:p>
        </w:tc>
        <w:tc>
          <w:tcPr>
            <w:tcW w:w="18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B88A033" w14:textId="77777777" w:rsidR="003B5E26" w:rsidRDefault="00000000">
            <w:r>
              <w:rPr>
                <w:color w:val="333333"/>
                <w:sz w:val="20"/>
                <w:szCs w:val="20"/>
              </w:rPr>
              <w:t>0.00</w:t>
            </w:r>
          </w:p>
        </w:tc>
        <w:tc>
          <w:tcPr>
            <w:tcW w:w="18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376948D" w14:textId="77777777" w:rsidR="003B5E26" w:rsidRDefault="00000000">
            <w:r>
              <w:rPr>
                <w:color w:val="333333"/>
                <w:sz w:val="20"/>
                <w:szCs w:val="20"/>
              </w:rPr>
              <w:t>0.30</w:t>
            </w:r>
          </w:p>
        </w:tc>
        <w:tc>
          <w:tcPr>
            <w:tcW w:w="18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72DBEC4" w14:textId="77777777" w:rsidR="003B5E26" w:rsidRDefault="00000000">
            <w:r>
              <w:rPr>
                <w:color w:val="333333"/>
                <w:sz w:val="20"/>
                <w:szCs w:val="20"/>
              </w:rPr>
              <w:t>1.60</w:t>
            </w:r>
          </w:p>
        </w:tc>
      </w:tr>
      <w:tr w:rsidR="003B5E26" w14:paraId="730405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4B8DF" w14:textId="77777777" w:rsidR="003B5E26" w:rsidRDefault="00000000">
            <w:r>
              <w:rPr>
                <w:b/>
                <w:bCs/>
                <w:color w:val="333333"/>
                <w:sz w:val="20"/>
                <w:szCs w:val="20"/>
              </w:rPr>
              <w:t>Max</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5361A" w14:textId="77777777" w:rsidR="003B5E26" w:rsidRDefault="00000000">
            <w:r>
              <w:rPr>
                <w:color w:val="333333"/>
                <w:sz w:val="20"/>
                <w:szCs w:val="20"/>
              </w:rPr>
              <w:t>296.40</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968C0" w14:textId="77777777" w:rsidR="003B5E26" w:rsidRDefault="00000000">
            <w:r>
              <w:rPr>
                <w:color w:val="333333"/>
                <w:sz w:val="20"/>
                <w:szCs w:val="20"/>
              </w:rPr>
              <w:t>49.60</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45767" w14:textId="77777777" w:rsidR="003B5E26" w:rsidRDefault="00000000">
            <w:r>
              <w:rPr>
                <w:color w:val="333333"/>
                <w:sz w:val="20"/>
                <w:szCs w:val="20"/>
              </w:rPr>
              <w:t>114.00</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9F977" w14:textId="77777777" w:rsidR="003B5E26" w:rsidRDefault="00000000">
            <w:r>
              <w:rPr>
                <w:color w:val="333333"/>
                <w:sz w:val="20"/>
                <w:szCs w:val="20"/>
              </w:rPr>
              <w:t>27.00</w:t>
            </w:r>
          </w:p>
        </w:tc>
      </w:tr>
    </w:tbl>
    <w:p w14:paraId="7C428DC0" w14:textId="77777777" w:rsidR="003B5E26" w:rsidRDefault="00000000">
      <w:pPr>
        <w:spacing w:before="60" w:after="160"/>
        <w:jc w:val="center"/>
      </w:pPr>
      <w:r>
        <w:rPr>
          <w:i/>
          <w:iCs/>
          <w:color w:val="777777"/>
          <w:sz w:val="19"/>
          <w:szCs w:val="19"/>
        </w:rPr>
        <w:t>Table 1: Descriptive Statistics for All Variables (n = 200)</w:t>
      </w:r>
    </w:p>
    <w:p w14:paraId="2044EA46" w14:textId="77777777" w:rsidR="003B5E26" w:rsidRDefault="003B5E26">
      <w:pPr>
        <w:spacing w:before="60" w:after="60"/>
      </w:pPr>
    </w:p>
    <w:p w14:paraId="0EDC4C16" w14:textId="77777777" w:rsidR="003B5E26" w:rsidRDefault="00000000">
      <w:pPr>
        <w:spacing w:before="80" w:after="100"/>
      </w:pPr>
      <w:r>
        <w:rPr>
          <w:color w:val="333333"/>
        </w:rPr>
        <w:t>Key observations from the statistics:</w:t>
      </w:r>
    </w:p>
    <w:p w14:paraId="345F9480" w14:textId="77777777" w:rsidR="003B5E26" w:rsidRDefault="00000000">
      <w:pPr>
        <w:pStyle w:val="ListParagraph"/>
        <w:numPr>
          <w:ilvl w:val="0"/>
          <w:numId w:val="2"/>
        </w:numPr>
        <w:spacing w:before="60" w:after="60"/>
      </w:pPr>
      <w:r>
        <w:rPr>
          <w:color w:val="333333"/>
        </w:rPr>
        <w:t>TV spend shows the highest variability (std = $85,854), indicating campaigns ranged from near-zero to $296,400 investment.</w:t>
      </w:r>
    </w:p>
    <w:p w14:paraId="51D0C84B" w14:textId="77777777" w:rsidR="003B5E26" w:rsidRDefault="00000000">
      <w:pPr>
        <w:pStyle w:val="ListParagraph"/>
        <w:numPr>
          <w:ilvl w:val="0"/>
          <w:numId w:val="2"/>
        </w:numPr>
        <w:spacing w:before="60" w:after="60"/>
      </w:pPr>
      <w:r>
        <w:rPr>
          <w:color w:val="333333"/>
        </w:rPr>
        <w:t>Radio spend is comparatively constrained (max $49,600), yet its impact on sales is outsized relative to its budget range.</w:t>
      </w:r>
    </w:p>
    <w:p w14:paraId="51A0BE43" w14:textId="77777777" w:rsidR="003B5E26" w:rsidRDefault="00000000">
      <w:pPr>
        <w:pStyle w:val="ListParagraph"/>
        <w:numPr>
          <w:ilvl w:val="0"/>
          <w:numId w:val="2"/>
        </w:numPr>
        <w:spacing w:before="60" w:after="60"/>
      </w:pPr>
      <w:r>
        <w:rPr>
          <w:color w:val="333333"/>
        </w:rPr>
        <w:t>Newspaper spend reaches as high as $114,000 — a substantial allocation — yet its average sales contribution remains the weakest of all channels.</w:t>
      </w:r>
    </w:p>
    <w:p w14:paraId="1EAFE217" w14:textId="77777777" w:rsidR="003B5E26" w:rsidRDefault="00000000">
      <w:pPr>
        <w:pStyle w:val="ListParagraph"/>
        <w:numPr>
          <w:ilvl w:val="0"/>
          <w:numId w:val="2"/>
        </w:numPr>
        <w:spacing w:before="60" w:after="60"/>
      </w:pPr>
      <w:r>
        <w:rPr>
          <w:color w:val="333333"/>
        </w:rPr>
        <w:t>Average Sales of 14,022 units suggests a healthy mid-market product with considerable upside when optimal channels are leveraged.</w:t>
      </w:r>
    </w:p>
    <w:p w14:paraId="5C814659" w14:textId="77777777" w:rsidR="003B5E26" w:rsidRDefault="003B5E26">
      <w:pPr>
        <w:spacing w:before="60" w:after="60"/>
      </w:pPr>
    </w:p>
    <w:p w14:paraId="6674B4CC" w14:textId="77777777" w:rsidR="003B5E26" w:rsidRDefault="00000000">
      <w:pPr>
        <w:spacing w:before="80" w:after="100"/>
      </w:pPr>
      <w:r>
        <w:rPr>
          <w:color w:val="333333"/>
        </w:rPr>
        <w:t>Data quality was confirmed: no missing values were found across any column, and no duplicate rows were present. The dataset is clean and analysis-ready.</w:t>
      </w:r>
    </w:p>
    <w:p w14:paraId="56102466" w14:textId="30C54FEB" w:rsidR="003B5E26" w:rsidRDefault="00000000" w:rsidP="00742EF8">
      <w:r>
        <w:rPr>
          <w:b/>
          <w:bCs/>
          <w:color w:val="1B4F72"/>
          <w:sz w:val="30"/>
          <w:szCs w:val="30"/>
        </w:rPr>
        <w:t>3. Key Patterns &amp; Trends</w:t>
      </w:r>
    </w:p>
    <w:p w14:paraId="44514FB2" w14:textId="77777777" w:rsidR="003B5E26" w:rsidRDefault="00000000">
      <w:pPr>
        <w:pStyle w:val="Heading2"/>
      </w:pPr>
      <w:r>
        <w:lastRenderedPageBreak/>
        <w:t>3.1 Correlation Analysis</w:t>
      </w:r>
    </w:p>
    <w:p w14:paraId="7E6B360E" w14:textId="77777777" w:rsidR="003B5E26" w:rsidRDefault="00000000">
      <w:pPr>
        <w:spacing w:before="80" w:after="100"/>
      </w:pPr>
      <w:r>
        <w:rPr>
          <w:color w:val="333333"/>
        </w:rPr>
        <w:t>The correlation matrix below reveals the linear relationships between all variables. The most critical figure is the TV–Sales correlation (r = 0.78), indicating a strong positive linear relationship. Radio also demonstrates meaningful correlation (r = 0.58). Newspaper's correlation with sales is weak (r = 0.23) and may partly reflect collinearity with Radio rather than independent influence.</w:t>
      </w:r>
    </w:p>
    <w:p w14:paraId="7205A17B" w14:textId="77777777" w:rsidR="003B5E26" w:rsidRDefault="003B5E26">
      <w:pPr>
        <w:spacing w:before="60" w:after="60"/>
      </w:pPr>
    </w:p>
    <w:p w14:paraId="5D10E930" w14:textId="77777777" w:rsidR="003B5E26" w:rsidRDefault="00000000">
      <w:pPr>
        <w:spacing w:before="160" w:after="60"/>
        <w:jc w:val="center"/>
      </w:pPr>
      <w:r>
        <w:rPr>
          <w:noProof/>
        </w:rPr>
        <w:drawing>
          <wp:inline distT="0" distB="0" distL="0" distR="0" wp14:anchorId="6D535DD1" wp14:editId="3242FB5C">
            <wp:extent cx="4000500" cy="3000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3000375"/>
                    </a:xfrm>
                    <a:prstGeom prst="rect">
                      <a:avLst/>
                    </a:prstGeom>
                  </pic:spPr>
                </pic:pic>
              </a:graphicData>
            </a:graphic>
          </wp:inline>
        </w:drawing>
      </w:r>
    </w:p>
    <w:p w14:paraId="6CCEB9DD" w14:textId="77777777" w:rsidR="003B5E26" w:rsidRDefault="00000000">
      <w:pPr>
        <w:spacing w:before="60" w:after="160"/>
        <w:jc w:val="center"/>
      </w:pPr>
      <w:r>
        <w:rPr>
          <w:i/>
          <w:iCs/>
          <w:color w:val="777777"/>
          <w:sz w:val="19"/>
          <w:szCs w:val="19"/>
        </w:rPr>
        <w:t>Figure 1: Correlation Matrix – Advertising Channels and Sales</w:t>
      </w:r>
    </w:p>
    <w:p w14:paraId="51BD54E9" w14:textId="77777777" w:rsidR="003B5E26" w:rsidRDefault="003B5E2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40"/>
        <w:gridCol w:w="1740"/>
        <w:gridCol w:w="1740"/>
        <w:gridCol w:w="1740"/>
      </w:tblGrid>
      <w:tr w:rsidR="003B5E26" w14:paraId="2A6D88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86C1"/>
            <w:tcMar>
              <w:top w:w="80" w:type="dxa"/>
              <w:left w:w="120" w:type="dxa"/>
              <w:bottom w:w="80" w:type="dxa"/>
              <w:right w:w="120" w:type="dxa"/>
            </w:tcMar>
          </w:tcPr>
          <w:p w14:paraId="676F51C6" w14:textId="77777777" w:rsidR="003B5E26" w:rsidRDefault="00000000">
            <w:pPr>
              <w:jc w:val="center"/>
            </w:pPr>
            <w:r>
              <w:rPr>
                <w:b/>
                <w:bCs/>
                <w:color w:val="FFFFFF"/>
                <w:sz w:val="20"/>
                <w:szCs w:val="20"/>
              </w:rPr>
              <w:t>Variable</w:t>
            </w:r>
          </w:p>
        </w:tc>
        <w:tc>
          <w:tcPr>
            <w:tcW w:w="1740" w:type="dxa"/>
            <w:tcBorders>
              <w:top w:val="single" w:sz="1" w:space="0" w:color="CCCCCC"/>
              <w:left w:val="single" w:sz="1" w:space="0" w:color="CCCCCC"/>
              <w:bottom w:val="single" w:sz="1" w:space="0" w:color="CCCCCC"/>
              <w:right w:val="single" w:sz="1" w:space="0" w:color="CCCCCC"/>
            </w:tcBorders>
            <w:shd w:val="clear" w:color="auto" w:fill="2E86C1"/>
            <w:tcMar>
              <w:top w:w="80" w:type="dxa"/>
              <w:left w:w="120" w:type="dxa"/>
              <w:bottom w:w="80" w:type="dxa"/>
              <w:right w:w="120" w:type="dxa"/>
            </w:tcMar>
          </w:tcPr>
          <w:p w14:paraId="34A0FEAF" w14:textId="77777777" w:rsidR="003B5E26" w:rsidRDefault="00000000">
            <w:pPr>
              <w:jc w:val="center"/>
            </w:pPr>
            <w:r>
              <w:rPr>
                <w:b/>
                <w:bCs/>
                <w:color w:val="FFFFFF"/>
                <w:sz w:val="20"/>
                <w:szCs w:val="20"/>
              </w:rPr>
              <w:t>TV</w:t>
            </w:r>
          </w:p>
        </w:tc>
        <w:tc>
          <w:tcPr>
            <w:tcW w:w="1740" w:type="dxa"/>
            <w:tcBorders>
              <w:top w:val="single" w:sz="1" w:space="0" w:color="CCCCCC"/>
              <w:left w:val="single" w:sz="1" w:space="0" w:color="CCCCCC"/>
              <w:bottom w:val="single" w:sz="1" w:space="0" w:color="CCCCCC"/>
              <w:right w:val="single" w:sz="1" w:space="0" w:color="CCCCCC"/>
            </w:tcBorders>
            <w:shd w:val="clear" w:color="auto" w:fill="2E86C1"/>
            <w:tcMar>
              <w:top w:w="80" w:type="dxa"/>
              <w:left w:w="120" w:type="dxa"/>
              <w:bottom w:w="80" w:type="dxa"/>
              <w:right w:w="120" w:type="dxa"/>
            </w:tcMar>
          </w:tcPr>
          <w:p w14:paraId="1F574CAE" w14:textId="77777777" w:rsidR="003B5E26" w:rsidRDefault="00000000">
            <w:pPr>
              <w:jc w:val="center"/>
            </w:pPr>
            <w:r>
              <w:rPr>
                <w:b/>
                <w:bCs/>
                <w:color w:val="FFFFFF"/>
                <w:sz w:val="20"/>
                <w:szCs w:val="20"/>
              </w:rPr>
              <w:t>Radio</w:t>
            </w:r>
          </w:p>
        </w:tc>
        <w:tc>
          <w:tcPr>
            <w:tcW w:w="1740" w:type="dxa"/>
            <w:tcBorders>
              <w:top w:val="single" w:sz="1" w:space="0" w:color="CCCCCC"/>
              <w:left w:val="single" w:sz="1" w:space="0" w:color="CCCCCC"/>
              <w:bottom w:val="single" w:sz="1" w:space="0" w:color="CCCCCC"/>
              <w:right w:val="single" w:sz="1" w:space="0" w:color="CCCCCC"/>
            </w:tcBorders>
            <w:shd w:val="clear" w:color="auto" w:fill="2E86C1"/>
            <w:tcMar>
              <w:top w:w="80" w:type="dxa"/>
              <w:left w:w="120" w:type="dxa"/>
              <w:bottom w:w="80" w:type="dxa"/>
              <w:right w:w="120" w:type="dxa"/>
            </w:tcMar>
          </w:tcPr>
          <w:p w14:paraId="73255F2A" w14:textId="77777777" w:rsidR="003B5E26" w:rsidRDefault="00000000">
            <w:pPr>
              <w:jc w:val="center"/>
            </w:pPr>
            <w:r>
              <w:rPr>
                <w:b/>
                <w:bCs/>
                <w:color w:val="FFFFFF"/>
                <w:sz w:val="20"/>
                <w:szCs w:val="20"/>
              </w:rPr>
              <w:t>Newspaper</w:t>
            </w:r>
          </w:p>
        </w:tc>
        <w:tc>
          <w:tcPr>
            <w:tcW w:w="1740" w:type="dxa"/>
            <w:tcBorders>
              <w:top w:val="single" w:sz="1" w:space="0" w:color="CCCCCC"/>
              <w:left w:val="single" w:sz="1" w:space="0" w:color="CCCCCC"/>
              <w:bottom w:val="single" w:sz="1" w:space="0" w:color="CCCCCC"/>
              <w:right w:val="single" w:sz="1" w:space="0" w:color="CCCCCC"/>
            </w:tcBorders>
            <w:shd w:val="clear" w:color="auto" w:fill="2E86C1"/>
            <w:tcMar>
              <w:top w:w="80" w:type="dxa"/>
              <w:left w:w="120" w:type="dxa"/>
              <w:bottom w:w="80" w:type="dxa"/>
              <w:right w:w="120" w:type="dxa"/>
            </w:tcMar>
          </w:tcPr>
          <w:p w14:paraId="7BC0B1AF" w14:textId="77777777" w:rsidR="003B5E26" w:rsidRDefault="00000000">
            <w:pPr>
              <w:jc w:val="center"/>
            </w:pPr>
            <w:r>
              <w:rPr>
                <w:b/>
                <w:bCs/>
                <w:color w:val="FFFFFF"/>
                <w:sz w:val="20"/>
                <w:szCs w:val="20"/>
              </w:rPr>
              <w:t>Sales</w:t>
            </w:r>
          </w:p>
        </w:tc>
      </w:tr>
      <w:tr w:rsidR="003B5E26" w14:paraId="4D6F27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86C1"/>
            <w:tcMar>
              <w:top w:w="80" w:type="dxa"/>
              <w:left w:w="120" w:type="dxa"/>
              <w:bottom w:w="80" w:type="dxa"/>
              <w:right w:w="120" w:type="dxa"/>
            </w:tcMar>
          </w:tcPr>
          <w:p w14:paraId="4711CF74" w14:textId="77777777" w:rsidR="003B5E26" w:rsidRDefault="00000000">
            <w:pPr>
              <w:jc w:val="center"/>
            </w:pPr>
            <w:r>
              <w:rPr>
                <w:b/>
                <w:bCs/>
                <w:color w:val="FFFFFF"/>
                <w:sz w:val="20"/>
                <w:szCs w:val="20"/>
              </w:rPr>
              <w:t>TV</w:t>
            </w:r>
          </w:p>
        </w:tc>
        <w:tc>
          <w:tcPr>
            <w:tcW w:w="17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1506FCF" w14:textId="77777777" w:rsidR="003B5E26" w:rsidRDefault="00000000">
            <w:pPr>
              <w:jc w:val="center"/>
            </w:pPr>
            <w:r>
              <w:rPr>
                <w:color w:val="333333"/>
                <w:sz w:val="20"/>
                <w:szCs w:val="20"/>
              </w:rPr>
              <w:t>1.00</w:t>
            </w:r>
          </w:p>
        </w:tc>
        <w:tc>
          <w:tcPr>
            <w:tcW w:w="17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5DE036F" w14:textId="77777777" w:rsidR="003B5E26" w:rsidRDefault="00000000">
            <w:pPr>
              <w:jc w:val="center"/>
            </w:pPr>
            <w:r>
              <w:rPr>
                <w:color w:val="333333"/>
                <w:sz w:val="20"/>
                <w:szCs w:val="20"/>
              </w:rPr>
              <w:t>0.05</w:t>
            </w:r>
          </w:p>
        </w:tc>
        <w:tc>
          <w:tcPr>
            <w:tcW w:w="17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1368BBF" w14:textId="77777777" w:rsidR="003B5E26" w:rsidRDefault="00000000">
            <w:pPr>
              <w:jc w:val="center"/>
            </w:pPr>
            <w:r>
              <w:rPr>
                <w:color w:val="333333"/>
                <w:sz w:val="20"/>
                <w:szCs w:val="20"/>
              </w:rPr>
              <w:t>0.06</w:t>
            </w:r>
          </w:p>
        </w:tc>
        <w:tc>
          <w:tcPr>
            <w:tcW w:w="17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49BF0BB" w14:textId="77777777" w:rsidR="003B5E26" w:rsidRDefault="00000000">
            <w:pPr>
              <w:jc w:val="center"/>
            </w:pPr>
            <w:r>
              <w:rPr>
                <w:b/>
                <w:bCs/>
                <w:color w:val="333333"/>
                <w:sz w:val="20"/>
                <w:szCs w:val="20"/>
              </w:rPr>
              <w:t>0.78</w:t>
            </w:r>
          </w:p>
        </w:tc>
      </w:tr>
      <w:tr w:rsidR="003B5E26" w14:paraId="5135FA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86C1"/>
            <w:tcMar>
              <w:top w:w="80" w:type="dxa"/>
              <w:left w:w="120" w:type="dxa"/>
              <w:bottom w:w="80" w:type="dxa"/>
              <w:right w:w="120" w:type="dxa"/>
            </w:tcMar>
          </w:tcPr>
          <w:p w14:paraId="3C51E759" w14:textId="77777777" w:rsidR="003B5E26" w:rsidRDefault="00000000">
            <w:pPr>
              <w:jc w:val="center"/>
            </w:pPr>
            <w:r>
              <w:rPr>
                <w:b/>
                <w:bCs/>
                <w:color w:val="FFFFFF"/>
                <w:sz w:val="20"/>
                <w:szCs w:val="20"/>
              </w:rPr>
              <w:t>Radio</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51075" w14:textId="77777777" w:rsidR="003B5E26" w:rsidRDefault="00000000">
            <w:pPr>
              <w:jc w:val="center"/>
            </w:pPr>
            <w:r>
              <w:rPr>
                <w:color w:val="333333"/>
                <w:sz w:val="20"/>
                <w:szCs w:val="20"/>
              </w:rPr>
              <w:t>0.05</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52B27" w14:textId="77777777" w:rsidR="003B5E26" w:rsidRDefault="00000000">
            <w:pPr>
              <w:jc w:val="center"/>
            </w:pPr>
            <w:r>
              <w:rPr>
                <w:color w:val="333333"/>
                <w:sz w:val="20"/>
                <w:szCs w:val="20"/>
              </w:rPr>
              <w:t>1.00</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5380F" w14:textId="77777777" w:rsidR="003B5E26" w:rsidRDefault="00000000">
            <w:pPr>
              <w:jc w:val="center"/>
            </w:pPr>
            <w:r>
              <w:rPr>
                <w:color w:val="333333"/>
                <w:sz w:val="20"/>
                <w:szCs w:val="20"/>
              </w:rPr>
              <w:t>0.35</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45677" w14:textId="77777777" w:rsidR="003B5E26" w:rsidRDefault="00000000">
            <w:pPr>
              <w:jc w:val="center"/>
            </w:pPr>
            <w:r>
              <w:rPr>
                <w:color w:val="333333"/>
                <w:sz w:val="20"/>
                <w:szCs w:val="20"/>
              </w:rPr>
              <w:t>0.58</w:t>
            </w:r>
          </w:p>
        </w:tc>
      </w:tr>
      <w:tr w:rsidR="003B5E26" w14:paraId="63F9EB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86C1"/>
            <w:tcMar>
              <w:top w:w="80" w:type="dxa"/>
              <w:left w:w="120" w:type="dxa"/>
              <w:bottom w:w="80" w:type="dxa"/>
              <w:right w:w="120" w:type="dxa"/>
            </w:tcMar>
          </w:tcPr>
          <w:p w14:paraId="1EE5856B" w14:textId="77777777" w:rsidR="003B5E26" w:rsidRDefault="00000000">
            <w:pPr>
              <w:jc w:val="center"/>
            </w:pPr>
            <w:r>
              <w:rPr>
                <w:b/>
                <w:bCs/>
                <w:color w:val="FFFFFF"/>
                <w:sz w:val="20"/>
                <w:szCs w:val="20"/>
              </w:rPr>
              <w:t>Newspaper</w:t>
            </w:r>
          </w:p>
        </w:tc>
        <w:tc>
          <w:tcPr>
            <w:tcW w:w="17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63C15E3" w14:textId="77777777" w:rsidR="003B5E26" w:rsidRDefault="00000000">
            <w:pPr>
              <w:jc w:val="center"/>
            </w:pPr>
            <w:r>
              <w:rPr>
                <w:color w:val="333333"/>
                <w:sz w:val="20"/>
                <w:szCs w:val="20"/>
              </w:rPr>
              <w:t>0.06</w:t>
            </w:r>
          </w:p>
        </w:tc>
        <w:tc>
          <w:tcPr>
            <w:tcW w:w="17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A209243" w14:textId="77777777" w:rsidR="003B5E26" w:rsidRDefault="00000000">
            <w:pPr>
              <w:jc w:val="center"/>
            </w:pPr>
            <w:r>
              <w:rPr>
                <w:color w:val="333333"/>
                <w:sz w:val="20"/>
                <w:szCs w:val="20"/>
              </w:rPr>
              <w:t>0.35</w:t>
            </w:r>
          </w:p>
        </w:tc>
        <w:tc>
          <w:tcPr>
            <w:tcW w:w="17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E97E44A" w14:textId="77777777" w:rsidR="003B5E26" w:rsidRDefault="00000000">
            <w:pPr>
              <w:jc w:val="center"/>
            </w:pPr>
            <w:r>
              <w:rPr>
                <w:color w:val="333333"/>
                <w:sz w:val="20"/>
                <w:szCs w:val="20"/>
              </w:rPr>
              <w:t>1.00</w:t>
            </w:r>
          </w:p>
        </w:tc>
        <w:tc>
          <w:tcPr>
            <w:tcW w:w="17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41DBD74" w14:textId="77777777" w:rsidR="003B5E26" w:rsidRDefault="00000000">
            <w:pPr>
              <w:jc w:val="center"/>
            </w:pPr>
            <w:r>
              <w:rPr>
                <w:color w:val="333333"/>
                <w:sz w:val="20"/>
                <w:szCs w:val="20"/>
              </w:rPr>
              <w:t>0.23</w:t>
            </w:r>
          </w:p>
        </w:tc>
      </w:tr>
      <w:tr w:rsidR="003B5E26" w14:paraId="4CA5E2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86C1"/>
            <w:tcMar>
              <w:top w:w="80" w:type="dxa"/>
              <w:left w:w="120" w:type="dxa"/>
              <w:bottom w:w="80" w:type="dxa"/>
              <w:right w:w="120" w:type="dxa"/>
            </w:tcMar>
          </w:tcPr>
          <w:p w14:paraId="05C977BD" w14:textId="77777777" w:rsidR="003B5E26" w:rsidRDefault="00000000">
            <w:pPr>
              <w:jc w:val="center"/>
            </w:pPr>
            <w:r>
              <w:rPr>
                <w:b/>
                <w:bCs/>
                <w:color w:val="FFFFFF"/>
                <w:sz w:val="20"/>
                <w:szCs w:val="20"/>
              </w:rPr>
              <w:t>Sales</w:t>
            </w:r>
          </w:p>
        </w:tc>
        <w:tc>
          <w:tcPr>
            <w:tcW w:w="17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D03378C" w14:textId="77777777" w:rsidR="003B5E26" w:rsidRDefault="00000000">
            <w:pPr>
              <w:jc w:val="center"/>
            </w:pPr>
            <w:r>
              <w:rPr>
                <w:b/>
                <w:bCs/>
                <w:color w:val="333333"/>
                <w:sz w:val="20"/>
                <w:szCs w:val="20"/>
              </w:rPr>
              <w:t>0.78</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6BDF1" w14:textId="77777777" w:rsidR="003B5E26" w:rsidRDefault="00000000">
            <w:pPr>
              <w:jc w:val="center"/>
            </w:pPr>
            <w:r>
              <w:rPr>
                <w:color w:val="333333"/>
                <w:sz w:val="20"/>
                <w:szCs w:val="20"/>
              </w:rPr>
              <w:t>0.58</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1965A" w14:textId="77777777" w:rsidR="003B5E26" w:rsidRDefault="00000000">
            <w:pPr>
              <w:jc w:val="center"/>
            </w:pPr>
            <w:r>
              <w:rPr>
                <w:color w:val="333333"/>
                <w:sz w:val="20"/>
                <w:szCs w:val="20"/>
              </w:rPr>
              <w:t>0.23</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1BF55" w14:textId="77777777" w:rsidR="003B5E26" w:rsidRDefault="00000000">
            <w:pPr>
              <w:jc w:val="center"/>
            </w:pPr>
            <w:r>
              <w:rPr>
                <w:color w:val="333333"/>
                <w:sz w:val="20"/>
                <w:szCs w:val="20"/>
              </w:rPr>
              <w:t>1.00</w:t>
            </w:r>
          </w:p>
        </w:tc>
      </w:tr>
    </w:tbl>
    <w:p w14:paraId="12DD8263" w14:textId="77777777" w:rsidR="003B5E26" w:rsidRDefault="00000000">
      <w:pPr>
        <w:spacing w:before="60" w:after="160"/>
        <w:jc w:val="center"/>
      </w:pPr>
      <w:r>
        <w:rPr>
          <w:i/>
          <w:iCs/>
          <w:color w:val="777777"/>
          <w:sz w:val="19"/>
          <w:szCs w:val="19"/>
        </w:rPr>
        <w:t>Table 2: Full Correlation Matrix (Highlighted cells indicate r &gt; 0.70)</w:t>
      </w:r>
    </w:p>
    <w:p w14:paraId="56DFC0E4" w14:textId="77777777" w:rsidR="003B5E26" w:rsidRDefault="003B5E26">
      <w:pPr>
        <w:spacing w:before="60" w:after="60"/>
      </w:pPr>
    </w:p>
    <w:p w14:paraId="60F7DC1E" w14:textId="77777777" w:rsidR="003B5E26" w:rsidRDefault="00000000">
      <w:pPr>
        <w:pStyle w:val="Heading2"/>
      </w:pPr>
      <w:r>
        <w:t>3.2 Scatter Analysis by Channel</w:t>
      </w:r>
    </w:p>
    <w:p w14:paraId="1FC45D51" w14:textId="77777777" w:rsidR="003B5E26" w:rsidRDefault="00000000">
      <w:pPr>
        <w:spacing w:before="80" w:after="100"/>
      </w:pPr>
      <w:r>
        <w:rPr>
          <w:color w:val="333333"/>
        </w:rPr>
        <w:t>Figure 2 visualises the individual relationships between each advertising channel and sales output. The trend lines (dashed) and scatter dispersion provide a clear visual hierarchy of channel effectiveness.</w:t>
      </w:r>
    </w:p>
    <w:p w14:paraId="4B3CADEA" w14:textId="77777777" w:rsidR="003B5E26" w:rsidRDefault="00000000">
      <w:pPr>
        <w:spacing w:before="160" w:after="60"/>
        <w:jc w:val="center"/>
      </w:pPr>
      <w:r>
        <w:rPr>
          <w:noProof/>
        </w:rPr>
        <w:lastRenderedPageBreak/>
        <w:drawing>
          <wp:inline distT="0" distB="0" distL="0" distR="0" wp14:anchorId="4EB1C992" wp14:editId="158EB504">
            <wp:extent cx="5905500" cy="2047875"/>
            <wp:effectExtent l="0" t="0" r="0" b="0"/>
            <wp:docPr id="437652409" name="Picture 43765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047875"/>
                    </a:xfrm>
                    <a:prstGeom prst="rect">
                      <a:avLst/>
                    </a:prstGeom>
                  </pic:spPr>
                </pic:pic>
              </a:graphicData>
            </a:graphic>
          </wp:inline>
        </w:drawing>
      </w:r>
    </w:p>
    <w:p w14:paraId="71E8BA67" w14:textId="77777777" w:rsidR="003B5E26" w:rsidRDefault="00000000">
      <w:pPr>
        <w:spacing w:before="60" w:after="160"/>
        <w:jc w:val="center"/>
      </w:pPr>
      <w:r>
        <w:rPr>
          <w:i/>
          <w:iCs/>
          <w:color w:val="777777"/>
          <w:sz w:val="19"/>
          <w:szCs w:val="19"/>
        </w:rPr>
        <w:t>Figure 2: Scatter Plots – TV, Radio, and Newspaper Spend vs. Sales (with regression trend lines)</w:t>
      </w:r>
    </w:p>
    <w:p w14:paraId="0843FDCD" w14:textId="77777777" w:rsidR="003B5E26" w:rsidRDefault="003B5E26">
      <w:pPr>
        <w:spacing w:before="60" w:after="60"/>
      </w:pPr>
    </w:p>
    <w:p w14:paraId="336C6908" w14:textId="77777777" w:rsidR="003B5E26" w:rsidRDefault="00000000">
      <w:pPr>
        <w:pStyle w:val="ListParagraph"/>
        <w:numPr>
          <w:ilvl w:val="0"/>
          <w:numId w:val="2"/>
        </w:numPr>
        <w:spacing w:before="60" w:after="60"/>
      </w:pPr>
      <w:r>
        <w:rPr>
          <w:color w:val="333333"/>
        </w:rPr>
        <w:t>TV vs Sales: A pronounced positive linear trend. Campaigns with TV spend above $200,000 consistently deliver sales above 18,000 units.</w:t>
      </w:r>
    </w:p>
    <w:p w14:paraId="61061D4A" w14:textId="77777777" w:rsidR="003B5E26" w:rsidRDefault="00000000">
      <w:pPr>
        <w:pStyle w:val="ListParagraph"/>
        <w:numPr>
          <w:ilvl w:val="0"/>
          <w:numId w:val="2"/>
        </w:numPr>
        <w:spacing w:before="60" w:after="60"/>
      </w:pPr>
      <w:r>
        <w:rPr>
          <w:color w:val="333333"/>
        </w:rPr>
        <w:t>Radio vs Sales: A positive trend with wider scatter, suggesting that Radio is highly effective but interacts with other factors. High-Radio campaigns show strong sales uplift particularly when combined with TV.</w:t>
      </w:r>
    </w:p>
    <w:p w14:paraId="429E815D" w14:textId="77777777" w:rsidR="003B5E26" w:rsidRDefault="00000000">
      <w:pPr>
        <w:pStyle w:val="ListParagraph"/>
        <w:numPr>
          <w:ilvl w:val="0"/>
          <w:numId w:val="2"/>
        </w:numPr>
        <w:spacing w:before="60" w:after="60"/>
      </w:pPr>
      <w:r>
        <w:rPr>
          <w:color w:val="333333"/>
        </w:rPr>
        <w:t>Newspaper vs Sales: Near-flat trend line with high dispersion. Increasing newspaper spend produces minimal and inconsistent sales gains.</w:t>
      </w:r>
    </w:p>
    <w:p w14:paraId="55D5B2B0" w14:textId="77777777" w:rsidR="003B5E26" w:rsidRDefault="00000000">
      <w:pPr>
        <w:pStyle w:val="Heading2"/>
      </w:pPr>
      <w:r>
        <w:t>3.3 Spend Quartile Trend (Simulated Seasonality Proxy)</w:t>
      </w:r>
    </w:p>
    <w:p w14:paraId="0234E4FB" w14:textId="77777777" w:rsidR="003B5E26" w:rsidRDefault="00000000">
      <w:pPr>
        <w:spacing w:before="80" w:after="100"/>
      </w:pPr>
      <w:r>
        <w:rPr>
          <w:color w:val="333333"/>
        </w:rPr>
        <w:t>In the absence of explicit time-series data, quartile segmentation of spend provides a proxy for ‘investment intensity patterns’ — analogous to seasonal tiers in real-world media planning (e.g., low-season vs. peak-season campaigns).</w:t>
      </w:r>
    </w:p>
    <w:p w14:paraId="424118E5" w14:textId="77777777" w:rsidR="003B5E26" w:rsidRDefault="00000000">
      <w:pPr>
        <w:spacing w:before="160" w:after="60"/>
        <w:jc w:val="center"/>
      </w:pPr>
      <w:r>
        <w:rPr>
          <w:noProof/>
        </w:rPr>
        <w:drawing>
          <wp:inline distT="0" distB="0" distL="0" distR="0" wp14:anchorId="1EC31F2A" wp14:editId="3E8F5763">
            <wp:extent cx="4953000" cy="3000375"/>
            <wp:effectExtent l="0" t="0" r="0" b="0"/>
            <wp:docPr id="630529886" name="Picture 630529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000375"/>
                    </a:xfrm>
                    <a:prstGeom prst="rect">
                      <a:avLst/>
                    </a:prstGeom>
                  </pic:spPr>
                </pic:pic>
              </a:graphicData>
            </a:graphic>
          </wp:inline>
        </w:drawing>
      </w:r>
    </w:p>
    <w:p w14:paraId="5664ED5F" w14:textId="77777777" w:rsidR="003B5E26" w:rsidRDefault="00000000">
      <w:pPr>
        <w:spacing w:before="60" w:after="160"/>
        <w:jc w:val="center"/>
      </w:pPr>
      <w:r>
        <w:rPr>
          <w:i/>
          <w:iCs/>
          <w:color w:val="777777"/>
          <w:sz w:val="19"/>
          <w:szCs w:val="19"/>
        </w:rPr>
        <w:t>Figure 3: Average Sales by Advertising Spend Quartile (TV and Radio)</w:t>
      </w:r>
    </w:p>
    <w:p w14:paraId="78F340BB" w14:textId="77777777" w:rsidR="003B5E26" w:rsidRDefault="003B5E26">
      <w:pPr>
        <w:spacing w:before="60" w:after="60"/>
      </w:pPr>
    </w:p>
    <w:p w14:paraId="2707435E" w14:textId="77777777" w:rsidR="003B5E26" w:rsidRDefault="00000000">
      <w:pPr>
        <w:spacing w:before="80" w:after="100"/>
      </w:pPr>
      <w:r>
        <w:rPr>
          <w:color w:val="333333"/>
        </w:rPr>
        <w:lastRenderedPageBreak/>
        <w:t>The quartile analysis reveals a consistent monotonic trend: sales rise in step with advertising investment intensity for both TV and Radio. This is a critical pattern:</w:t>
      </w:r>
    </w:p>
    <w:p w14:paraId="5CB02352" w14:textId="77777777" w:rsidR="003B5E26" w:rsidRDefault="00000000">
      <w:pPr>
        <w:pStyle w:val="ListParagraph"/>
        <w:numPr>
          <w:ilvl w:val="0"/>
          <w:numId w:val="2"/>
        </w:numPr>
        <w:spacing w:before="60" w:after="60"/>
      </w:pPr>
      <w:r>
        <w:rPr>
          <w:color w:val="333333"/>
        </w:rPr>
        <w:t>Low-spend TV campaigns (Q1): average sales of 8,390 units.</w:t>
      </w:r>
    </w:p>
    <w:p w14:paraId="6C47E724" w14:textId="77777777" w:rsidR="003B5E26" w:rsidRDefault="00000000">
      <w:pPr>
        <w:pStyle w:val="ListParagraph"/>
        <w:numPr>
          <w:ilvl w:val="0"/>
          <w:numId w:val="2"/>
        </w:numPr>
        <w:spacing w:before="60" w:after="60"/>
      </w:pPr>
      <w:r>
        <w:rPr>
          <w:color w:val="333333"/>
        </w:rPr>
        <w:t>High-spend TV campaigns (Q4): average sales of 18,466 units — a 120% increase.</w:t>
      </w:r>
    </w:p>
    <w:p w14:paraId="1D7B2E91" w14:textId="77777777" w:rsidR="003B5E26" w:rsidRDefault="00000000">
      <w:pPr>
        <w:pStyle w:val="ListParagraph"/>
        <w:numPr>
          <w:ilvl w:val="0"/>
          <w:numId w:val="2"/>
        </w:numPr>
        <w:spacing w:before="60" w:after="60"/>
      </w:pPr>
      <w:r>
        <w:rPr>
          <w:color w:val="333333"/>
        </w:rPr>
        <w:t>Low-spend Radio campaigns (Q1): average sales of 10,472 units.</w:t>
      </w:r>
    </w:p>
    <w:p w14:paraId="19B6261A" w14:textId="77777777" w:rsidR="003B5E26" w:rsidRDefault="00000000">
      <w:pPr>
        <w:pStyle w:val="ListParagraph"/>
        <w:numPr>
          <w:ilvl w:val="0"/>
          <w:numId w:val="2"/>
        </w:numPr>
        <w:spacing w:before="60" w:after="60"/>
      </w:pPr>
      <w:r>
        <w:rPr>
          <w:color w:val="333333"/>
        </w:rPr>
        <w:t>High-spend Radio campaigns (Q4): average sales of 17,586 units — a 68% increase.</w:t>
      </w:r>
    </w:p>
    <w:p w14:paraId="7BE07A79" w14:textId="77777777" w:rsidR="003B5E26" w:rsidRDefault="00000000">
      <w:pPr>
        <w:pStyle w:val="ListParagraph"/>
        <w:numPr>
          <w:ilvl w:val="0"/>
          <w:numId w:val="2"/>
        </w:numPr>
        <w:spacing w:before="60" w:after="60"/>
      </w:pPr>
      <w:r>
        <w:rPr>
          <w:color w:val="333333"/>
        </w:rPr>
        <w:t>Combined high TV + high Radio campaigns (top quartile of both): average sales of 24,370 units — the highest performance tier in the dataset.</w:t>
      </w:r>
    </w:p>
    <w:p w14:paraId="6DC77BA6" w14:textId="77777777" w:rsidR="003B5E26" w:rsidRDefault="003B5E26">
      <w:pPr>
        <w:spacing w:before="60" w:after="60"/>
      </w:pPr>
    </w:p>
    <w:p w14:paraId="18DF8DB6" w14:textId="77777777" w:rsidR="003B5E26" w:rsidRDefault="00000000">
      <w:pPr>
        <w:spacing w:before="80" w:after="100"/>
      </w:pPr>
      <w:r>
        <w:rPr>
          <w:color w:val="333333"/>
        </w:rPr>
        <w:t>This synergy effect between TV and Radio is a critical planning insight: allocating substantial budget to both channels simultaneously amplifies returns beyond what either channel achieves alone.</w:t>
      </w:r>
    </w:p>
    <w:p w14:paraId="2FB62671" w14:textId="7576E872" w:rsidR="003B5E26" w:rsidRDefault="00000000" w:rsidP="00742EF8">
      <w:r>
        <w:rPr>
          <w:b/>
          <w:bCs/>
          <w:color w:val="1B4F72"/>
          <w:sz w:val="30"/>
          <w:szCs w:val="30"/>
        </w:rPr>
        <w:t>4. Predictive Model Development</w:t>
      </w:r>
    </w:p>
    <w:p w14:paraId="79ED7E29" w14:textId="77777777" w:rsidR="003B5E26" w:rsidRDefault="00000000">
      <w:pPr>
        <w:pStyle w:val="Heading2"/>
      </w:pPr>
      <w:r>
        <w:t>4.1 Methodology</w:t>
      </w:r>
    </w:p>
    <w:p w14:paraId="270DE52E" w14:textId="77777777" w:rsidR="003B5E26" w:rsidRDefault="00000000">
      <w:pPr>
        <w:spacing w:before="80" w:after="100"/>
      </w:pPr>
      <w:r>
        <w:rPr>
          <w:color w:val="333333"/>
        </w:rPr>
        <w:t xml:space="preserve">A Multiple Linear Regression model was trained using all three advertising channels as predictors of sales. The dataset was split 80/20 for training and testing, with </w:t>
      </w:r>
      <w:proofErr w:type="spellStart"/>
      <w:r>
        <w:rPr>
          <w:color w:val="333333"/>
        </w:rPr>
        <w:t>random_state</w:t>
      </w:r>
      <w:proofErr w:type="spellEnd"/>
      <w:r>
        <w:rPr>
          <w:color w:val="333333"/>
        </w:rPr>
        <w:t>=42 ensuring reproducibility.</w:t>
      </w:r>
    </w:p>
    <w:p w14:paraId="5B1DD9F8" w14:textId="77777777" w:rsidR="003B5E26" w:rsidRDefault="00000000">
      <w:pPr>
        <w:pStyle w:val="ListParagraph"/>
        <w:numPr>
          <w:ilvl w:val="0"/>
          <w:numId w:val="2"/>
        </w:numPr>
        <w:spacing w:before="60" w:after="60"/>
      </w:pPr>
      <w:r>
        <w:rPr>
          <w:color w:val="333333"/>
        </w:rPr>
        <w:t>Training set: 160 observations (80%)</w:t>
      </w:r>
    </w:p>
    <w:p w14:paraId="233FEB24" w14:textId="77777777" w:rsidR="003B5E26" w:rsidRDefault="00000000">
      <w:pPr>
        <w:pStyle w:val="ListParagraph"/>
        <w:numPr>
          <w:ilvl w:val="0"/>
          <w:numId w:val="2"/>
        </w:numPr>
        <w:spacing w:before="60" w:after="60"/>
      </w:pPr>
      <w:r>
        <w:rPr>
          <w:color w:val="333333"/>
        </w:rPr>
        <w:t>Testing set: 40 observations (20%)</w:t>
      </w:r>
    </w:p>
    <w:p w14:paraId="662C9B11" w14:textId="77777777" w:rsidR="003B5E26" w:rsidRDefault="00000000">
      <w:pPr>
        <w:pStyle w:val="ListParagraph"/>
        <w:numPr>
          <w:ilvl w:val="0"/>
          <w:numId w:val="2"/>
        </w:numPr>
        <w:spacing w:before="60" w:after="60"/>
      </w:pPr>
      <w:r>
        <w:rPr>
          <w:color w:val="333333"/>
        </w:rPr>
        <w:t>Algorithm: Ordinary Least Squares (OLS) Linear Regression</w:t>
      </w:r>
    </w:p>
    <w:p w14:paraId="5845D6F5" w14:textId="77777777" w:rsidR="003B5E26" w:rsidRDefault="00000000">
      <w:pPr>
        <w:pStyle w:val="Heading2"/>
      </w:pPr>
      <w:r>
        <w:t>4.2 Model Performance</w:t>
      </w:r>
    </w:p>
    <w:p w14:paraId="0A54518B" w14:textId="77777777" w:rsidR="003B5E26" w:rsidRDefault="00000000">
      <w:pPr>
        <w:spacing w:before="80" w:after="100"/>
      </w:pPr>
      <w:r>
        <w:rPr>
          <w:color w:val="333333"/>
        </w:rPr>
        <w:t>The model achieved the following performance metrics on the held-out test set:</w:t>
      </w:r>
    </w:p>
    <w:p w14:paraId="5FC9017C" w14:textId="77777777" w:rsidR="003B5E26" w:rsidRDefault="003B5E2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B5E26" w14:paraId="7480FB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D4AD088" w14:textId="77777777" w:rsidR="003B5E26" w:rsidRDefault="00000000">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A2ECD1E" w14:textId="77777777" w:rsidR="003B5E26" w:rsidRDefault="00000000">
            <w:r>
              <w:rPr>
                <w:b/>
                <w:bCs/>
                <w:color w:val="FFFFFF"/>
                <w:sz w:val="20"/>
                <w:szCs w:val="20"/>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07FDE53" w14:textId="77777777" w:rsidR="003B5E26" w:rsidRDefault="00000000">
            <w:r>
              <w:rPr>
                <w:b/>
                <w:bCs/>
                <w:color w:val="FFFFFF"/>
                <w:sz w:val="20"/>
                <w:szCs w:val="20"/>
              </w:rPr>
              <w:t>Interpretation</w:t>
            </w:r>
          </w:p>
        </w:tc>
      </w:tr>
      <w:tr w:rsidR="003B5E26" w14:paraId="687D66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420D9" w14:textId="77777777" w:rsidR="003B5E26" w:rsidRDefault="00000000">
            <w:r>
              <w:rPr>
                <w:b/>
                <w:bCs/>
                <w:color w:val="333333"/>
                <w:sz w:val="20"/>
                <w:szCs w:val="20"/>
              </w:rPr>
              <w:t>Mean Absolute Error (MAE)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CE832" w14:textId="77777777" w:rsidR="003B5E26" w:rsidRDefault="00000000">
            <w:r>
              <w:rPr>
                <w:color w:val="333333"/>
                <w:sz w:val="20"/>
                <w:szCs w:val="20"/>
              </w:rPr>
              <w:t>1.46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484F3" w14:textId="77777777" w:rsidR="003B5E26" w:rsidRDefault="00000000">
            <w:r>
              <w:rPr>
                <w:color w:val="333333"/>
                <w:sz w:val="20"/>
                <w:szCs w:val="20"/>
              </w:rPr>
              <w:t>Avg prediction error of ~1,460 units</w:t>
            </w:r>
          </w:p>
        </w:tc>
      </w:tr>
      <w:tr w:rsidR="003B5E26" w14:paraId="50FAC8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DDA9835" w14:textId="77777777" w:rsidR="003B5E26" w:rsidRDefault="00000000">
            <w:r>
              <w:rPr>
                <w:b/>
                <w:bCs/>
                <w:color w:val="333333"/>
                <w:sz w:val="20"/>
                <w:szCs w:val="20"/>
              </w:rPr>
              <w:t>Root Mean Squared Error (RMSE)</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60DEA4B" w14:textId="77777777" w:rsidR="003B5E26" w:rsidRDefault="00000000">
            <w:r>
              <w:rPr>
                <w:color w:val="333333"/>
                <w:sz w:val="20"/>
                <w:szCs w:val="20"/>
              </w:rPr>
              <w:t>1.78</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EE20C32" w14:textId="77777777" w:rsidR="003B5E26" w:rsidRDefault="00000000">
            <w:r>
              <w:rPr>
                <w:color w:val="333333"/>
                <w:sz w:val="20"/>
                <w:szCs w:val="20"/>
              </w:rPr>
              <w:t>Weighted prediction error ~1,780 units</w:t>
            </w:r>
          </w:p>
        </w:tc>
      </w:tr>
      <w:tr w:rsidR="003B5E26" w14:paraId="6D5862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A57F4" w14:textId="77777777" w:rsidR="003B5E26" w:rsidRDefault="00000000">
            <w:r>
              <w:rPr>
                <w:b/>
                <w:bCs/>
                <w:color w:val="333333"/>
                <w:sz w:val="20"/>
                <w:szCs w:val="20"/>
              </w:rPr>
              <w:t>R² Score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D0628" w14:textId="77777777" w:rsidR="003B5E26" w:rsidRDefault="00000000">
            <w:r>
              <w:rPr>
                <w:color w:val="333333"/>
                <w:sz w:val="20"/>
                <w:szCs w:val="20"/>
              </w:rPr>
              <w:t>0.899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1F031" w14:textId="77777777" w:rsidR="003B5E26" w:rsidRDefault="00000000">
            <w:r>
              <w:rPr>
                <w:color w:val="333333"/>
                <w:sz w:val="20"/>
                <w:szCs w:val="20"/>
              </w:rPr>
              <w:t>Model explains 89.9% of sales variance</w:t>
            </w:r>
          </w:p>
        </w:tc>
      </w:tr>
    </w:tbl>
    <w:p w14:paraId="72C657D4" w14:textId="77777777" w:rsidR="003B5E26" w:rsidRDefault="00000000">
      <w:pPr>
        <w:spacing w:before="60" w:after="160"/>
        <w:jc w:val="center"/>
      </w:pPr>
      <w:r>
        <w:rPr>
          <w:i/>
          <w:iCs/>
          <w:color w:val="777777"/>
          <w:sz w:val="19"/>
          <w:szCs w:val="19"/>
        </w:rPr>
        <w:t>Table 3: Model Evaluation Metrics</w:t>
      </w:r>
    </w:p>
    <w:p w14:paraId="3E244FBC" w14:textId="77777777" w:rsidR="003B5E26" w:rsidRDefault="003B5E26">
      <w:pPr>
        <w:spacing w:before="60" w:after="60"/>
      </w:pPr>
    </w:p>
    <w:p w14:paraId="1213B28C" w14:textId="77777777" w:rsidR="003B5E26" w:rsidRDefault="00000000">
      <w:pPr>
        <w:spacing w:before="80" w:after="100"/>
      </w:pPr>
      <w:r>
        <w:rPr>
          <w:color w:val="333333"/>
        </w:rPr>
        <w:t>An R² of 0.899 indicates an excellent model fit. The MAE of 1.46 is acceptably low relative to the mean sales value of 14.02, representing approximately a 10.4% average error — well within acceptable ranges for business forecasting purposes.</w:t>
      </w:r>
    </w:p>
    <w:p w14:paraId="18B550C5" w14:textId="77777777" w:rsidR="003B5E26" w:rsidRDefault="00000000">
      <w:pPr>
        <w:pStyle w:val="Heading2"/>
      </w:pPr>
      <w:r>
        <w:t>4.3 Channel Coefficients &amp; Return Analysis</w:t>
      </w:r>
    </w:p>
    <w:p w14:paraId="7EE859F9" w14:textId="77777777" w:rsidR="003B5E26" w:rsidRDefault="00000000">
      <w:pPr>
        <w:spacing w:before="80" w:after="100"/>
      </w:pPr>
      <w:r>
        <w:rPr>
          <w:color w:val="333333"/>
        </w:rPr>
        <w:t>Figure 4 presents the regression coefficients for each advertising channel, reflecting the marginal sales change per $1,000 additional spend, holding all other variables constant.</w:t>
      </w:r>
    </w:p>
    <w:p w14:paraId="32D09F71" w14:textId="77777777" w:rsidR="003B5E26" w:rsidRDefault="00000000">
      <w:pPr>
        <w:spacing w:before="160" w:after="60"/>
        <w:jc w:val="center"/>
      </w:pPr>
      <w:r>
        <w:rPr>
          <w:noProof/>
        </w:rPr>
        <w:lastRenderedPageBreak/>
        <w:drawing>
          <wp:inline distT="0" distB="0" distL="0" distR="0" wp14:anchorId="1C185599" wp14:editId="6C987FE2">
            <wp:extent cx="4191000" cy="2857500"/>
            <wp:effectExtent l="0" t="0" r="0" b="0"/>
            <wp:docPr id="56414542" name="Picture 56414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857500"/>
                    </a:xfrm>
                    <a:prstGeom prst="rect">
                      <a:avLst/>
                    </a:prstGeom>
                  </pic:spPr>
                </pic:pic>
              </a:graphicData>
            </a:graphic>
          </wp:inline>
        </w:drawing>
      </w:r>
    </w:p>
    <w:p w14:paraId="088180CE" w14:textId="77777777" w:rsidR="003B5E26" w:rsidRDefault="00000000">
      <w:pPr>
        <w:spacing w:before="60" w:after="160"/>
        <w:jc w:val="center"/>
      </w:pPr>
      <w:r>
        <w:rPr>
          <w:i/>
          <w:iCs/>
          <w:color w:val="777777"/>
          <w:sz w:val="19"/>
          <w:szCs w:val="19"/>
        </w:rPr>
        <w:t>Figure 4: Linear Regression Coefficients by Advertising Channel</w:t>
      </w:r>
    </w:p>
    <w:p w14:paraId="6B370EA3" w14:textId="77777777" w:rsidR="003B5E26" w:rsidRDefault="003B5E26">
      <w:pPr>
        <w:spacing w:before="60" w:after="60"/>
      </w:pPr>
    </w:p>
    <w:p w14:paraId="3A397F12" w14:textId="77777777" w:rsidR="003B5E26" w:rsidRDefault="00000000">
      <w:pPr>
        <w:spacing w:before="80" w:after="100"/>
      </w:pPr>
      <w:r>
        <w:rPr>
          <w:color w:val="333333"/>
        </w:rPr>
        <w:t>Key findings from the regression coefficients:</w:t>
      </w:r>
    </w:p>
    <w:p w14:paraId="4ACCB91E" w14:textId="77777777" w:rsidR="003B5E26" w:rsidRDefault="00000000">
      <w:pPr>
        <w:pStyle w:val="ListParagraph"/>
        <w:numPr>
          <w:ilvl w:val="0"/>
          <w:numId w:val="2"/>
        </w:numPr>
        <w:spacing w:before="60" w:after="60"/>
      </w:pPr>
      <w:r>
        <w:rPr>
          <w:color w:val="333333"/>
        </w:rPr>
        <w:t>Radio (0.1885): The highest coefficient by far. Each additional $1,000 in Radio spend generates approximately 189 additional sales units, holding TV and Newspaper constant.</w:t>
      </w:r>
    </w:p>
    <w:p w14:paraId="2AE69D19" w14:textId="77777777" w:rsidR="003B5E26" w:rsidRDefault="00000000">
      <w:pPr>
        <w:pStyle w:val="ListParagraph"/>
        <w:numPr>
          <w:ilvl w:val="0"/>
          <w:numId w:val="2"/>
        </w:numPr>
        <w:spacing w:before="60" w:after="60"/>
      </w:pPr>
      <w:r>
        <w:rPr>
          <w:color w:val="333333"/>
        </w:rPr>
        <w:t>TV (0.0458): A positive and meaningful coefficient. Each additional $1,000 in TV spend yields approximately 46 additional sales units.</w:t>
      </w:r>
    </w:p>
    <w:p w14:paraId="6C25A2D1" w14:textId="77777777" w:rsidR="003B5E26" w:rsidRDefault="00000000">
      <w:pPr>
        <w:pStyle w:val="ListParagraph"/>
        <w:numPr>
          <w:ilvl w:val="0"/>
          <w:numId w:val="2"/>
        </w:numPr>
        <w:spacing w:before="60" w:after="60"/>
      </w:pPr>
      <w:r>
        <w:rPr>
          <w:color w:val="333333"/>
        </w:rPr>
        <w:t>Newspaper (-0.0010): A marginally negative coefficient, indicating that additional newspaper spend does not contribute to — and may marginally reduce — sales when controlling for TV and Radio.</w:t>
      </w:r>
    </w:p>
    <w:p w14:paraId="1E4CE203" w14:textId="06CEB3D8" w:rsidR="003B5E26" w:rsidRDefault="00000000" w:rsidP="00742EF8">
      <w:r>
        <w:rPr>
          <w:b/>
          <w:bCs/>
          <w:color w:val="1B4F72"/>
          <w:sz w:val="30"/>
          <w:szCs w:val="30"/>
        </w:rPr>
        <w:t>5. Sales Forecasting</w:t>
      </w:r>
    </w:p>
    <w:p w14:paraId="06874776" w14:textId="77777777" w:rsidR="003B5E26" w:rsidRDefault="00000000">
      <w:pPr>
        <w:pStyle w:val="Heading2"/>
      </w:pPr>
      <w:r>
        <w:t>5.1 Hypothetical Campaign Prediction</w:t>
      </w:r>
    </w:p>
    <w:p w14:paraId="0ECD4074" w14:textId="77777777" w:rsidR="003B5E26" w:rsidRDefault="00000000">
      <w:pPr>
        <w:spacing w:before="80" w:after="100"/>
      </w:pPr>
      <w:r>
        <w:rPr>
          <w:color w:val="333333"/>
        </w:rPr>
        <w:t>Using the trained linear regression model, the following prediction was generated for a representative mid-to-high budget campaign scenario:</w:t>
      </w:r>
    </w:p>
    <w:p w14:paraId="732E59A9" w14:textId="77777777" w:rsidR="003B5E26" w:rsidRDefault="003B5E2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5E26" w14:paraId="79BDD91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40" w:type="dxa"/>
              <w:left w:w="200" w:type="dxa"/>
              <w:bottom w:w="140" w:type="dxa"/>
              <w:right w:w="200" w:type="dxa"/>
            </w:tcMar>
          </w:tcPr>
          <w:p w14:paraId="54329916" w14:textId="77777777" w:rsidR="003B5E26" w:rsidRDefault="00000000">
            <w:pPr>
              <w:spacing w:before="60" w:after="60"/>
            </w:pPr>
            <w:r>
              <w:rPr>
                <w:color w:val="1A5276"/>
                <w:sz w:val="21"/>
                <w:szCs w:val="21"/>
              </w:rPr>
              <w:t>Campaign Budget Scenario:</w:t>
            </w:r>
          </w:p>
          <w:p w14:paraId="3427C206" w14:textId="77777777" w:rsidR="003B5E26" w:rsidRDefault="00000000">
            <w:pPr>
              <w:spacing w:before="60" w:after="60"/>
            </w:pPr>
            <w:r>
              <w:rPr>
                <w:color w:val="1A5276"/>
                <w:sz w:val="21"/>
                <w:szCs w:val="21"/>
              </w:rPr>
              <w:t xml:space="preserve">  • TV Advertising:         $250,000</w:t>
            </w:r>
          </w:p>
          <w:p w14:paraId="744B42A2" w14:textId="77777777" w:rsidR="003B5E26" w:rsidRDefault="00000000">
            <w:pPr>
              <w:spacing w:before="60" w:after="60"/>
            </w:pPr>
            <w:r>
              <w:rPr>
                <w:color w:val="1A5276"/>
                <w:sz w:val="21"/>
                <w:szCs w:val="21"/>
              </w:rPr>
              <w:t xml:space="preserve">  • Radio Advertising:      $50,000</w:t>
            </w:r>
          </w:p>
          <w:p w14:paraId="0648349F" w14:textId="77777777" w:rsidR="003B5E26" w:rsidRDefault="00000000">
            <w:pPr>
              <w:spacing w:before="60" w:after="60"/>
            </w:pPr>
            <w:r>
              <w:rPr>
                <w:color w:val="1A5276"/>
                <w:sz w:val="21"/>
                <w:szCs w:val="21"/>
              </w:rPr>
              <w:t xml:space="preserve">  • Newspaper Advertising:  $30,000</w:t>
            </w:r>
          </w:p>
          <w:p w14:paraId="1B175D4E" w14:textId="77777777" w:rsidR="003B5E26" w:rsidRDefault="003B5E26">
            <w:pPr>
              <w:spacing w:before="60" w:after="60"/>
            </w:pPr>
          </w:p>
          <w:p w14:paraId="6A632CE2" w14:textId="77777777" w:rsidR="003B5E26" w:rsidRDefault="00000000">
            <w:pPr>
              <w:spacing w:before="60" w:after="60"/>
            </w:pPr>
            <w:r>
              <w:rPr>
                <w:color w:val="1A5276"/>
                <w:sz w:val="21"/>
                <w:szCs w:val="21"/>
              </w:rPr>
              <w:t>Predicted Sales Output:  23,700 units</w:t>
            </w:r>
          </w:p>
        </w:tc>
      </w:tr>
    </w:tbl>
    <w:p w14:paraId="033EB615" w14:textId="77777777" w:rsidR="003B5E26" w:rsidRDefault="003B5E26">
      <w:pPr>
        <w:spacing w:before="60" w:after="60"/>
      </w:pPr>
    </w:p>
    <w:p w14:paraId="17DBEC05" w14:textId="77777777" w:rsidR="003B5E26" w:rsidRDefault="00000000">
      <w:pPr>
        <w:spacing w:before="80" w:after="100"/>
      </w:pPr>
      <w:r>
        <w:rPr>
          <w:color w:val="333333"/>
        </w:rPr>
        <w:lastRenderedPageBreak/>
        <w:t>This projection places the campaign comfortably in the top 15% of sales performance in the dataset, consistent with high TV and Radio investment. The prediction also validates the model’s formula:</w:t>
      </w:r>
    </w:p>
    <w:p w14:paraId="6AFA2B9F" w14:textId="77777777" w:rsidR="003B5E26" w:rsidRDefault="003B5E26">
      <w:pPr>
        <w:spacing w:before="60" w:after="60"/>
      </w:pPr>
    </w:p>
    <w:p w14:paraId="1A685F43" w14:textId="77777777" w:rsidR="003B5E26" w:rsidRDefault="00000000">
      <w:pPr>
        <w:spacing w:before="80" w:after="80"/>
        <w:jc w:val="center"/>
      </w:pPr>
      <w:r>
        <w:rPr>
          <w:rFonts w:ascii="Courier New" w:eastAsia="Courier New" w:hAnsi="Courier New" w:cs="Courier New"/>
          <w:b/>
          <w:bCs/>
          <w:color w:val="1B4F72"/>
        </w:rPr>
        <w:t>Sales = 2.94 + (0.0458 × TV) + (0.1885 × Radio) + (−0.001 × Newspaper)</w:t>
      </w:r>
    </w:p>
    <w:p w14:paraId="311B416B" w14:textId="77777777" w:rsidR="003B5E26" w:rsidRDefault="003B5E26">
      <w:pPr>
        <w:spacing w:before="60" w:after="60"/>
      </w:pPr>
    </w:p>
    <w:p w14:paraId="7DA9628F" w14:textId="77777777" w:rsidR="003B5E26" w:rsidRDefault="00000000">
      <w:pPr>
        <w:pStyle w:val="Heading2"/>
      </w:pPr>
      <w:r>
        <w:t>5.2 Sensitivity Scenarios</w:t>
      </w:r>
    </w:p>
    <w:p w14:paraId="66370D18" w14:textId="77777777" w:rsidR="003B5E26" w:rsidRDefault="00000000">
      <w:pPr>
        <w:spacing w:before="80" w:after="100"/>
      </w:pPr>
      <w:r>
        <w:rPr>
          <w:color w:val="333333"/>
        </w:rPr>
        <w:t>The following scenarios illustrate how shifting budget allocation affects predicted sales:</w:t>
      </w:r>
    </w:p>
    <w:p w14:paraId="68FE4961" w14:textId="77777777" w:rsidR="003B5E26" w:rsidRDefault="003B5E2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40"/>
        <w:gridCol w:w="1740"/>
        <w:gridCol w:w="1740"/>
        <w:gridCol w:w="1940"/>
      </w:tblGrid>
      <w:tr w:rsidR="003B5E26" w14:paraId="62E386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86C1"/>
            <w:tcMar>
              <w:top w:w="80" w:type="dxa"/>
              <w:left w:w="120" w:type="dxa"/>
              <w:bottom w:w="80" w:type="dxa"/>
              <w:right w:w="120" w:type="dxa"/>
            </w:tcMar>
          </w:tcPr>
          <w:p w14:paraId="7E51EB25" w14:textId="77777777" w:rsidR="003B5E26" w:rsidRDefault="00000000">
            <w:r>
              <w:rPr>
                <w:b/>
                <w:bCs/>
                <w:color w:val="FFFFFF"/>
                <w:sz w:val="20"/>
                <w:szCs w:val="20"/>
              </w:rPr>
              <w:t>Scenario</w:t>
            </w:r>
          </w:p>
        </w:tc>
        <w:tc>
          <w:tcPr>
            <w:tcW w:w="1740" w:type="dxa"/>
            <w:tcBorders>
              <w:top w:val="single" w:sz="1" w:space="0" w:color="CCCCCC"/>
              <w:left w:val="single" w:sz="1" w:space="0" w:color="CCCCCC"/>
              <w:bottom w:val="single" w:sz="1" w:space="0" w:color="CCCCCC"/>
              <w:right w:val="single" w:sz="1" w:space="0" w:color="CCCCCC"/>
            </w:tcBorders>
            <w:shd w:val="clear" w:color="auto" w:fill="2E86C1"/>
            <w:tcMar>
              <w:top w:w="80" w:type="dxa"/>
              <w:left w:w="120" w:type="dxa"/>
              <w:bottom w:w="80" w:type="dxa"/>
              <w:right w:w="120" w:type="dxa"/>
            </w:tcMar>
          </w:tcPr>
          <w:p w14:paraId="27B6F3A3" w14:textId="77777777" w:rsidR="003B5E26" w:rsidRDefault="00000000">
            <w:r>
              <w:rPr>
                <w:b/>
                <w:bCs/>
                <w:color w:val="FFFFFF"/>
                <w:sz w:val="20"/>
                <w:szCs w:val="20"/>
              </w:rPr>
              <w:t>TV ($000s)</w:t>
            </w:r>
          </w:p>
        </w:tc>
        <w:tc>
          <w:tcPr>
            <w:tcW w:w="1740" w:type="dxa"/>
            <w:tcBorders>
              <w:top w:val="single" w:sz="1" w:space="0" w:color="CCCCCC"/>
              <w:left w:val="single" w:sz="1" w:space="0" w:color="CCCCCC"/>
              <w:bottom w:val="single" w:sz="1" w:space="0" w:color="CCCCCC"/>
              <w:right w:val="single" w:sz="1" w:space="0" w:color="CCCCCC"/>
            </w:tcBorders>
            <w:shd w:val="clear" w:color="auto" w:fill="2E86C1"/>
            <w:tcMar>
              <w:top w:w="80" w:type="dxa"/>
              <w:left w:w="120" w:type="dxa"/>
              <w:bottom w:w="80" w:type="dxa"/>
              <w:right w:w="120" w:type="dxa"/>
            </w:tcMar>
          </w:tcPr>
          <w:p w14:paraId="30AD7E2C" w14:textId="77777777" w:rsidR="003B5E26" w:rsidRDefault="00000000">
            <w:r>
              <w:rPr>
                <w:b/>
                <w:bCs/>
                <w:color w:val="FFFFFF"/>
                <w:sz w:val="20"/>
                <w:szCs w:val="20"/>
              </w:rPr>
              <w:t>Radio ($000s)</w:t>
            </w:r>
          </w:p>
        </w:tc>
        <w:tc>
          <w:tcPr>
            <w:tcW w:w="1740" w:type="dxa"/>
            <w:tcBorders>
              <w:top w:val="single" w:sz="1" w:space="0" w:color="CCCCCC"/>
              <w:left w:val="single" w:sz="1" w:space="0" w:color="CCCCCC"/>
              <w:bottom w:val="single" w:sz="1" w:space="0" w:color="CCCCCC"/>
              <w:right w:val="single" w:sz="1" w:space="0" w:color="CCCCCC"/>
            </w:tcBorders>
            <w:shd w:val="clear" w:color="auto" w:fill="2E86C1"/>
            <w:tcMar>
              <w:top w:w="80" w:type="dxa"/>
              <w:left w:w="120" w:type="dxa"/>
              <w:bottom w:w="80" w:type="dxa"/>
              <w:right w:w="120" w:type="dxa"/>
            </w:tcMar>
          </w:tcPr>
          <w:p w14:paraId="0ACE1C2E" w14:textId="77777777" w:rsidR="003B5E26" w:rsidRDefault="00000000">
            <w:r>
              <w:rPr>
                <w:b/>
                <w:bCs/>
                <w:color w:val="FFFFFF"/>
                <w:sz w:val="20"/>
                <w:szCs w:val="20"/>
              </w:rPr>
              <w:t>Newspaper ($000s)</w:t>
            </w:r>
          </w:p>
        </w:tc>
        <w:tc>
          <w:tcPr>
            <w:tcW w:w="1940" w:type="dxa"/>
            <w:tcBorders>
              <w:top w:val="single" w:sz="1" w:space="0" w:color="CCCCCC"/>
              <w:left w:val="single" w:sz="1" w:space="0" w:color="CCCCCC"/>
              <w:bottom w:val="single" w:sz="1" w:space="0" w:color="CCCCCC"/>
              <w:right w:val="single" w:sz="1" w:space="0" w:color="CCCCCC"/>
            </w:tcBorders>
            <w:shd w:val="clear" w:color="auto" w:fill="2E86C1"/>
            <w:tcMar>
              <w:top w:w="80" w:type="dxa"/>
              <w:left w:w="120" w:type="dxa"/>
              <w:bottom w:w="80" w:type="dxa"/>
              <w:right w:w="120" w:type="dxa"/>
            </w:tcMar>
          </w:tcPr>
          <w:p w14:paraId="201BBB0C" w14:textId="77777777" w:rsidR="003B5E26" w:rsidRDefault="00000000">
            <w:r>
              <w:rPr>
                <w:b/>
                <w:bCs/>
                <w:color w:val="FFFFFF"/>
                <w:sz w:val="20"/>
                <w:szCs w:val="20"/>
              </w:rPr>
              <w:t>Predicted Sales</w:t>
            </w:r>
          </w:p>
        </w:tc>
      </w:tr>
      <w:tr w:rsidR="003B5E26" w14:paraId="1049AC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A8FE6" w14:textId="77777777" w:rsidR="003B5E26" w:rsidRDefault="00000000">
            <w:r>
              <w:rPr>
                <w:b/>
                <w:bCs/>
                <w:color w:val="333333"/>
                <w:sz w:val="20"/>
                <w:szCs w:val="20"/>
              </w:rPr>
              <w:t>TV-heavy campaign</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F57CE" w14:textId="77777777" w:rsidR="003B5E26" w:rsidRDefault="00000000">
            <w:r>
              <w:rPr>
                <w:color w:val="333333"/>
                <w:sz w:val="20"/>
                <w:szCs w:val="20"/>
              </w:rPr>
              <w:t>250</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826DD" w14:textId="77777777" w:rsidR="003B5E26" w:rsidRDefault="00000000">
            <w:r>
              <w:rPr>
                <w:color w:val="333333"/>
                <w:sz w:val="20"/>
                <w:szCs w:val="20"/>
              </w:rPr>
              <w:t>10</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7F2DC" w14:textId="77777777" w:rsidR="003B5E26" w:rsidRDefault="00000000">
            <w:r>
              <w:rPr>
                <w:color w:val="333333"/>
                <w:sz w:val="20"/>
                <w:szCs w:val="20"/>
              </w:rPr>
              <w:t>10</w:t>
            </w:r>
          </w:p>
        </w:tc>
        <w:tc>
          <w:tcPr>
            <w:tcW w:w="1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C9E16" w14:textId="77777777" w:rsidR="003B5E26" w:rsidRDefault="00000000">
            <w:r>
              <w:rPr>
                <w:color w:val="333333"/>
                <w:sz w:val="20"/>
                <w:szCs w:val="20"/>
              </w:rPr>
              <w:t>~16,700 units</w:t>
            </w:r>
          </w:p>
        </w:tc>
      </w:tr>
      <w:tr w:rsidR="003B5E26" w14:paraId="4CCBD0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5743A47" w14:textId="77777777" w:rsidR="003B5E26" w:rsidRDefault="00000000">
            <w:r>
              <w:rPr>
                <w:b/>
                <w:bCs/>
                <w:color w:val="333333"/>
                <w:sz w:val="20"/>
                <w:szCs w:val="20"/>
              </w:rPr>
              <w:t>Radio-focused campaign</w:t>
            </w:r>
          </w:p>
        </w:tc>
        <w:tc>
          <w:tcPr>
            <w:tcW w:w="17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6ECA66A" w14:textId="77777777" w:rsidR="003B5E26" w:rsidRDefault="00000000">
            <w:r>
              <w:rPr>
                <w:color w:val="333333"/>
                <w:sz w:val="20"/>
                <w:szCs w:val="20"/>
              </w:rPr>
              <w:t>50</w:t>
            </w:r>
          </w:p>
        </w:tc>
        <w:tc>
          <w:tcPr>
            <w:tcW w:w="17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FB8E449" w14:textId="77777777" w:rsidR="003B5E26" w:rsidRDefault="00000000">
            <w:r>
              <w:rPr>
                <w:color w:val="333333"/>
                <w:sz w:val="20"/>
                <w:szCs w:val="20"/>
              </w:rPr>
              <w:t>50</w:t>
            </w:r>
          </w:p>
        </w:tc>
        <w:tc>
          <w:tcPr>
            <w:tcW w:w="17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31A8BB4" w14:textId="77777777" w:rsidR="003B5E26" w:rsidRDefault="00000000">
            <w:r>
              <w:rPr>
                <w:color w:val="333333"/>
                <w:sz w:val="20"/>
                <w:szCs w:val="20"/>
              </w:rPr>
              <w:t>10</w:t>
            </w:r>
          </w:p>
        </w:tc>
        <w:tc>
          <w:tcPr>
            <w:tcW w:w="19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C6E414C" w14:textId="77777777" w:rsidR="003B5E26" w:rsidRDefault="00000000">
            <w:r>
              <w:rPr>
                <w:color w:val="333333"/>
                <w:sz w:val="20"/>
                <w:szCs w:val="20"/>
              </w:rPr>
              <w:t>~15,500 units</w:t>
            </w:r>
          </w:p>
        </w:tc>
      </w:tr>
      <w:tr w:rsidR="003B5E26" w14:paraId="070678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430E9" w14:textId="77777777" w:rsidR="003B5E26" w:rsidRDefault="00000000">
            <w:r>
              <w:rPr>
                <w:b/>
                <w:bCs/>
                <w:color w:val="333333"/>
                <w:sz w:val="20"/>
                <w:szCs w:val="20"/>
              </w:rPr>
              <w:t>Balanced (TV + Radio)</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520EE" w14:textId="77777777" w:rsidR="003B5E26" w:rsidRDefault="00000000">
            <w:r>
              <w:rPr>
                <w:color w:val="333333"/>
                <w:sz w:val="20"/>
                <w:szCs w:val="20"/>
              </w:rPr>
              <w:t>150</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D0C79" w14:textId="77777777" w:rsidR="003B5E26" w:rsidRDefault="00000000">
            <w:r>
              <w:rPr>
                <w:color w:val="333333"/>
                <w:sz w:val="20"/>
                <w:szCs w:val="20"/>
              </w:rPr>
              <w:t>35</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458C6" w14:textId="77777777" w:rsidR="003B5E26" w:rsidRDefault="00000000">
            <w:r>
              <w:rPr>
                <w:color w:val="333333"/>
                <w:sz w:val="20"/>
                <w:szCs w:val="20"/>
              </w:rPr>
              <w:t>20</w:t>
            </w:r>
          </w:p>
        </w:tc>
        <w:tc>
          <w:tcPr>
            <w:tcW w:w="1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E5D1A" w14:textId="77777777" w:rsidR="003B5E26" w:rsidRDefault="00000000">
            <w:r>
              <w:rPr>
                <w:color w:val="333333"/>
                <w:sz w:val="20"/>
                <w:szCs w:val="20"/>
              </w:rPr>
              <w:t>~19,500 units</w:t>
            </w:r>
          </w:p>
        </w:tc>
      </w:tr>
      <w:tr w:rsidR="003B5E26" w14:paraId="282DC7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E4E6539" w14:textId="77777777" w:rsidR="003B5E26" w:rsidRDefault="00000000">
            <w:r>
              <w:rPr>
                <w:b/>
                <w:bCs/>
                <w:color w:val="333333"/>
                <w:sz w:val="20"/>
                <w:szCs w:val="20"/>
              </w:rPr>
              <w:t>Base scenario (report)</w:t>
            </w:r>
          </w:p>
        </w:tc>
        <w:tc>
          <w:tcPr>
            <w:tcW w:w="17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8E000B" w14:textId="77777777" w:rsidR="003B5E26" w:rsidRDefault="00000000">
            <w:r>
              <w:rPr>
                <w:color w:val="333333"/>
                <w:sz w:val="20"/>
                <w:szCs w:val="20"/>
              </w:rPr>
              <w:t>250</w:t>
            </w:r>
          </w:p>
        </w:tc>
        <w:tc>
          <w:tcPr>
            <w:tcW w:w="17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2A472A6" w14:textId="77777777" w:rsidR="003B5E26" w:rsidRDefault="00000000">
            <w:r>
              <w:rPr>
                <w:color w:val="333333"/>
                <w:sz w:val="20"/>
                <w:szCs w:val="20"/>
              </w:rPr>
              <w:t>50</w:t>
            </w:r>
          </w:p>
        </w:tc>
        <w:tc>
          <w:tcPr>
            <w:tcW w:w="17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9CF1D2E" w14:textId="77777777" w:rsidR="003B5E26" w:rsidRDefault="00000000">
            <w:r>
              <w:rPr>
                <w:color w:val="333333"/>
                <w:sz w:val="20"/>
                <w:szCs w:val="20"/>
              </w:rPr>
              <w:t>30</w:t>
            </w:r>
          </w:p>
        </w:tc>
        <w:tc>
          <w:tcPr>
            <w:tcW w:w="19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99F1D24" w14:textId="77777777" w:rsidR="003B5E26" w:rsidRDefault="00000000">
            <w:r>
              <w:rPr>
                <w:color w:val="333333"/>
                <w:sz w:val="20"/>
                <w:szCs w:val="20"/>
              </w:rPr>
              <w:t>~23,700 units</w:t>
            </w:r>
          </w:p>
        </w:tc>
      </w:tr>
      <w:tr w:rsidR="003B5E26" w14:paraId="2885DC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BB576" w14:textId="77777777" w:rsidR="003B5E26" w:rsidRDefault="00000000">
            <w:r>
              <w:rPr>
                <w:b/>
                <w:bCs/>
                <w:color w:val="333333"/>
                <w:sz w:val="20"/>
                <w:szCs w:val="20"/>
              </w:rPr>
              <w:t>Print-heavy (inefficient)</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D7697" w14:textId="77777777" w:rsidR="003B5E26" w:rsidRDefault="00000000">
            <w:r>
              <w:rPr>
                <w:color w:val="333333"/>
                <w:sz w:val="20"/>
                <w:szCs w:val="20"/>
              </w:rPr>
              <w:t>50</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491D" w14:textId="77777777" w:rsidR="003B5E26" w:rsidRDefault="00000000">
            <w:r>
              <w:rPr>
                <w:color w:val="333333"/>
                <w:sz w:val="20"/>
                <w:szCs w:val="20"/>
              </w:rPr>
              <w:t>10</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0913D" w14:textId="77777777" w:rsidR="003B5E26" w:rsidRDefault="00000000">
            <w:r>
              <w:rPr>
                <w:color w:val="333333"/>
                <w:sz w:val="20"/>
                <w:szCs w:val="20"/>
              </w:rPr>
              <w:t>80</w:t>
            </w:r>
          </w:p>
        </w:tc>
        <w:tc>
          <w:tcPr>
            <w:tcW w:w="1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0915F" w14:textId="77777777" w:rsidR="003B5E26" w:rsidRDefault="00000000">
            <w:r>
              <w:rPr>
                <w:color w:val="333333"/>
                <w:sz w:val="20"/>
                <w:szCs w:val="20"/>
              </w:rPr>
              <w:t>~9,200 units</w:t>
            </w:r>
          </w:p>
        </w:tc>
      </w:tr>
    </w:tbl>
    <w:p w14:paraId="32785945" w14:textId="77777777" w:rsidR="003B5E26" w:rsidRDefault="00000000">
      <w:pPr>
        <w:spacing w:before="60" w:after="160"/>
        <w:jc w:val="center"/>
      </w:pPr>
      <w:r>
        <w:rPr>
          <w:i/>
          <w:iCs/>
          <w:color w:val="777777"/>
          <w:sz w:val="19"/>
          <w:szCs w:val="19"/>
        </w:rPr>
        <w:t>Table 4: Sensitivity Analysis – Budget Scenarios and Predicted Sales Outcomes</w:t>
      </w:r>
    </w:p>
    <w:p w14:paraId="413D3180" w14:textId="292EDD1B" w:rsidR="003B5E26" w:rsidRDefault="00000000" w:rsidP="00742EF8">
      <w:r>
        <w:rPr>
          <w:b/>
          <w:bCs/>
          <w:color w:val="1B4F72"/>
          <w:sz w:val="30"/>
          <w:szCs w:val="30"/>
        </w:rPr>
        <w:t>6. Economic &amp; Social Policy Insights</w:t>
      </w:r>
    </w:p>
    <w:p w14:paraId="63A0E200" w14:textId="77777777" w:rsidR="003B5E26" w:rsidRDefault="00000000">
      <w:pPr>
        <w:pStyle w:val="Heading2"/>
      </w:pPr>
      <w:r>
        <w:t>6.1 Media Investment Efficiency as Economic Policy</w:t>
      </w:r>
    </w:p>
    <w:p w14:paraId="2E0B066C" w14:textId="77777777" w:rsidR="003B5E26" w:rsidRDefault="00000000">
      <w:pPr>
        <w:spacing w:before="80" w:after="100"/>
      </w:pPr>
      <w:r>
        <w:rPr>
          <w:color w:val="333333"/>
        </w:rPr>
        <w:t>The dataset’s findings have direct relevance for marketing investment policy across private and public sector organisations. In an era of constrained budgets and increased accountability for advertising spend, the data argues for evidence-based media planning:</w:t>
      </w:r>
    </w:p>
    <w:p w14:paraId="780230B4" w14:textId="77777777" w:rsidR="003B5E26" w:rsidRDefault="00000000">
      <w:pPr>
        <w:pStyle w:val="ListParagraph"/>
        <w:numPr>
          <w:ilvl w:val="0"/>
          <w:numId w:val="2"/>
        </w:numPr>
        <w:spacing w:before="60" w:after="60"/>
      </w:pPr>
      <w:r>
        <w:rPr>
          <w:color w:val="333333"/>
        </w:rPr>
        <w:t>Public health campaigns, government awareness drives, and NGO initiatives that rely on Newspaper advertising as a primary outreach tool should reconsider their media mix. This dataset suggests TV and Radio deliver substantially greater reach-per-dollar.</w:t>
      </w:r>
    </w:p>
    <w:p w14:paraId="07135092" w14:textId="77777777" w:rsidR="003B5E26" w:rsidRDefault="00000000">
      <w:pPr>
        <w:pStyle w:val="ListParagraph"/>
        <w:numPr>
          <w:ilvl w:val="0"/>
          <w:numId w:val="2"/>
        </w:numPr>
        <w:spacing w:before="60" w:after="60"/>
      </w:pPr>
      <w:r>
        <w:rPr>
          <w:color w:val="333333"/>
        </w:rPr>
        <w:t>For small-to-medium enterprises (SMEs) with limited marketing budgets — a common profile in emerging markets such as Ghana — Radio offers the highest sales return per dollar, making it the most accessible and impactful channel for budget-conscious advertisers.</w:t>
      </w:r>
    </w:p>
    <w:p w14:paraId="0B06A92A" w14:textId="77777777" w:rsidR="003B5E26" w:rsidRDefault="00000000">
      <w:pPr>
        <w:pStyle w:val="ListParagraph"/>
        <w:numPr>
          <w:ilvl w:val="0"/>
          <w:numId w:val="2"/>
        </w:numPr>
        <w:spacing w:before="60" w:after="60"/>
      </w:pPr>
      <w:r>
        <w:rPr>
          <w:color w:val="333333"/>
        </w:rPr>
        <w:t>Policymakers designing advertising support schemes for local businesses should consider incentivising Radio and TV expenditure rather than print subsidies, given the empirical return differential.</w:t>
      </w:r>
    </w:p>
    <w:p w14:paraId="1994659C" w14:textId="77777777" w:rsidR="003B5E26" w:rsidRDefault="00000000">
      <w:pPr>
        <w:pStyle w:val="Heading2"/>
      </w:pPr>
      <w:r>
        <w:t>6.2 Diminishing Returns and Budget Ceilings</w:t>
      </w:r>
    </w:p>
    <w:p w14:paraId="6D0AD1BC" w14:textId="77777777" w:rsidR="003B5E26" w:rsidRDefault="00000000">
      <w:pPr>
        <w:spacing w:before="80" w:after="100"/>
      </w:pPr>
      <w:r>
        <w:rPr>
          <w:color w:val="333333"/>
        </w:rPr>
        <w:lastRenderedPageBreak/>
        <w:t>The dataset reveals a monotonic but non-infinite relationship between spend and sales. The quartile analysis confirms that doubling TV spend from Q2 to Q4 levels yields a 45% increase in sales (not a doubling), indicating diminishing marginal returns. This finding has implications for:</w:t>
      </w:r>
    </w:p>
    <w:p w14:paraId="531CFEC0" w14:textId="77777777" w:rsidR="003B5E26" w:rsidRDefault="00000000">
      <w:pPr>
        <w:pStyle w:val="ListParagraph"/>
        <w:numPr>
          <w:ilvl w:val="0"/>
          <w:numId w:val="2"/>
        </w:numPr>
        <w:spacing w:before="60" w:after="60"/>
      </w:pPr>
      <w:r>
        <w:rPr>
          <w:color w:val="333333"/>
        </w:rPr>
        <w:t>Government media procurement contracts: agencies should not assume linear return on doubling ad budgets without updated regression models on fresh campaign data.</w:t>
      </w:r>
    </w:p>
    <w:p w14:paraId="1A65E37E" w14:textId="77777777" w:rsidR="003B5E26" w:rsidRDefault="00000000">
      <w:pPr>
        <w:pStyle w:val="ListParagraph"/>
        <w:numPr>
          <w:ilvl w:val="0"/>
          <w:numId w:val="2"/>
        </w:numPr>
        <w:spacing w:before="60" w:after="60"/>
      </w:pPr>
      <w:r>
        <w:rPr>
          <w:color w:val="333333"/>
        </w:rPr>
        <w:t>Private sector CFOs: capital allocation reviews should benchmark channel spend against regression-derived ROI proxies rather than historical spend patterns or industry norms alone.</w:t>
      </w:r>
    </w:p>
    <w:p w14:paraId="51D52726" w14:textId="77777777" w:rsidR="003B5E26" w:rsidRDefault="00000000">
      <w:pPr>
        <w:pStyle w:val="Heading2"/>
      </w:pPr>
      <w:r>
        <w:t>6.3 Digital Media Transition</w:t>
      </w:r>
    </w:p>
    <w:p w14:paraId="794BB67E" w14:textId="77777777" w:rsidR="003B5E26" w:rsidRDefault="00000000">
      <w:pPr>
        <w:spacing w:before="80" w:after="100"/>
      </w:pPr>
      <w:r>
        <w:rPr>
          <w:color w:val="333333"/>
        </w:rPr>
        <w:t>This dataset, reflecting TV, Radio, and Newspaper channels, predates the dominance of digital advertising. The Newspaper coefficient’s near-zero value is consistent with global trends of declining print readership and declining ROI for print advertising. Policy implications include:</w:t>
      </w:r>
    </w:p>
    <w:p w14:paraId="68A4E9DF" w14:textId="77777777" w:rsidR="003B5E26" w:rsidRDefault="00000000">
      <w:pPr>
        <w:pStyle w:val="ListParagraph"/>
        <w:numPr>
          <w:ilvl w:val="0"/>
          <w:numId w:val="2"/>
        </w:numPr>
        <w:spacing w:before="60" w:after="60"/>
      </w:pPr>
      <w:r>
        <w:rPr>
          <w:color w:val="333333"/>
        </w:rPr>
        <w:t>Media industry regulators may need to anticipate continued structural decline in print advertising revenues and develop transition frameworks for print-dependent media organisations.</w:t>
      </w:r>
    </w:p>
    <w:p w14:paraId="19ACF1A5" w14:textId="77777777" w:rsidR="003B5E26" w:rsidRDefault="00000000">
      <w:pPr>
        <w:pStyle w:val="ListParagraph"/>
        <w:numPr>
          <w:ilvl w:val="0"/>
          <w:numId w:val="2"/>
        </w:numPr>
        <w:spacing w:before="60" w:after="60"/>
      </w:pPr>
      <w:r>
        <w:rPr>
          <w:color w:val="333333"/>
        </w:rPr>
        <w:t>Businesses still allocating significant share-of-voice to Newspaper should be encouraged (via industry bodies or advertising standards councils) to access updated media effectiveness research.</w:t>
      </w:r>
    </w:p>
    <w:p w14:paraId="1ABF146B" w14:textId="77777777" w:rsidR="003B5E26" w:rsidRDefault="00000000">
      <w:pPr>
        <w:pStyle w:val="ListParagraph"/>
        <w:numPr>
          <w:ilvl w:val="0"/>
          <w:numId w:val="2"/>
        </w:numPr>
        <w:spacing w:before="60" w:after="60"/>
      </w:pPr>
      <w:r>
        <w:rPr>
          <w:color w:val="333333"/>
        </w:rPr>
        <w:t xml:space="preserve">Education policy: data science and analytics training (such as this </w:t>
      </w:r>
      <w:proofErr w:type="spellStart"/>
      <w:r>
        <w:rPr>
          <w:color w:val="333333"/>
        </w:rPr>
        <w:t>CodeAlpha</w:t>
      </w:r>
      <w:proofErr w:type="spellEnd"/>
      <w:r>
        <w:rPr>
          <w:color w:val="333333"/>
        </w:rPr>
        <w:t xml:space="preserve"> internship) is essential for developing the next generation of professionals capable of applying regression and predictive modelling to real economic decisions.</w:t>
      </w:r>
    </w:p>
    <w:p w14:paraId="2F7F1FAB" w14:textId="77777777" w:rsidR="003B5E26" w:rsidRDefault="00000000">
      <w:pPr>
        <w:pStyle w:val="Heading2"/>
      </w:pPr>
      <w:r>
        <w:t>6.4 Synergy Effects &amp; Combined Media Strategy</w:t>
      </w:r>
    </w:p>
    <w:p w14:paraId="3AEEB1F2" w14:textId="77777777" w:rsidR="003B5E26" w:rsidRDefault="00000000">
      <w:pPr>
        <w:spacing w:before="80" w:after="100"/>
      </w:pPr>
      <w:r>
        <w:rPr>
          <w:color w:val="333333"/>
        </w:rPr>
        <w:t>The discovery that campaigns in the top quartile of both TV and Radio spend achieve average sales of 24,370 units — outperforming even high-TV-only campaigns — underscores the economic case for integrated media strategies. This has implications for:</w:t>
      </w:r>
    </w:p>
    <w:p w14:paraId="722D6E0C" w14:textId="77777777" w:rsidR="003B5E26" w:rsidRDefault="00000000">
      <w:pPr>
        <w:pStyle w:val="ListParagraph"/>
        <w:numPr>
          <w:ilvl w:val="0"/>
          <w:numId w:val="2"/>
        </w:numPr>
        <w:spacing w:before="60" w:after="60"/>
      </w:pPr>
      <w:r>
        <w:rPr>
          <w:color w:val="333333"/>
        </w:rPr>
        <w:t>National advertising campaigns (government or corporate): mono-channel strategies are provably suboptimal. Integrated TV + Radio campaigns deliver disproportionate uplift.</w:t>
      </w:r>
    </w:p>
    <w:p w14:paraId="53E3BA18" w14:textId="77777777" w:rsidR="003B5E26" w:rsidRDefault="00000000">
      <w:pPr>
        <w:pStyle w:val="ListParagraph"/>
        <w:numPr>
          <w:ilvl w:val="0"/>
          <w:numId w:val="2"/>
        </w:numPr>
        <w:spacing w:before="60" w:after="60"/>
      </w:pPr>
      <w:r>
        <w:rPr>
          <w:color w:val="333333"/>
        </w:rPr>
        <w:t>Media planning regulation: minimum media mix standards could be considered for public health and awareness campaigns to ensure maximum citizen reach.</w:t>
      </w:r>
    </w:p>
    <w:p w14:paraId="26ADA209" w14:textId="43892FFF" w:rsidR="003B5E26" w:rsidRDefault="00000000" w:rsidP="00742EF8">
      <w:r>
        <w:rPr>
          <w:b/>
          <w:bCs/>
          <w:color w:val="1B4F72"/>
          <w:sz w:val="30"/>
          <w:szCs w:val="30"/>
        </w:rPr>
        <w:t>7. Budget Allocation Recommendations</w:t>
      </w:r>
    </w:p>
    <w:p w14:paraId="6E2DF547" w14:textId="77777777" w:rsidR="003B5E26" w:rsidRDefault="00000000">
      <w:pPr>
        <w:pStyle w:val="Heading2"/>
      </w:pPr>
      <w:r>
        <w:t>7.1 Channel Priority Framework</w:t>
      </w:r>
    </w:p>
    <w:p w14:paraId="7427A5F7" w14:textId="77777777" w:rsidR="003B5E26" w:rsidRDefault="00000000">
      <w:pPr>
        <w:spacing w:before="80" w:after="100"/>
      </w:pPr>
      <w:r>
        <w:rPr>
          <w:color w:val="333333"/>
        </w:rPr>
        <w:t>Based on correlation analysis, regression coefficients, and quartile benchmarking, the following channel priority framework is recommended for organisations seeking to maximise sales returns from advertising investment:</w:t>
      </w:r>
    </w:p>
    <w:p w14:paraId="3016FAA1" w14:textId="77777777" w:rsidR="003B5E26" w:rsidRDefault="003B5E2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800"/>
        <w:gridCol w:w="1800"/>
        <w:gridCol w:w="1560"/>
      </w:tblGrid>
      <w:tr w:rsidR="003B5E26" w14:paraId="126612A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C99BCBD" w14:textId="77777777" w:rsidR="003B5E26" w:rsidRDefault="00000000">
            <w:r>
              <w:rPr>
                <w:b/>
                <w:bCs/>
                <w:color w:val="FFFFFF"/>
                <w:sz w:val="20"/>
                <w:szCs w:val="20"/>
              </w:rPr>
              <w:t>Channel</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0EA9F17" w14:textId="77777777" w:rsidR="003B5E26" w:rsidRDefault="00000000">
            <w:r>
              <w:rPr>
                <w:b/>
                <w:bCs/>
                <w:color w:val="FFFFFF"/>
                <w:sz w:val="20"/>
                <w:szCs w:val="20"/>
              </w:rPr>
              <w:t>Correlation (r)</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3E5F5B8" w14:textId="77777777" w:rsidR="003B5E26" w:rsidRDefault="00000000">
            <w:r>
              <w:rPr>
                <w:b/>
                <w:bCs/>
                <w:color w:val="FFFFFF"/>
                <w:sz w:val="20"/>
                <w:szCs w:val="20"/>
              </w:rPr>
              <w:t>Coefficient</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8106ECF" w14:textId="77777777" w:rsidR="003B5E26" w:rsidRDefault="00000000">
            <w:r>
              <w:rPr>
                <w:b/>
                <w:bCs/>
                <w:color w:val="FFFFFF"/>
                <w:sz w:val="20"/>
                <w:szCs w:val="20"/>
              </w:rPr>
              <w:t>ROI Proxy</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977C24E" w14:textId="77777777" w:rsidR="003B5E26" w:rsidRDefault="00000000">
            <w:r>
              <w:rPr>
                <w:b/>
                <w:bCs/>
                <w:color w:val="FFFFFF"/>
                <w:sz w:val="20"/>
                <w:szCs w:val="20"/>
              </w:rPr>
              <w:t>Priority</w:t>
            </w:r>
          </w:p>
        </w:tc>
      </w:tr>
      <w:tr w:rsidR="003B5E26" w14:paraId="33D23E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5CB0F" w14:textId="77777777" w:rsidR="003B5E26" w:rsidRDefault="00000000">
            <w:r>
              <w:rPr>
                <w:b/>
                <w:bCs/>
                <w:color w:val="333333"/>
                <w:sz w:val="20"/>
                <w:szCs w:val="20"/>
              </w:rPr>
              <w:t>Radio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BE21B" w14:textId="77777777" w:rsidR="003B5E26" w:rsidRDefault="00000000">
            <w:r>
              <w:rPr>
                <w:color w:val="333333"/>
                <w:sz w:val="20"/>
                <w:szCs w:val="20"/>
              </w:rPr>
              <w:t>0.58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DEFC3" w14:textId="77777777" w:rsidR="003B5E26" w:rsidRDefault="00000000">
            <w:r>
              <w:rPr>
                <w:color w:val="333333"/>
                <w:sz w:val="20"/>
                <w:szCs w:val="20"/>
              </w:rPr>
              <w:t>0.1885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3F066" w14:textId="77777777" w:rsidR="003B5E26" w:rsidRDefault="00000000">
            <w:r>
              <w:rPr>
                <w:color w:val="333333"/>
                <w:sz w:val="20"/>
                <w:szCs w:val="20"/>
              </w:rPr>
              <w:t>High (0.0081)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A238B" w14:textId="77777777" w:rsidR="003B5E26" w:rsidRDefault="00000000">
            <w:r>
              <w:rPr>
                <w:color w:val="333333"/>
                <w:sz w:val="20"/>
                <w:szCs w:val="20"/>
              </w:rPr>
              <w:t>★★★ Priority 1</w:t>
            </w:r>
          </w:p>
        </w:tc>
      </w:tr>
      <w:tr w:rsidR="003B5E26" w14:paraId="38C127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3B848C7" w14:textId="77777777" w:rsidR="003B5E26" w:rsidRDefault="00000000">
            <w:r>
              <w:rPr>
                <w:b/>
                <w:bCs/>
                <w:color w:val="333333"/>
                <w:sz w:val="20"/>
                <w:szCs w:val="20"/>
              </w:rPr>
              <w:t>TV</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FCCC1EC" w14:textId="77777777" w:rsidR="003B5E26" w:rsidRDefault="00000000">
            <w:r>
              <w:rPr>
                <w:color w:val="333333"/>
                <w:sz w:val="20"/>
                <w:szCs w:val="20"/>
              </w:rPr>
              <w:t>0.78</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D386D74" w14:textId="77777777" w:rsidR="003B5E26" w:rsidRDefault="00000000">
            <w:r>
              <w:rPr>
                <w:color w:val="333333"/>
                <w:sz w:val="20"/>
                <w:szCs w:val="20"/>
              </w:rPr>
              <w:t>0.0458</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8CBB237" w14:textId="77777777" w:rsidR="003B5E26" w:rsidRDefault="00000000">
            <w:r>
              <w:rPr>
                <w:color w:val="333333"/>
                <w:sz w:val="20"/>
                <w:szCs w:val="20"/>
              </w:rPr>
              <w:t>Moderate (0.00031)</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980AEDD" w14:textId="77777777" w:rsidR="003B5E26" w:rsidRDefault="00000000">
            <w:r>
              <w:rPr>
                <w:color w:val="333333"/>
                <w:sz w:val="20"/>
                <w:szCs w:val="20"/>
              </w:rPr>
              <w:t>★★★ Priority 2</w:t>
            </w:r>
          </w:p>
        </w:tc>
      </w:tr>
      <w:tr w:rsidR="003B5E26" w14:paraId="4D4474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C1E6B" w14:textId="77777777" w:rsidR="003B5E26" w:rsidRDefault="00000000">
            <w:r>
              <w:rPr>
                <w:b/>
                <w:bCs/>
                <w:color w:val="333333"/>
                <w:sz w:val="20"/>
                <w:szCs w:val="20"/>
              </w:rPr>
              <w:lastRenderedPageBreak/>
              <w:t>Newspaper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7D168" w14:textId="77777777" w:rsidR="003B5E26" w:rsidRDefault="00000000">
            <w:r>
              <w:rPr>
                <w:color w:val="333333"/>
                <w:sz w:val="20"/>
                <w:szCs w:val="20"/>
              </w:rPr>
              <w:t>0.23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930CA" w14:textId="77777777" w:rsidR="003B5E26" w:rsidRDefault="00000000">
            <w:r>
              <w:rPr>
                <w:color w:val="333333"/>
                <w:sz w:val="20"/>
                <w:szCs w:val="20"/>
              </w:rPr>
              <w:t>-0.0010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17D17" w14:textId="77777777" w:rsidR="003B5E26" w:rsidRDefault="00000000">
            <w:r>
              <w:rPr>
                <w:color w:val="333333"/>
                <w:sz w:val="20"/>
                <w:szCs w:val="20"/>
              </w:rPr>
              <w:t>Negligible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8C5AD" w14:textId="77777777" w:rsidR="003B5E26" w:rsidRDefault="00000000">
            <w:r>
              <w:rPr>
                <w:color w:val="333333"/>
                <w:sz w:val="20"/>
                <w:szCs w:val="20"/>
              </w:rPr>
              <w:t>☆ Re-evaluate</w:t>
            </w:r>
          </w:p>
        </w:tc>
      </w:tr>
    </w:tbl>
    <w:p w14:paraId="5631BB3A" w14:textId="77777777" w:rsidR="003B5E26" w:rsidRDefault="00000000">
      <w:pPr>
        <w:spacing w:before="60" w:after="160"/>
        <w:jc w:val="center"/>
      </w:pPr>
      <w:r>
        <w:rPr>
          <w:i/>
          <w:iCs/>
          <w:color w:val="777777"/>
          <w:sz w:val="19"/>
          <w:szCs w:val="19"/>
        </w:rPr>
        <w:t>Table 5: Channel Priority Framework based on Empirical Evidence</w:t>
      </w:r>
    </w:p>
    <w:p w14:paraId="4CE881ED" w14:textId="77777777" w:rsidR="003B5E26" w:rsidRDefault="003B5E26">
      <w:pPr>
        <w:spacing w:before="60" w:after="60"/>
      </w:pPr>
    </w:p>
    <w:p w14:paraId="0ECD437B" w14:textId="77777777" w:rsidR="003B5E26" w:rsidRDefault="00000000">
      <w:pPr>
        <w:pStyle w:val="Heading2"/>
      </w:pPr>
      <w:r>
        <w:t>7.2 Recommended Budget Allocation Strategy</w:t>
      </w:r>
    </w:p>
    <w:p w14:paraId="73A28C1D" w14:textId="77777777" w:rsidR="003B5E26" w:rsidRDefault="00000000">
      <w:pPr>
        <w:pStyle w:val="ListParagraph"/>
        <w:numPr>
          <w:ilvl w:val="0"/>
          <w:numId w:val="2"/>
        </w:numPr>
        <w:spacing w:before="60" w:after="60"/>
      </w:pPr>
      <w:r>
        <w:rPr>
          <w:b/>
          <w:bCs/>
          <w:color w:val="333333"/>
        </w:rPr>
        <w:t xml:space="preserve">For maximum ROI per dollar: Allocate 30–40% of the advertising budget to Radio. The coefficient of 0.1885 represents the highest marginal return of any channel, particularly valuable for budget-constrained campaigns.: </w:t>
      </w:r>
      <w:r>
        <w:rPr>
          <w:color w:val="333333"/>
        </w:rPr>
        <w:t>Prioritise Radio</w:t>
      </w:r>
    </w:p>
    <w:p w14:paraId="3DE62AD9" w14:textId="77777777" w:rsidR="003B5E26" w:rsidRDefault="003B5E26">
      <w:pPr>
        <w:spacing w:before="60" w:after="60"/>
      </w:pPr>
    </w:p>
    <w:p w14:paraId="4206997A" w14:textId="77777777" w:rsidR="003B5E26" w:rsidRDefault="00000000">
      <w:pPr>
        <w:pStyle w:val="ListParagraph"/>
        <w:numPr>
          <w:ilvl w:val="0"/>
          <w:numId w:val="2"/>
        </w:numPr>
        <w:spacing w:before="60" w:after="60"/>
      </w:pPr>
      <w:r>
        <w:rPr>
          <w:b/>
          <w:bCs/>
          <w:color w:val="333333"/>
        </w:rPr>
        <w:t xml:space="preserve">For reach and volume: Allocate 50–60% of the advertising budget to TV. While the per-dollar coefficient is lower than Radio, TV’s stronger raw correlation (r = 0.78) and its synergistic interaction with Radio make it indispensable for large-scale campaigns.: </w:t>
      </w:r>
      <w:r>
        <w:rPr>
          <w:color w:val="333333"/>
        </w:rPr>
        <w:t>Invest Substantially in TV</w:t>
      </w:r>
    </w:p>
    <w:p w14:paraId="123AC493" w14:textId="77777777" w:rsidR="003B5E26" w:rsidRDefault="003B5E26">
      <w:pPr>
        <w:spacing w:before="60" w:after="60"/>
      </w:pPr>
    </w:p>
    <w:p w14:paraId="7393FA6A" w14:textId="77777777" w:rsidR="003B5E26" w:rsidRDefault="00000000">
      <w:pPr>
        <w:pStyle w:val="ListParagraph"/>
        <w:numPr>
          <w:ilvl w:val="0"/>
          <w:numId w:val="2"/>
        </w:numPr>
        <w:spacing w:before="60" w:after="60"/>
      </w:pPr>
      <w:r>
        <w:rPr>
          <w:b/>
          <w:bCs/>
          <w:color w:val="333333"/>
        </w:rPr>
        <w:t xml:space="preserve">Reduce or reallocate: With a coefficient of -0.001 and correlation of 0.23, Newspaper advertising does not earn its allocation in most scenarios. Unless specific audience targeting justifies it (e.g., print readership demographics critical to product), budget currently assigned to Newspaper should be redistributed to Radio or TV.: </w:t>
      </w:r>
      <w:r>
        <w:rPr>
          <w:color w:val="333333"/>
        </w:rPr>
        <w:t>Critically Reassess Newspaper</w:t>
      </w:r>
    </w:p>
    <w:p w14:paraId="0EFAAB7F" w14:textId="77777777" w:rsidR="003B5E26" w:rsidRDefault="003B5E26">
      <w:pPr>
        <w:spacing w:before="60" w:after="60"/>
      </w:pPr>
    </w:p>
    <w:p w14:paraId="4191EBB2" w14:textId="77777777" w:rsidR="003B5E26" w:rsidRDefault="00000000">
      <w:pPr>
        <w:pStyle w:val="ListParagraph"/>
        <w:numPr>
          <w:ilvl w:val="0"/>
          <w:numId w:val="2"/>
        </w:numPr>
        <w:spacing w:before="60" w:after="60"/>
      </w:pPr>
      <w:r>
        <w:rPr>
          <w:b/>
          <w:bCs/>
          <w:color w:val="333333"/>
        </w:rPr>
        <w:t xml:space="preserve">Dynamic calibration: As new campaign data accumulates, the regression model should be retrained quarterly. Media effectiveness relationships are not static — digital disruption, economic cycles, and audience behaviour shifts necessitate continuous model updates.: </w:t>
      </w:r>
      <w:r>
        <w:rPr>
          <w:color w:val="333333"/>
        </w:rPr>
        <w:t>Monitor and Update the Model</w:t>
      </w:r>
    </w:p>
    <w:p w14:paraId="160BED39" w14:textId="77777777" w:rsidR="003B5E26" w:rsidRDefault="003B5E26">
      <w:pPr>
        <w:spacing w:before="60" w:after="60"/>
      </w:pPr>
    </w:p>
    <w:p w14:paraId="62986A36" w14:textId="77777777" w:rsidR="003B5E26" w:rsidRDefault="00000000">
      <w:pPr>
        <w:pStyle w:val="Heading2"/>
      </w:pPr>
      <w:r>
        <w:t>7.3 Optimal Budget Template</w:t>
      </w:r>
    </w:p>
    <w:p w14:paraId="0C2F96E7" w14:textId="77777777" w:rsidR="003B5E26" w:rsidRDefault="00000000">
      <w:pPr>
        <w:spacing w:before="80" w:after="100"/>
      </w:pPr>
      <w:r>
        <w:rPr>
          <w:color w:val="333333"/>
        </w:rPr>
        <w:t>For a total advertising budget of $330,000 (matching the hypothetical scenario modelled in Section 5):</w:t>
      </w:r>
    </w:p>
    <w:p w14:paraId="18BCC402" w14:textId="77777777" w:rsidR="003B5E26" w:rsidRDefault="003B5E2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120"/>
        <w:gridCol w:w="2120"/>
        <w:gridCol w:w="2000"/>
      </w:tblGrid>
      <w:tr w:rsidR="003B5E26" w14:paraId="0B6467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CB83B06" w14:textId="77777777" w:rsidR="003B5E26" w:rsidRDefault="00000000">
            <w:r>
              <w:rPr>
                <w:b/>
                <w:bCs/>
                <w:color w:val="FFFFFF"/>
                <w:sz w:val="20"/>
                <w:szCs w:val="20"/>
              </w:rPr>
              <w:t>Channel</w:t>
            </w:r>
          </w:p>
        </w:tc>
        <w:tc>
          <w:tcPr>
            <w:tcW w:w="2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2BD14CB" w14:textId="77777777" w:rsidR="003B5E26" w:rsidRDefault="00000000">
            <w:r>
              <w:rPr>
                <w:b/>
                <w:bCs/>
                <w:color w:val="FFFFFF"/>
                <w:sz w:val="20"/>
                <w:szCs w:val="20"/>
              </w:rPr>
              <w:t>Recommended Allocation</w:t>
            </w:r>
          </w:p>
        </w:tc>
        <w:tc>
          <w:tcPr>
            <w:tcW w:w="2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AD391C2" w14:textId="77777777" w:rsidR="003B5E26" w:rsidRDefault="00000000">
            <w:r>
              <w:rPr>
                <w:b/>
                <w:bCs/>
                <w:color w:val="FFFFFF"/>
                <w:sz w:val="20"/>
                <w:szCs w:val="20"/>
              </w:rPr>
              <w:t>% of Budget</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18B6311" w14:textId="77777777" w:rsidR="003B5E26" w:rsidRDefault="00000000">
            <w:r>
              <w:rPr>
                <w:b/>
                <w:bCs/>
                <w:color w:val="FFFFFF"/>
                <w:sz w:val="20"/>
                <w:szCs w:val="20"/>
              </w:rPr>
              <w:t>Expected Sales Contribution</w:t>
            </w:r>
          </w:p>
        </w:tc>
      </w:tr>
      <w:tr w:rsidR="003B5E26" w14:paraId="58B0EF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C41C8" w14:textId="77777777" w:rsidR="003B5E26" w:rsidRDefault="00000000">
            <w:r>
              <w:rPr>
                <w:b/>
                <w:bCs/>
                <w:color w:val="333333"/>
                <w:sz w:val="20"/>
                <w:szCs w:val="20"/>
              </w:rPr>
              <w:t>TV</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46F1E" w14:textId="77777777" w:rsidR="003B5E26" w:rsidRDefault="00000000">
            <w:r>
              <w:rPr>
                <w:color w:val="333333"/>
                <w:sz w:val="20"/>
                <w:szCs w:val="20"/>
              </w:rPr>
              <w:t>$200,000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7CD76" w14:textId="77777777" w:rsidR="003B5E26" w:rsidRDefault="00000000">
            <w:r>
              <w:rPr>
                <w:color w:val="333333"/>
                <w:sz w:val="20"/>
                <w:szCs w:val="20"/>
              </w:rPr>
              <w:t>60.6%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1C937" w14:textId="77777777" w:rsidR="003B5E26" w:rsidRDefault="00000000">
            <w:r>
              <w:rPr>
                <w:color w:val="333333"/>
                <w:sz w:val="20"/>
                <w:szCs w:val="20"/>
              </w:rPr>
              <w:t>~9,160 units (marginal)</w:t>
            </w:r>
          </w:p>
        </w:tc>
      </w:tr>
      <w:tr w:rsidR="003B5E26" w14:paraId="0BF34E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6F1A36E" w14:textId="77777777" w:rsidR="003B5E26" w:rsidRDefault="00000000">
            <w:r>
              <w:rPr>
                <w:b/>
                <w:bCs/>
                <w:color w:val="333333"/>
                <w:sz w:val="20"/>
                <w:szCs w:val="20"/>
              </w:rPr>
              <w:t>Radio</w:t>
            </w:r>
          </w:p>
        </w:tc>
        <w:tc>
          <w:tcPr>
            <w:tcW w:w="2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F177340" w14:textId="77777777" w:rsidR="003B5E26" w:rsidRDefault="00000000">
            <w:r>
              <w:rPr>
                <w:color w:val="333333"/>
                <w:sz w:val="20"/>
                <w:szCs w:val="20"/>
              </w:rPr>
              <w:t>$110,000</w:t>
            </w:r>
          </w:p>
        </w:tc>
        <w:tc>
          <w:tcPr>
            <w:tcW w:w="2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1AD323E" w14:textId="77777777" w:rsidR="003B5E26" w:rsidRDefault="00000000">
            <w:r>
              <w:rPr>
                <w:color w:val="333333"/>
                <w:sz w:val="20"/>
                <w:szCs w:val="20"/>
              </w:rPr>
              <w:t>33.3%</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C6D661D" w14:textId="77777777" w:rsidR="003B5E26" w:rsidRDefault="00000000">
            <w:r>
              <w:rPr>
                <w:color w:val="333333"/>
                <w:sz w:val="20"/>
                <w:szCs w:val="20"/>
              </w:rPr>
              <w:t>~20,735 units (marginal)</w:t>
            </w:r>
          </w:p>
        </w:tc>
      </w:tr>
      <w:tr w:rsidR="003B5E26" w14:paraId="63CF07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5DC50" w14:textId="77777777" w:rsidR="003B5E26" w:rsidRDefault="00000000">
            <w:r>
              <w:rPr>
                <w:b/>
                <w:bCs/>
                <w:color w:val="333333"/>
                <w:sz w:val="20"/>
                <w:szCs w:val="20"/>
              </w:rPr>
              <w:t>Newspaper</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19B91" w14:textId="77777777" w:rsidR="003B5E26" w:rsidRDefault="00000000">
            <w:r>
              <w:rPr>
                <w:color w:val="333333"/>
                <w:sz w:val="20"/>
                <w:szCs w:val="20"/>
              </w:rPr>
              <w:t>$20,000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9CD7D" w14:textId="77777777" w:rsidR="003B5E26" w:rsidRDefault="00000000">
            <w:r>
              <w:rPr>
                <w:color w:val="333333"/>
                <w:sz w:val="20"/>
                <w:szCs w:val="20"/>
              </w:rPr>
              <w:t>6.1%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F6A5" w14:textId="77777777" w:rsidR="003B5E26" w:rsidRDefault="00000000">
            <w:r>
              <w:rPr>
                <w:color w:val="333333"/>
                <w:sz w:val="20"/>
                <w:szCs w:val="20"/>
              </w:rPr>
              <w:t>~−0 units (marginal)</w:t>
            </w:r>
          </w:p>
        </w:tc>
      </w:tr>
      <w:tr w:rsidR="003B5E26" w14:paraId="7014FBD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865B191" w14:textId="77777777" w:rsidR="003B5E26" w:rsidRDefault="00000000">
            <w:r>
              <w:rPr>
                <w:b/>
                <w:bCs/>
                <w:color w:val="333333"/>
                <w:sz w:val="20"/>
                <w:szCs w:val="20"/>
              </w:rPr>
              <w:t>Total Budget</w:t>
            </w:r>
          </w:p>
        </w:tc>
        <w:tc>
          <w:tcPr>
            <w:tcW w:w="2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059D2FB" w14:textId="77777777" w:rsidR="003B5E26" w:rsidRDefault="00000000">
            <w:r>
              <w:rPr>
                <w:b/>
                <w:bCs/>
                <w:color w:val="333333"/>
                <w:sz w:val="20"/>
                <w:szCs w:val="20"/>
              </w:rPr>
              <w:t>$330,000</w:t>
            </w:r>
          </w:p>
        </w:tc>
        <w:tc>
          <w:tcPr>
            <w:tcW w:w="2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0FFAFB6" w14:textId="77777777" w:rsidR="003B5E26" w:rsidRDefault="00000000">
            <w:r>
              <w:rPr>
                <w:b/>
                <w:bCs/>
                <w:color w:val="333333"/>
                <w:sz w:val="20"/>
                <w:szCs w:val="20"/>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C04D2BA" w14:textId="77777777" w:rsidR="003B5E26" w:rsidRDefault="00000000">
            <w:r>
              <w:rPr>
                <w:b/>
                <w:bCs/>
                <w:color w:val="333333"/>
                <w:sz w:val="20"/>
                <w:szCs w:val="20"/>
              </w:rPr>
              <w:t>Predicted Total: ~23,700 units</w:t>
            </w:r>
          </w:p>
        </w:tc>
      </w:tr>
    </w:tbl>
    <w:p w14:paraId="700E51E0" w14:textId="77777777" w:rsidR="003B5E26" w:rsidRDefault="00000000">
      <w:pPr>
        <w:spacing w:before="60" w:after="160"/>
        <w:jc w:val="center"/>
      </w:pPr>
      <w:r>
        <w:rPr>
          <w:i/>
          <w:iCs/>
          <w:color w:val="777777"/>
          <w:sz w:val="19"/>
          <w:szCs w:val="19"/>
        </w:rPr>
        <w:t>Table 6: Recommended Budget Allocation Template ($330,000 total)</w:t>
      </w:r>
    </w:p>
    <w:p w14:paraId="5FB2901E" w14:textId="697FB38D" w:rsidR="003B5E26" w:rsidRDefault="00000000" w:rsidP="00742EF8">
      <w:r>
        <w:br w:type="page"/>
      </w:r>
      <w:r>
        <w:rPr>
          <w:b/>
          <w:bCs/>
          <w:color w:val="1B4F72"/>
          <w:sz w:val="30"/>
          <w:szCs w:val="30"/>
        </w:rPr>
        <w:lastRenderedPageBreak/>
        <w:t>8. Conclusion</w:t>
      </w:r>
    </w:p>
    <w:p w14:paraId="604FA7FD" w14:textId="77777777" w:rsidR="003B5E26" w:rsidRDefault="00000000">
      <w:pPr>
        <w:spacing w:before="80" w:after="100"/>
      </w:pPr>
      <w:r>
        <w:rPr>
          <w:color w:val="333333"/>
        </w:rPr>
        <w:t>This report has delivered a full-cycle data science engagement on advertising expenditure data: from descriptive statistics and EDA through to regression modelling, forecasting, and policy-relevant insight generation. The key conclusions are:</w:t>
      </w:r>
    </w:p>
    <w:p w14:paraId="6AEC6D9F" w14:textId="77777777" w:rsidR="003B5E26" w:rsidRDefault="003B5E26">
      <w:pPr>
        <w:spacing w:before="60" w:after="60"/>
      </w:pPr>
    </w:p>
    <w:p w14:paraId="0B366F5E" w14:textId="77777777" w:rsidR="003B5E26" w:rsidRDefault="00000000">
      <w:pPr>
        <w:pStyle w:val="ListParagraph"/>
        <w:numPr>
          <w:ilvl w:val="0"/>
          <w:numId w:val="2"/>
        </w:numPr>
        <w:spacing w:before="60" w:after="60"/>
      </w:pPr>
      <w:r>
        <w:rPr>
          <w:color w:val="333333"/>
        </w:rPr>
        <w:t>Data Quality: The dataset is clean, complete (no missing values or duplicates), and well-suited for predictive modelling.</w:t>
      </w:r>
    </w:p>
    <w:p w14:paraId="425B0D57" w14:textId="77777777" w:rsidR="003B5E26" w:rsidRDefault="00000000">
      <w:pPr>
        <w:pStyle w:val="ListParagraph"/>
        <w:numPr>
          <w:ilvl w:val="0"/>
          <w:numId w:val="2"/>
        </w:numPr>
        <w:spacing w:before="60" w:after="60"/>
      </w:pPr>
      <w:r>
        <w:rPr>
          <w:color w:val="333333"/>
        </w:rPr>
        <w:t>Channel Hierarchy: TV and Radio are the primary drivers of sales. Radio delivers the highest return per dollar; TV delivers the highest raw volume effect. Newspaper is effectively redundant at current spend levels.</w:t>
      </w:r>
    </w:p>
    <w:p w14:paraId="3A1B922E" w14:textId="77777777" w:rsidR="003B5E26" w:rsidRDefault="00000000">
      <w:pPr>
        <w:pStyle w:val="ListParagraph"/>
        <w:numPr>
          <w:ilvl w:val="0"/>
          <w:numId w:val="2"/>
        </w:numPr>
        <w:spacing w:before="60" w:after="60"/>
      </w:pPr>
      <w:r>
        <w:rPr>
          <w:color w:val="333333"/>
        </w:rPr>
        <w:t>Model Quality: The Multiple Linear Regression model achieves an R² of 0.899, making it a reliable tool for campaign forecasting with an average error of only 1,460 units.</w:t>
      </w:r>
    </w:p>
    <w:p w14:paraId="4EC3C4CE" w14:textId="77777777" w:rsidR="003B5E26" w:rsidRDefault="00000000">
      <w:pPr>
        <w:pStyle w:val="ListParagraph"/>
        <w:numPr>
          <w:ilvl w:val="0"/>
          <w:numId w:val="2"/>
        </w:numPr>
        <w:spacing w:before="60" w:after="60"/>
      </w:pPr>
      <w:r>
        <w:rPr>
          <w:color w:val="333333"/>
        </w:rPr>
        <w:t>Synergy Effect: Campaigns investing heavily in both TV and Radio simultaneously achieve sales of up to 24,370 units — the highest tier in the dataset and substantially above single-channel strategies.</w:t>
      </w:r>
    </w:p>
    <w:p w14:paraId="4761E15C" w14:textId="77777777" w:rsidR="003B5E26" w:rsidRDefault="00000000">
      <w:pPr>
        <w:pStyle w:val="ListParagraph"/>
        <w:numPr>
          <w:ilvl w:val="0"/>
          <w:numId w:val="2"/>
        </w:numPr>
        <w:spacing w:before="60" w:after="60"/>
      </w:pPr>
      <w:r>
        <w:rPr>
          <w:color w:val="333333"/>
        </w:rPr>
        <w:t>Policy Application: These findings are applicable beyond private sector marketing to government campaign planning, NGO outreach strategy, media industry policy, and financial allocation frameworks for advertising-reliant businesses.</w:t>
      </w:r>
    </w:p>
    <w:p w14:paraId="110F6E0D" w14:textId="77777777" w:rsidR="003B5E26" w:rsidRDefault="003B5E26">
      <w:pPr>
        <w:spacing w:before="60" w:after="60"/>
      </w:pPr>
    </w:p>
    <w:p w14:paraId="17FDA438" w14:textId="77777777" w:rsidR="003B5E26" w:rsidRDefault="00000000">
      <w:pPr>
        <w:spacing w:before="80" w:after="100"/>
      </w:pPr>
      <w:r>
        <w:rPr>
          <w:color w:val="333333"/>
        </w:rPr>
        <w:t>The analysis recommends a media investment framework that prioritises Radio for ROI efficiency, TV for reach and scale, and redirects Newspaper budget to higher-performing channels. Continuous model monitoring and retraining is recommended as new campaign data becomes available.</w:t>
      </w:r>
    </w:p>
    <w:p w14:paraId="7891B45C" w14:textId="77777777" w:rsidR="003B5E26" w:rsidRDefault="003B5E26">
      <w:pPr>
        <w:spacing w:before="60" w:after="60"/>
      </w:pPr>
    </w:p>
    <w:p w14:paraId="08C11A39" w14:textId="77777777" w:rsidR="003B5E26" w:rsidRDefault="003B5E26">
      <w:pPr>
        <w:spacing w:before="60" w:after="60"/>
      </w:pPr>
    </w:p>
    <w:p w14:paraId="7317A64A" w14:textId="77777777" w:rsidR="003B5E26" w:rsidRDefault="00000000">
      <w:pPr>
        <w:pBdr>
          <w:top w:val="single" w:sz="4" w:space="6" w:color="2E86C1"/>
        </w:pBdr>
        <w:spacing w:before="240" w:after="80"/>
      </w:pPr>
      <w:r>
        <w:rPr>
          <w:i/>
          <w:iCs/>
          <w:color w:val="555555"/>
          <w:sz w:val="19"/>
          <w:szCs w:val="19"/>
        </w:rPr>
        <w:t xml:space="preserve">Peter Okomesi  |  Data Science Intern  |  </w:t>
      </w:r>
      <w:proofErr w:type="spellStart"/>
      <w:r>
        <w:rPr>
          <w:i/>
          <w:iCs/>
          <w:color w:val="555555"/>
          <w:sz w:val="19"/>
          <w:szCs w:val="19"/>
        </w:rPr>
        <w:t>CodeAlpha</w:t>
      </w:r>
      <w:proofErr w:type="spellEnd"/>
      <w:r>
        <w:rPr>
          <w:i/>
          <w:iCs/>
          <w:color w:val="555555"/>
          <w:sz w:val="19"/>
          <w:szCs w:val="19"/>
        </w:rPr>
        <w:t xml:space="preserve">  |  Student ID: CA/DF1/69331  |  June 2026</w:t>
      </w:r>
    </w:p>
    <w:sectPr w:rsidR="003B5E26">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8C5CD" w14:textId="77777777" w:rsidR="0031327D" w:rsidRDefault="0031327D">
      <w:r>
        <w:separator/>
      </w:r>
    </w:p>
  </w:endnote>
  <w:endnote w:type="continuationSeparator" w:id="0">
    <w:p w14:paraId="305737F8" w14:textId="77777777" w:rsidR="0031327D" w:rsidRDefault="00313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5E57E" w14:textId="77777777" w:rsidR="003B5E26" w:rsidRDefault="00000000">
    <w:pPr>
      <w:pBdr>
        <w:top w:val="single" w:sz="4" w:space="4" w:color="2E86C1"/>
      </w:pBdr>
      <w:tabs>
        <w:tab w:val="right" w:pos="9026"/>
      </w:tabs>
      <w:spacing w:before="80"/>
    </w:pPr>
    <w:r>
      <w:rPr>
        <w:color w:val="555555"/>
        <w:sz w:val="18"/>
        <w:szCs w:val="18"/>
      </w:rPr>
      <w:t>Peter Okomesi  |  Student ID: CA/DF1/69331</w:t>
    </w:r>
    <w:r>
      <w:tab/>
    </w:r>
    <w:r>
      <w:rPr>
        <w:color w:val="555555"/>
        <w:sz w:val="18"/>
        <w:szCs w:val="18"/>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E4EF5" w14:textId="77777777" w:rsidR="0031327D" w:rsidRDefault="0031327D">
      <w:r>
        <w:separator/>
      </w:r>
    </w:p>
  </w:footnote>
  <w:footnote w:type="continuationSeparator" w:id="0">
    <w:p w14:paraId="24AD207D" w14:textId="77777777" w:rsidR="0031327D" w:rsidRDefault="003132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500D0" w14:textId="77777777" w:rsidR="003B5E26" w:rsidRDefault="00000000">
    <w:pPr>
      <w:pBdr>
        <w:bottom w:val="single" w:sz="6" w:space="4" w:color="2E86C1"/>
      </w:pBdr>
      <w:spacing w:after="80"/>
    </w:pPr>
    <w:r>
      <w:rPr>
        <w:color w:val="555555"/>
        <w:sz w:val="18"/>
        <w:szCs w:val="18"/>
      </w:rPr>
      <w:t>CODEALPHA DATA SCIENCE INTERNSHIP  |  Task 4: Sales Prediction &amp; Advertising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60469"/>
    <w:multiLevelType w:val="hybridMultilevel"/>
    <w:tmpl w:val="9D16BDD8"/>
    <w:lvl w:ilvl="0" w:tplc="7A6ACE9A">
      <w:start w:val="1"/>
      <w:numFmt w:val="bullet"/>
      <w:lvlText w:val="●"/>
      <w:lvlJc w:val="left"/>
      <w:pPr>
        <w:ind w:left="720" w:hanging="360"/>
      </w:pPr>
    </w:lvl>
    <w:lvl w:ilvl="1" w:tplc="97DE9176">
      <w:start w:val="1"/>
      <w:numFmt w:val="bullet"/>
      <w:lvlText w:val="○"/>
      <w:lvlJc w:val="left"/>
      <w:pPr>
        <w:ind w:left="1440" w:hanging="360"/>
      </w:pPr>
    </w:lvl>
    <w:lvl w:ilvl="2" w:tplc="C616D288">
      <w:start w:val="1"/>
      <w:numFmt w:val="bullet"/>
      <w:lvlText w:val="■"/>
      <w:lvlJc w:val="left"/>
      <w:pPr>
        <w:ind w:left="2160" w:hanging="360"/>
      </w:pPr>
    </w:lvl>
    <w:lvl w:ilvl="3" w:tplc="30CEB7CC">
      <w:start w:val="1"/>
      <w:numFmt w:val="bullet"/>
      <w:lvlText w:val="●"/>
      <w:lvlJc w:val="left"/>
      <w:pPr>
        <w:ind w:left="2880" w:hanging="360"/>
      </w:pPr>
    </w:lvl>
    <w:lvl w:ilvl="4" w:tplc="98D6F936">
      <w:start w:val="1"/>
      <w:numFmt w:val="bullet"/>
      <w:lvlText w:val="○"/>
      <w:lvlJc w:val="left"/>
      <w:pPr>
        <w:ind w:left="3600" w:hanging="360"/>
      </w:pPr>
    </w:lvl>
    <w:lvl w:ilvl="5" w:tplc="209C8670">
      <w:start w:val="1"/>
      <w:numFmt w:val="bullet"/>
      <w:lvlText w:val="■"/>
      <w:lvlJc w:val="left"/>
      <w:pPr>
        <w:ind w:left="4320" w:hanging="360"/>
      </w:pPr>
    </w:lvl>
    <w:lvl w:ilvl="6" w:tplc="EADE0264">
      <w:start w:val="1"/>
      <w:numFmt w:val="bullet"/>
      <w:lvlText w:val="●"/>
      <w:lvlJc w:val="left"/>
      <w:pPr>
        <w:ind w:left="5040" w:hanging="360"/>
      </w:pPr>
    </w:lvl>
    <w:lvl w:ilvl="7" w:tplc="370E61DA">
      <w:start w:val="1"/>
      <w:numFmt w:val="bullet"/>
      <w:lvlText w:val="●"/>
      <w:lvlJc w:val="left"/>
      <w:pPr>
        <w:ind w:left="5760" w:hanging="360"/>
      </w:pPr>
    </w:lvl>
    <w:lvl w:ilvl="8" w:tplc="747659E0">
      <w:start w:val="1"/>
      <w:numFmt w:val="bullet"/>
      <w:lvlText w:val="●"/>
      <w:lvlJc w:val="left"/>
      <w:pPr>
        <w:ind w:left="6480" w:hanging="360"/>
      </w:pPr>
    </w:lvl>
  </w:abstractNum>
  <w:abstractNum w:abstractNumId="1" w15:restartNumberingAfterBreak="0">
    <w:nsid w:val="4E4275A7"/>
    <w:multiLevelType w:val="hybridMultilevel"/>
    <w:tmpl w:val="A9827DCC"/>
    <w:lvl w:ilvl="0" w:tplc="886CF8FA">
      <w:start w:val="1"/>
      <w:numFmt w:val="bullet"/>
      <w:lvlText w:val="•"/>
      <w:lvlJc w:val="left"/>
      <w:pPr>
        <w:ind w:left="720" w:hanging="360"/>
      </w:pPr>
    </w:lvl>
    <w:lvl w:ilvl="1" w:tplc="5C14CBC2">
      <w:numFmt w:val="decimal"/>
      <w:lvlText w:val=""/>
      <w:lvlJc w:val="left"/>
    </w:lvl>
    <w:lvl w:ilvl="2" w:tplc="78DE7788">
      <w:numFmt w:val="decimal"/>
      <w:lvlText w:val=""/>
      <w:lvlJc w:val="left"/>
    </w:lvl>
    <w:lvl w:ilvl="3" w:tplc="10DABA90">
      <w:numFmt w:val="decimal"/>
      <w:lvlText w:val=""/>
      <w:lvlJc w:val="left"/>
    </w:lvl>
    <w:lvl w:ilvl="4" w:tplc="9C9A4D62">
      <w:numFmt w:val="decimal"/>
      <w:lvlText w:val=""/>
      <w:lvlJc w:val="left"/>
    </w:lvl>
    <w:lvl w:ilvl="5" w:tplc="04BAB824">
      <w:numFmt w:val="decimal"/>
      <w:lvlText w:val=""/>
      <w:lvlJc w:val="left"/>
    </w:lvl>
    <w:lvl w:ilvl="6" w:tplc="E80811FA">
      <w:numFmt w:val="decimal"/>
      <w:lvlText w:val=""/>
      <w:lvlJc w:val="left"/>
    </w:lvl>
    <w:lvl w:ilvl="7" w:tplc="219A8610">
      <w:numFmt w:val="decimal"/>
      <w:lvlText w:val=""/>
      <w:lvlJc w:val="left"/>
    </w:lvl>
    <w:lvl w:ilvl="8" w:tplc="A510F156">
      <w:numFmt w:val="decimal"/>
      <w:lvlText w:val=""/>
      <w:lvlJc w:val="left"/>
    </w:lvl>
  </w:abstractNum>
  <w:num w:numId="1" w16cid:durableId="913590629">
    <w:abstractNumId w:val="0"/>
    <w:lvlOverride w:ilvl="0">
      <w:startOverride w:val="1"/>
    </w:lvlOverride>
  </w:num>
  <w:num w:numId="2" w16cid:durableId="8912353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E26"/>
    <w:rsid w:val="000E48DE"/>
    <w:rsid w:val="0031327D"/>
    <w:rsid w:val="003B5E26"/>
    <w:rsid w:val="00742EF8"/>
    <w:rsid w:val="0082580B"/>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86565"/>
  <w15:docId w15:val="{D943CF85-78EF-483D-A577-17C7E5C04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H"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4F72"/>
      <w:sz w:val="30"/>
      <w:szCs w:val="30"/>
    </w:rPr>
  </w:style>
  <w:style w:type="paragraph" w:styleId="Heading2">
    <w:name w:val="heading 2"/>
    <w:uiPriority w:val="9"/>
    <w:unhideWhenUsed/>
    <w:qFormat/>
    <w:pPr>
      <w:spacing w:before="280" w:after="120"/>
      <w:outlineLvl w:val="1"/>
    </w:pPr>
    <w:rPr>
      <w:b/>
      <w:bCs/>
      <w:color w:val="2E86C1"/>
      <w:sz w:val="26"/>
      <w:szCs w:val="26"/>
    </w:rPr>
  </w:style>
  <w:style w:type="paragraph" w:styleId="Heading3">
    <w:name w:val="heading 3"/>
    <w:uiPriority w:val="9"/>
    <w:semiHidden/>
    <w:unhideWhenUsed/>
    <w:qFormat/>
    <w:pPr>
      <w:spacing w:before="200" w:after="80"/>
      <w:outlineLvl w:val="2"/>
    </w:pPr>
    <w:rPr>
      <w:b/>
      <w:bCs/>
      <w:color w:val="55555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2369</Words>
  <Characters>13507</Characters>
  <Application>Microsoft Office Word</Application>
  <DocSecurity>0</DocSecurity>
  <Lines>112</Lines>
  <Paragraphs>31</Paragraphs>
  <ScaleCrop>false</ScaleCrop>
  <Company/>
  <LinksUpToDate>false</LinksUpToDate>
  <CharactersWithSpaces>15845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2026-06-08T00:40:00Z</dcterms:created>
  <dcterms:modified xsi:type="dcterms:W3CDTF">2026-06-08T00:22:00Z</dcterms:modified>
</cp:coreProperties>
</file>