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e-mail addresses,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 The chatbot described in Sections 2–10 is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it, shows short examples of each part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No e-mail check.</w:t>
      </w:r>
      <w:r>
        <w:rPr>
          <w:rFonts w:ascii="Calibri" w:cs="Calibri" w:eastAsia="Calibri" w:hAnsi="Calibri"/>
        </w:rPr>
        <w:t xml:space="preserve"> The order number alone is enough to see an order's status, carrier, tracking code, dates and items, so the customer gets an answer at once. The tool never returns the e-mail address stored with the order, and e-mail addresses typed by the customer are redacted before anything is sent to the LLM. A real shop would add a verification step (see Limitations).</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shipped, delivered and delayed orders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in the language of the customer's latest message, also after a language switch)</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 and a language switch.</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then switch to another language.</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and the LLM never sees customers' e-mail addresses. Order data, however, is shown to anyone who knows the order number: there is no e-mail check, which a real shop would need before going live.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order by its number.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