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5E7C1C" w14:textId="49FBF191" w:rsidR="00053E40" w:rsidRPr="00DA2A69" w:rsidRDefault="00053E40" w:rsidP="005D0249">
      <w:pPr>
        <w:pStyle w:val="Title"/>
        <w:rPr>
          <w:lang w:val="en-GB"/>
        </w:rPr>
      </w:pPr>
      <w:bookmarkStart w:id="0" w:name="_Toc283508550"/>
      <w:proofErr w:type="spellStart"/>
      <w:r w:rsidRPr="00DA2A69">
        <w:rPr>
          <w:lang w:val="en-GB"/>
        </w:rPr>
        <w:t>RegioCrop</w:t>
      </w:r>
      <w:proofErr w:type="spellEnd"/>
      <w:r w:rsidRPr="00DA2A69">
        <w:rPr>
          <w:lang w:val="en-GB"/>
        </w:rPr>
        <w:t xml:space="preserve"> documentation</w:t>
      </w:r>
    </w:p>
    <w:p w14:paraId="25F05345" w14:textId="57910EA0" w:rsidR="00053E40" w:rsidRPr="00DA2A69" w:rsidRDefault="00053E40" w:rsidP="005D0249">
      <w:pPr>
        <w:jc w:val="right"/>
        <w:rPr>
          <w:lang w:val="en-GB"/>
        </w:rPr>
      </w:pPr>
      <w:r w:rsidRPr="00DA2A69">
        <w:rPr>
          <w:lang w:val="en-GB"/>
        </w:rPr>
        <w:fldChar w:fldCharType="begin"/>
      </w:r>
      <w:r w:rsidRPr="00DA2A69">
        <w:rPr>
          <w:lang w:val="en-GB"/>
        </w:rPr>
        <w:instrText xml:space="preserve"> DATE \@ "d MMMM yyyy" </w:instrText>
      </w:r>
      <w:r w:rsidRPr="00DA2A69">
        <w:rPr>
          <w:lang w:val="en-GB"/>
        </w:rPr>
        <w:fldChar w:fldCharType="separate"/>
      </w:r>
      <w:r w:rsidR="00806DFB">
        <w:rPr>
          <w:noProof/>
          <w:lang w:val="en-GB"/>
        </w:rPr>
        <w:t>16 October 2019</w:t>
      </w:r>
      <w:r w:rsidRPr="00DA2A69">
        <w:rPr>
          <w:lang w:val="en-GB"/>
        </w:rPr>
        <w:fldChar w:fldCharType="end"/>
      </w:r>
    </w:p>
    <w:p w14:paraId="276AAFAF" w14:textId="7C68B20F" w:rsidR="00053E40" w:rsidRDefault="00053E40">
      <w:pPr>
        <w:pStyle w:val="Subtitle"/>
        <w:rPr>
          <w:lang w:val="en-GB"/>
        </w:rPr>
      </w:pPr>
      <w:r w:rsidRPr="00DA2A69">
        <w:rPr>
          <w:lang w:val="en-GB"/>
        </w:rPr>
        <w:t xml:space="preserve">Author: Delphine </w:t>
      </w:r>
      <w:proofErr w:type="spellStart"/>
      <w:r w:rsidRPr="00DA2A69">
        <w:rPr>
          <w:lang w:val="en-GB"/>
        </w:rPr>
        <w:t>Deryng</w:t>
      </w:r>
      <w:proofErr w:type="spellEnd"/>
      <w:r w:rsidR="00806DFB">
        <w:rPr>
          <w:lang w:val="en-GB"/>
        </w:rPr>
        <w:t xml:space="preserve">, Quentin </w:t>
      </w:r>
      <w:proofErr w:type="spellStart"/>
      <w:r w:rsidR="00806DFB">
        <w:rPr>
          <w:lang w:val="en-GB"/>
        </w:rPr>
        <w:t>Lejeune</w:t>
      </w:r>
      <w:proofErr w:type="spellEnd"/>
    </w:p>
    <w:p w14:paraId="7F35CD22" w14:textId="1D98760A" w:rsidR="00806DFB" w:rsidRPr="00806DFB" w:rsidRDefault="00806DFB" w:rsidP="00806DFB">
      <w:pPr>
        <w:rPr>
          <w:lang w:val="en-GB"/>
        </w:rPr>
      </w:pPr>
      <w:r>
        <w:rPr>
          <w:lang w:val="en-GB"/>
        </w:rPr>
        <w:t>Contact:</w:t>
      </w:r>
    </w:p>
    <w:p w14:paraId="42E29CD3" w14:textId="63D7F3DA" w:rsidR="00053E40" w:rsidRPr="00DA2A69" w:rsidRDefault="00806DFB" w:rsidP="00806DFB">
      <w:pPr>
        <w:pStyle w:val="Subtitle"/>
        <w:ind w:left="720"/>
        <w:rPr>
          <w:lang w:val="en-GB"/>
        </w:rPr>
      </w:pPr>
      <w:r>
        <w:t xml:space="preserve">Delphine </w:t>
      </w:r>
      <w:proofErr w:type="spellStart"/>
      <w:r>
        <w:t>Deryng</w:t>
      </w:r>
      <w:proofErr w:type="spellEnd"/>
      <w:r>
        <w:t xml:space="preserve">: </w:t>
      </w:r>
      <w:hyperlink r:id="rId7" w:history="1">
        <w:r w:rsidRPr="00FA455B">
          <w:rPr>
            <w:rStyle w:val="Hyperlink"/>
            <w:lang w:val="en-GB"/>
          </w:rPr>
          <w:t>delphine.deryng@mail.mcgill.ca</w:t>
        </w:r>
      </w:hyperlink>
      <w:r>
        <w:rPr>
          <w:lang w:val="en-GB"/>
        </w:rPr>
        <w:br/>
        <w:t xml:space="preserve">Quentin </w:t>
      </w:r>
      <w:proofErr w:type="spellStart"/>
      <w:r>
        <w:rPr>
          <w:lang w:val="en-GB"/>
        </w:rPr>
        <w:t>Lejeune</w:t>
      </w:r>
      <w:proofErr w:type="spellEnd"/>
      <w:r>
        <w:rPr>
          <w:lang w:val="en-GB"/>
        </w:rPr>
        <w:t xml:space="preserve">: </w:t>
      </w:r>
      <w:hyperlink r:id="rId8" w:history="1">
        <w:r w:rsidRPr="00FA455B">
          <w:rPr>
            <w:rStyle w:val="Hyperlink"/>
            <w:lang w:val="en-GB"/>
          </w:rPr>
          <w:t>quentin.lejeune@climateanalytics.org</w:t>
        </w:r>
      </w:hyperlink>
      <w:r>
        <w:rPr>
          <w:lang w:val="en-GB"/>
        </w:rPr>
        <w:t xml:space="preserve"> </w:t>
      </w:r>
      <w:bookmarkStart w:id="1" w:name="_GoBack"/>
      <w:bookmarkEnd w:id="1"/>
    </w:p>
    <w:p w14:paraId="32BCE88D" w14:textId="6EBCF5A0" w:rsidR="00053E40" w:rsidRPr="00DA2A69" w:rsidRDefault="00053E40" w:rsidP="00037EF8">
      <w:pPr>
        <w:pStyle w:val="Heading1"/>
        <w:jc w:val="both"/>
        <w:rPr>
          <w:lang w:val="en-GB"/>
        </w:rPr>
      </w:pPr>
      <w:r w:rsidRPr="00DA2A69">
        <w:rPr>
          <w:lang w:val="en-GB"/>
        </w:rPr>
        <w:t>The ISIMIP data archive</w:t>
      </w:r>
      <w:bookmarkEnd w:id="0"/>
    </w:p>
    <w:p w14:paraId="143234AE" w14:textId="77777777" w:rsidR="00053E40" w:rsidRPr="00DA2A69" w:rsidRDefault="00053E40" w:rsidP="005D0249">
      <w:pPr>
        <w:rPr>
          <w:lang w:val="en-GB"/>
        </w:rPr>
      </w:pPr>
    </w:p>
    <w:p w14:paraId="70EE996D" w14:textId="750B91C5" w:rsidR="00053E40" w:rsidRPr="00DA2A69" w:rsidRDefault="0078353D" w:rsidP="00037EF8">
      <w:pPr>
        <w:jc w:val="both"/>
        <w:rPr>
          <w:rFonts w:eastAsia="Times New Roman"/>
          <w:lang w:val="en-GB"/>
        </w:rPr>
      </w:pPr>
      <w:r w:rsidRPr="00037EF8">
        <w:rPr>
          <w:rFonts w:cstheme="minorHAnsi"/>
          <w:color w:val="333333"/>
          <w:lang w:val="en-GB"/>
        </w:rPr>
        <w:t>The crop yield impact projections are computed from the</w:t>
      </w:r>
      <w:r w:rsidRPr="00037EF8">
        <w:rPr>
          <w:rStyle w:val="apple-converted-space"/>
          <w:rFonts w:cstheme="minorHAnsi"/>
          <w:color w:val="333333"/>
          <w:lang w:val="en-GB"/>
        </w:rPr>
        <w:t> </w:t>
      </w:r>
      <w:hyperlink r:id="rId9" w:anchor="isimip-fast-track" w:tgtFrame="_blank" w:history="1">
        <w:r w:rsidRPr="00037EF8">
          <w:rPr>
            <w:rStyle w:val="Hyperlink"/>
            <w:rFonts w:cstheme="minorHAnsi"/>
            <w:color w:val="0088CC"/>
            <w:lang w:val="en-GB"/>
          </w:rPr>
          <w:t>ISIMIP Fast-Track archive</w:t>
        </w:r>
      </w:hyperlink>
      <w:r w:rsidRPr="00037EF8">
        <w:rPr>
          <w:rFonts w:cstheme="minorHAnsi"/>
          <w:color w:val="333333"/>
          <w:lang w:val="en-GB"/>
        </w:rPr>
        <w:t>.</w:t>
      </w:r>
      <w:r w:rsidR="00CC1DDC" w:rsidRPr="00DA2A69">
        <w:rPr>
          <w:rFonts w:eastAsia="Times New Roman"/>
          <w:lang w:val="en-GB"/>
        </w:rPr>
        <w:t xml:space="preserve"> </w:t>
      </w:r>
      <w:r w:rsidR="00053E40" w:rsidRPr="00DA2A69">
        <w:rPr>
          <w:lang w:val="en-GB"/>
        </w:rPr>
        <w:t>ISIMIP</w:t>
      </w:r>
      <w:r w:rsidR="00053E40" w:rsidRPr="00DA2A69">
        <w:rPr>
          <w:rStyle w:val="FootnoteReference"/>
          <w:rFonts w:cs="Times"/>
          <w:lang w:val="en-GB"/>
        </w:rPr>
        <w:footnoteReference w:id="1"/>
      </w:r>
      <w:r w:rsidR="00CC1DDC" w:rsidRPr="00DA2A69">
        <w:rPr>
          <w:lang w:val="en-GB"/>
        </w:rPr>
        <w:t xml:space="preserve"> </w:t>
      </w:r>
      <w:r w:rsidR="00053E40" w:rsidRPr="00DA2A69">
        <w:rPr>
          <w:rFonts w:cs="Times"/>
          <w:lang w:val="en-GB"/>
        </w:rPr>
        <w:t>was launched to integrate climate impact assessments across multiple sectors. The ISIMIP fast-track exercise, which took place between January 2012 and January 2013, consisted in the integration of climate impact models representing several sectors among water, agriculture, ecosystem, health, infrastructure and the economy at the global scale (</w:t>
      </w:r>
      <w:proofErr w:type="spellStart"/>
      <w:r w:rsidR="00053E40" w:rsidRPr="00DA2A69">
        <w:rPr>
          <w:rFonts w:cs="Times"/>
          <w:lang w:val="en-GB"/>
        </w:rPr>
        <w:t>Warszawski</w:t>
      </w:r>
      <w:proofErr w:type="spellEnd"/>
      <w:r w:rsidR="00053E40" w:rsidRPr="00DA2A69">
        <w:rPr>
          <w:rFonts w:cs="Times"/>
          <w:lang w:val="en-GB"/>
        </w:rPr>
        <w:t xml:space="preserve"> et al., 2014). </w:t>
      </w:r>
      <w:r w:rsidR="00053E40" w:rsidRPr="00DA2A69">
        <w:rPr>
          <w:lang w:val="en-GB"/>
        </w:rPr>
        <w:t>The ISIMIP data archive for the agricultural sector includes global gridded data of agricultural productivity, growing season evapotranspiration and other crop growth-relevant outputs produced by an ensemble of six global gridded crop models (GGCMs) simulating more than fifteen crops (Rosenzweig et al., 2014</w:t>
      </w:r>
      <w:r w:rsidR="00053E40" w:rsidRPr="00DA2A69">
        <w:rPr>
          <w:rStyle w:val="FootnoteReference"/>
          <w:lang w:val="en-GB"/>
        </w:rPr>
        <w:footnoteReference w:id="2"/>
      </w:r>
      <w:r w:rsidR="00053E40" w:rsidRPr="00DA2A69">
        <w:rPr>
          <w:lang w:val="en-GB"/>
        </w:rPr>
        <w:t xml:space="preserve">) driven by downscaled climate data from five general circulation models (GCMs) of the Coupled Model </w:t>
      </w:r>
      <w:proofErr w:type="spellStart"/>
      <w:r w:rsidR="00053E40" w:rsidRPr="00DA2A69">
        <w:rPr>
          <w:lang w:val="en-GB"/>
        </w:rPr>
        <w:t>Intercomparison</w:t>
      </w:r>
      <w:proofErr w:type="spellEnd"/>
      <w:r w:rsidR="00053E40" w:rsidRPr="00DA2A69">
        <w:rPr>
          <w:lang w:val="en-GB"/>
        </w:rPr>
        <w:t xml:space="preserve"> Project Phase 5 (CMIP5) run under four radiative concentration pathways (</w:t>
      </w:r>
      <w:r w:rsidR="00D722B8" w:rsidRPr="00DA2A69">
        <w:rPr>
          <w:lang w:val="en-GB"/>
        </w:rPr>
        <w:t>RCPs 2.6, 4.5, 6.0 and 8.5</w:t>
      </w:r>
      <w:r w:rsidR="00053E40" w:rsidRPr="00DA2A69">
        <w:rPr>
          <w:lang w:val="en-GB"/>
        </w:rPr>
        <w:t>) of greenhouse gases emission scenarios for the 21</w:t>
      </w:r>
      <w:r w:rsidR="00053E40" w:rsidRPr="00DA2A69">
        <w:rPr>
          <w:vertAlign w:val="superscript"/>
          <w:lang w:val="en-GB"/>
        </w:rPr>
        <w:t>st</w:t>
      </w:r>
      <w:r w:rsidR="00053E40" w:rsidRPr="00DA2A69">
        <w:rPr>
          <w:lang w:val="en-GB"/>
        </w:rPr>
        <w:t xml:space="preserve"> century (</w:t>
      </w:r>
      <w:r w:rsidR="00072315" w:rsidRPr="00DA2A69">
        <w:rPr>
          <w:lang w:val="en-GB"/>
        </w:rPr>
        <w:t>Table 1</w:t>
      </w:r>
      <w:r w:rsidR="00053E40" w:rsidRPr="00DA2A69">
        <w:rPr>
          <w:lang w:val="en-GB"/>
        </w:rPr>
        <w:t xml:space="preserve">; Hempel et al., 2013). </w:t>
      </w:r>
      <w:r w:rsidR="00E330C1">
        <w:rPr>
          <w:lang w:val="en-GB"/>
        </w:rPr>
        <w:t>See below for more background information on the RCPs.</w:t>
      </w:r>
      <w:r w:rsidR="00053E40" w:rsidRPr="00DA2A69">
        <w:rPr>
          <w:lang w:val="en-GB"/>
        </w:rPr>
        <w:t xml:space="preserve"> </w:t>
      </w:r>
    </w:p>
    <w:p w14:paraId="13E2504C" w14:textId="77777777" w:rsidR="00AB0B25" w:rsidRPr="00DA2A69" w:rsidRDefault="00AB0B25" w:rsidP="00037EF8">
      <w:pPr>
        <w:jc w:val="both"/>
        <w:rPr>
          <w:lang w:val="en-GB"/>
        </w:rPr>
      </w:pPr>
    </w:p>
    <w:p w14:paraId="0C80E3FC" w14:textId="06B5018C" w:rsidR="00053E40" w:rsidRPr="00DA2A69" w:rsidRDefault="00CC1DDC" w:rsidP="00037EF8">
      <w:pPr>
        <w:jc w:val="both"/>
        <w:rPr>
          <w:lang w:val="en-GB"/>
        </w:rPr>
      </w:pPr>
      <w:r w:rsidRPr="00DA2A69">
        <w:rPr>
          <w:lang w:val="en-GB"/>
        </w:rPr>
        <w:t>The c</w:t>
      </w:r>
      <w:r w:rsidR="00C90827" w:rsidRPr="00DA2A69">
        <w:rPr>
          <w:lang w:val="en-GB"/>
        </w:rPr>
        <w:t xml:space="preserve">urrent </w:t>
      </w:r>
      <w:r w:rsidR="00D722B8" w:rsidRPr="00DA2A69">
        <w:rPr>
          <w:lang w:val="en-GB"/>
        </w:rPr>
        <w:t xml:space="preserve">version of </w:t>
      </w:r>
      <w:proofErr w:type="spellStart"/>
      <w:r w:rsidR="00D722B8" w:rsidRPr="00DA2A69">
        <w:rPr>
          <w:lang w:val="en-GB"/>
        </w:rPr>
        <w:t>RegioC</w:t>
      </w:r>
      <w:r w:rsidR="00C90827" w:rsidRPr="00DA2A69">
        <w:rPr>
          <w:lang w:val="en-GB"/>
        </w:rPr>
        <w:t>rop</w:t>
      </w:r>
      <w:proofErr w:type="spellEnd"/>
      <w:r w:rsidR="00C90827" w:rsidRPr="00DA2A69">
        <w:rPr>
          <w:lang w:val="en-GB"/>
        </w:rPr>
        <w:t xml:space="preserve"> include</w:t>
      </w:r>
      <w:r w:rsidRPr="00DA2A69">
        <w:rPr>
          <w:lang w:val="en-GB"/>
        </w:rPr>
        <w:t>s</w:t>
      </w:r>
      <w:r w:rsidR="00C90827" w:rsidRPr="00DA2A69">
        <w:rPr>
          <w:lang w:val="en-GB"/>
        </w:rPr>
        <w:t xml:space="preserve"> data on four crops:</w:t>
      </w:r>
      <w:r w:rsidR="00053E40" w:rsidRPr="00DA2A69">
        <w:rPr>
          <w:lang w:val="en-GB"/>
        </w:rPr>
        <w:t xml:space="preserve"> maize, rice, wheat and soybean for the full ensemble of GGCMs</w:t>
      </w:r>
      <w:r w:rsidR="00C90827" w:rsidRPr="00DA2A69">
        <w:rPr>
          <w:lang w:val="en-GB"/>
        </w:rPr>
        <w:t xml:space="preserve">. </w:t>
      </w:r>
      <w:r w:rsidR="00D722B8" w:rsidRPr="00DA2A69">
        <w:rPr>
          <w:lang w:val="en-GB"/>
        </w:rPr>
        <w:t xml:space="preserve">Data for additional crops were </w:t>
      </w:r>
      <w:r w:rsidR="001550B0" w:rsidRPr="00DA2A69">
        <w:rPr>
          <w:lang w:val="en-GB"/>
        </w:rPr>
        <w:t xml:space="preserve">also </w:t>
      </w:r>
      <w:r w:rsidR="00D722B8" w:rsidRPr="00DA2A69">
        <w:rPr>
          <w:lang w:val="en-GB"/>
        </w:rPr>
        <w:t xml:space="preserve">produced by two GGCMs </w:t>
      </w:r>
      <w:r w:rsidR="00144B01" w:rsidRPr="00DA2A69">
        <w:rPr>
          <w:lang w:val="en-GB"/>
        </w:rPr>
        <w:t>and are</w:t>
      </w:r>
      <w:r w:rsidR="00D722B8" w:rsidRPr="00DA2A69">
        <w:rPr>
          <w:lang w:val="en-GB"/>
        </w:rPr>
        <w:t xml:space="preserve"> shown in</w:t>
      </w:r>
      <w:r w:rsidR="00144B01" w:rsidRPr="00DA2A69">
        <w:rPr>
          <w:lang w:val="en-GB"/>
        </w:rPr>
        <w:t xml:space="preserve"> the </w:t>
      </w:r>
      <w:proofErr w:type="spellStart"/>
      <w:r w:rsidR="00144B01" w:rsidRPr="00DA2A69">
        <w:rPr>
          <w:lang w:val="en-GB"/>
        </w:rPr>
        <w:t>RegioCrop</w:t>
      </w:r>
      <w:proofErr w:type="spellEnd"/>
      <w:r w:rsidR="00144B01" w:rsidRPr="00DA2A69">
        <w:rPr>
          <w:lang w:val="en-GB"/>
        </w:rPr>
        <w:t xml:space="preserve"> summary table</w:t>
      </w:r>
      <w:r w:rsidR="00D722B8" w:rsidRPr="00DA2A69">
        <w:rPr>
          <w:lang w:val="en-GB"/>
        </w:rPr>
        <w:t xml:space="preserve">. </w:t>
      </w:r>
      <w:r w:rsidR="00053E40" w:rsidRPr="00DA2A69">
        <w:rPr>
          <w:lang w:val="en-GB"/>
        </w:rPr>
        <w:t xml:space="preserve">Results </w:t>
      </w:r>
      <w:r w:rsidR="00C90827" w:rsidRPr="00DA2A69">
        <w:rPr>
          <w:lang w:val="en-GB"/>
        </w:rPr>
        <w:t>consider</w:t>
      </w:r>
      <w:r w:rsidR="00053E40" w:rsidRPr="00DA2A69">
        <w:rPr>
          <w:lang w:val="en-GB"/>
        </w:rPr>
        <w:t xml:space="preserve"> effects of elevated atmospheric CO</w:t>
      </w:r>
      <w:r w:rsidR="00053E40" w:rsidRPr="00DA2A69">
        <w:rPr>
          <w:vertAlign w:val="subscript"/>
          <w:lang w:val="en-GB"/>
        </w:rPr>
        <w:t>2</w:t>
      </w:r>
      <w:r w:rsidR="00053E40" w:rsidRPr="00DA2A69">
        <w:rPr>
          <w:lang w:val="en-GB"/>
        </w:rPr>
        <w:t xml:space="preserve"> concentrations </w:t>
      </w:r>
      <w:r w:rsidR="00D722B8" w:rsidRPr="00DA2A69">
        <w:rPr>
          <w:lang w:val="en-GB"/>
        </w:rPr>
        <w:t xml:space="preserve">as prescribed under </w:t>
      </w:r>
      <w:r w:rsidR="00053E40" w:rsidRPr="00DA2A69">
        <w:rPr>
          <w:lang w:val="en-GB"/>
        </w:rPr>
        <w:t>RCP</w:t>
      </w:r>
      <w:r w:rsidR="00535916" w:rsidRPr="00DA2A69">
        <w:rPr>
          <w:lang w:val="en-GB"/>
        </w:rPr>
        <w:t xml:space="preserve"> 8.5</w:t>
      </w:r>
      <w:r w:rsidR="00D722B8" w:rsidRPr="00DA2A69">
        <w:rPr>
          <w:lang w:val="en-GB"/>
        </w:rPr>
        <w:t>,</w:t>
      </w:r>
      <w:r w:rsidR="00053E40" w:rsidRPr="00DA2A69">
        <w:rPr>
          <w:lang w:val="en-GB"/>
        </w:rPr>
        <w:t xml:space="preserve"> a</w:t>
      </w:r>
      <w:r w:rsidR="00D722B8" w:rsidRPr="00DA2A69">
        <w:rPr>
          <w:lang w:val="en-GB"/>
        </w:rPr>
        <w:t>s well as</w:t>
      </w:r>
      <w:r w:rsidR="00053E40" w:rsidRPr="00DA2A69">
        <w:rPr>
          <w:lang w:val="en-GB"/>
        </w:rPr>
        <w:t xml:space="preserve"> differences between irrigated – assuming full irrigation - and rainfed cropping systems (Rosen</w:t>
      </w:r>
      <w:r w:rsidR="001550B0" w:rsidRPr="00DA2A69">
        <w:rPr>
          <w:lang w:val="en-GB"/>
        </w:rPr>
        <w:t xml:space="preserve">zweig et al., 2014, </w:t>
      </w:r>
      <w:proofErr w:type="spellStart"/>
      <w:r w:rsidR="001550B0" w:rsidRPr="00DA2A69">
        <w:rPr>
          <w:lang w:val="en-GB"/>
        </w:rPr>
        <w:t>Deryng</w:t>
      </w:r>
      <w:proofErr w:type="spellEnd"/>
      <w:r w:rsidR="001550B0" w:rsidRPr="00DA2A69">
        <w:rPr>
          <w:lang w:val="en-GB"/>
        </w:rPr>
        <w:t xml:space="preserve"> et al., 2016</w:t>
      </w:r>
      <w:r w:rsidR="00053E40" w:rsidRPr="00DA2A69">
        <w:rPr>
          <w:lang w:val="en-GB"/>
        </w:rPr>
        <w:t>). Crop specific irrigated and rainfed areas are defined according to global maps of irrigated and rainfed crop areas around the year 2000 (</w:t>
      </w:r>
      <w:proofErr w:type="spellStart"/>
      <w:r w:rsidR="00053E40" w:rsidRPr="00DA2A69">
        <w:rPr>
          <w:lang w:val="en-GB"/>
        </w:rPr>
        <w:t>Portmann</w:t>
      </w:r>
      <w:proofErr w:type="spellEnd"/>
      <w:r w:rsidR="00053E40" w:rsidRPr="00DA2A69">
        <w:rPr>
          <w:lang w:val="en-GB"/>
        </w:rPr>
        <w:t xml:space="preserve"> et al., 2009). In respect to </w:t>
      </w:r>
      <w:r w:rsidR="00D722B8" w:rsidRPr="00DA2A69">
        <w:rPr>
          <w:lang w:val="en-GB"/>
        </w:rPr>
        <w:t>sub-Sahara</w:t>
      </w:r>
      <w:r w:rsidRPr="00DA2A69">
        <w:rPr>
          <w:lang w:val="en-GB"/>
        </w:rPr>
        <w:t>n</w:t>
      </w:r>
      <w:r w:rsidR="00D722B8" w:rsidRPr="00DA2A69">
        <w:rPr>
          <w:lang w:val="en-GB"/>
        </w:rPr>
        <w:t xml:space="preserve"> Africa</w:t>
      </w:r>
      <w:r w:rsidR="00053E40" w:rsidRPr="00DA2A69">
        <w:rPr>
          <w:lang w:val="en-GB"/>
        </w:rPr>
        <w:t xml:space="preserve">, crops presented in </w:t>
      </w:r>
      <w:proofErr w:type="spellStart"/>
      <w:r w:rsidRPr="00DA2A69">
        <w:rPr>
          <w:lang w:val="en-GB"/>
        </w:rPr>
        <w:t>RegioCrop</w:t>
      </w:r>
      <w:proofErr w:type="spellEnd"/>
      <w:r w:rsidR="00053E40" w:rsidRPr="00DA2A69">
        <w:rPr>
          <w:lang w:val="en-GB"/>
        </w:rPr>
        <w:t xml:space="preserve"> are </w:t>
      </w:r>
      <w:r w:rsidR="001550B0" w:rsidRPr="00DA2A69">
        <w:rPr>
          <w:lang w:val="en-GB"/>
        </w:rPr>
        <w:t xml:space="preserve">predominantly </w:t>
      </w:r>
      <w:r w:rsidR="00053E40" w:rsidRPr="00DA2A69">
        <w:rPr>
          <w:lang w:val="en-GB"/>
        </w:rPr>
        <w:t>grown under rainfed conditions (see Table A-2).</w:t>
      </w:r>
    </w:p>
    <w:p w14:paraId="47B6F7EA" w14:textId="77777777" w:rsidR="00053E40" w:rsidRPr="00DA2A69" w:rsidRDefault="00053E40" w:rsidP="00037EF8">
      <w:pPr>
        <w:jc w:val="both"/>
        <w:rPr>
          <w:lang w:val="en-GB"/>
        </w:rPr>
      </w:pPr>
    </w:p>
    <w:p w14:paraId="42F87727" w14:textId="517BECE6" w:rsidR="00053E40" w:rsidRPr="00DA2A69" w:rsidRDefault="00D722B8" w:rsidP="00037EF8">
      <w:pPr>
        <w:jc w:val="both"/>
        <w:rPr>
          <w:lang w:val="en-GB"/>
        </w:rPr>
      </w:pPr>
      <w:r w:rsidRPr="00DA2A69">
        <w:rPr>
          <w:lang w:val="en-GB"/>
        </w:rPr>
        <w:t xml:space="preserve">Crop yield data presented in </w:t>
      </w:r>
      <w:proofErr w:type="spellStart"/>
      <w:r w:rsidR="00CC1DDC" w:rsidRPr="00DA2A69">
        <w:rPr>
          <w:lang w:val="en-GB"/>
        </w:rPr>
        <w:t>RegioCrop</w:t>
      </w:r>
      <w:proofErr w:type="spellEnd"/>
      <w:r w:rsidR="00053E40" w:rsidRPr="00DA2A69">
        <w:rPr>
          <w:lang w:val="en-GB"/>
        </w:rPr>
        <w:t xml:space="preserve"> </w:t>
      </w:r>
      <w:r w:rsidRPr="00DA2A69">
        <w:rPr>
          <w:lang w:val="en-GB"/>
        </w:rPr>
        <w:t>focus</w:t>
      </w:r>
      <w:r w:rsidR="00053E40" w:rsidRPr="00DA2A69">
        <w:rPr>
          <w:lang w:val="en-GB"/>
        </w:rPr>
        <w:t xml:space="preserve"> on </w:t>
      </w:r>
      <w:r w:rsidRPr="00DA2A69">
        <w:rPr>
          <w:lang w:val="en-GB"/>
        </w:rPr>
        <w:t>warming levels compared to pre-</w:t>
      </w:r>
      <w:r w:rsidR="00AB0B25" w:rsidRPr="00DA2A69">
        <w:rPr>
          <w:lang w:val="en-GB"/>
        </w:rPr>
        <w:t>industrial</w:t>
      </w:r>
      <w:r w:rsidRPr="00DA2A69">
        <w:rPr>
          <w:lang w:val="en-GB"/>
        </w:rPr>
        <w:t xml:space="preserve"> global annual average temperature</w:t>
      </w:r>
      <w:r w:rsidR="00053E40" w:rsidRPr="00DA2A69">
        <w:rPr>
          <w:lang w:val="en-GB"/>
        </w:rPr>
        <w:t xml:space="preserve">. Here, </w:t>
      </w:r>
      <w:r w:rsidR="0074766C">
        <w:rPr>
          <w:lang w:val="en-GB"/>
        </w:rPr>
        <w:t>2</w:t>
      </w:r>
      <w:r w:rsidR="00053E40" w:rsidRPr="00DA2A69">
        <w:rPr>
          <w:lang w:val="en-GB"/>
        </w:rPr>
        <w:t xml:space="preserve">0-year averages were used, centred on both </w:t>
      </w:r>
      <w:r w:rsidR="00BD02D4" w:rsidRPr="00DA2A69">
        <w:rPr>
          <w:lang w:val="en-GB"/>
        </w:rPr>
        <w:t>present-day (circa year 2000</w:t>
      </w:r>
      <w:r w:rsidR="00AB0B25" w:rsidRPr="00DA2A69">
        <w:rPr>
          <w:lang w:val="en-GB"/>
        </w:rPr>
        <w:t>, i.e. +0.61ºC above preindustrial</w:t>
      </w:r>
      <w:r w:rsidR="00BD02D4" w:rsidRPr="00DA2A69">
        <w:rPr>
          <w:lang w:val="en-GB"/>
        </w:rPr>
        <w:t xml:space="preserve">) and respective warming levels in the range </w:t>
      </w:r>
      <w:r w:rsidR="00AB0B25" w:rsidRPr="00DA2A69">
        <w:rPr>
          <w:lang w:val="en-GB"/>
        </w:rPr>
        <w:t xml:space="preserve">of </w:t>
      </w:r>
      <w:r w:rsidR="00BD02D4" w:rsidRPr="00DA2A69">
        <w:rPr>
          <w:lang w:val="en-GB"/>
        </w:rPr>
        <w:t>[+1ºC; +4ºC]</w:t>
      </w:r>
      <w:r w:rsidR="00053E40" w:rsidRPr="00DA2A69">
        <w:rPr>
          <w:lang w:val="en-GB"/>
        </w:rPr>
        <w:t xml:space="preserve">, to estimate changes </w:t>
      </w:r>
      <w:r w:rsidR="00AB0B25" w:rsidRPr="00DA2A69">
        <w:rPr>
          <w:lang w:val="en-GB"/>
        </w:rPr>
        <w:t>in</w:t>
      </w:r>
      <w:r w:rsidR="00053E40" w:rsidRPr="00DA2A69">
        <w:rPr>
          <w:lang w:val="en-GB"/>
        </w:rPr>
        <w:t xml:space="preserve"> crop yield outputs from the G</w:t>
      </w:r>
      <w:r w:rsidR="00AB0B25" w:rsidRPr="00DA2A69">
        <w:rPr>
          <w:lang w:val="en-GB"/>
        </w:rPr>
        <w:t>GCMs</w:t>
      </w:r>
      <w:r w:rsidR="00053E40" w:rsidRPr="00DA2A69">
        <w:rPr>
          <w:lang w:val="en-GB"/>
        </w:rPr>
        <w:t xml:space="preserve">. Results are presented for the median change </w:t>
      </w:r>
      <w:r w:rsidR="00AB0B25" w:rsidRPr="00DA2A69">
        <w:rPr>
          <w:lang w:val="en-GB"/>
        </w:rPr>
        <w:t>across five GCMs and six GGCMs combination, totalising 30</w:t>
      </w:r>
      <w:r w:rsidR="00E330C1">
        <w:rPr>
          <w:lang w:val="en-GB"/>
        </w:rPr>
        <w:t xml:space="preserve"> ensemble members.</w:t>
      </w:r>
      <w:r w:rsidR="00AB0B25" w:rsidRPr="00DA2A69">
        <w:rPr>
          <w:lang w:val="en-GB"/>
        </w:rPr>
        <w:t xml:space="preserve"> </w:t>
      </w:r>
    </w:p>
    <w:p w14:paraId="0F69F6AD" w14:textId="38C8372B" w:rsidR="00072315" w:rsidRPr="00DA2A69" w:rsidRDefault="00072315" w:rsidP="005D0249">
      <w:pPr>
        <w:pStyle w:val="Caption"/>
        <w:keepNext/>
        <w:rPr>
          <w:lang w:val="en-GB"/>
        </w:rPr>
      </w:pPr>
    </w:p>
    <w:p w14:paraId="70134E36" w14:textId="7D6E55FC" w:rsidR="00072315" w:rsidRPr="00DA2A69" w:rsidRDefault="00072315">
      <w:pPr>
        <w:pStyle w:val="Caption"/>
        <w:keepNext/>
        <w:rPr>
          <w:lang w:val="en-GB"/>
        </w:rPr>
      </w:pPr>
      <w:r w:rsidRPr="00DA2A69">
        <w:rPr>
          <w:lang w:val="en-GB"/>
        </w:rPr>
        <w:t xml:space="preserve">Table </w:t>
      </w:r>
      <w:r w:rsidRPr="00DA2A69">
        <w:rPr>
          <w:lang w:val="en-GB"/>
        </w:rPr>
        <w:fldChar w:fldCharType="begin"/>
      </w:r>
      <w:r w:rsidRPr="00DA2A69">
        <w:rPr>
          <w:lang w:val="en-GB"/>
        </w:rPr>
        <w:instrText xml:space="preserve"> SEQ Table \* ARABIC </w:instrText>
      </w:r>
      <w:r w:rsidRPr="00DA2A69">
        <w:rPr>
          <w:lang w:val="en-GB"/>
        </w:rPr>
        <w:fldChar w:fldCharType="separate"/>
      </w:r>
      <w:r w:rsidR="00C033FF" w:rsidRPr="00DA2A69">
        <w:rPr>
          <w:noProof/>
          <w:lang w:val="en-GB"/>
        </w:rPr>
        <w:t>1</w:t>
      </w:r>
      <w:r w:rsidRPr="00DA2A69">
        <w:rPr>
          <w:lang w:val="en-GB"/>
        </w:rPr>
        <w:fldChar w:fldCharType="end"/>
      </w:r>
      <w:r w:rsidRPr="00DA2A69">
        <w:rPr>
          <w:lang w:val="en-GB"/>
        </w:rPr>
        <w:t>: List of GCMs and GGCMs from the ISI-MIP archive, as well as simulated crops included in this study</w:t>
      </w:r>
      <w:r w:rsidR="00FC2728" w:rsidRPr="00DA2A69">
        <w:rPr>
          <w:lang w:val="en-GB"/>
        </w:rPr>
        <w:t xml:space="preserve"> </w:t>
      </w:r>
      <w:r w:rsidR="00FC1D51" w:rsidRPr="00DA2A69">
        <w:rPr>
          <w:lang w:val="en-GB"/>
        </w:rPr>
        <w:t xml:space="preserve">(additional crops </w:t>
      </w:r>
      <w:r w:rsidR="00E26ED9" w:rsidRPr="00DA2A69">
        <w:rPr>
          <w:lang w:val="en-GB"/>
        </w:rPr>
        <w:t xml:space="preserve">relevant for sub-Sahara Africa </w:t>
      </w:r>
      <w:r w:rsidR="00E330C1">
        <w:rPr>
          <w:lang w:val="en-GB"/>
        </w:rPr>
        <w:t xml:space="preserve">and not provided by all models </w:t>
      </w:r>
      <w:r w:rsidR="00FC1D51" w:rsidRPr="00DA2A69">
        <w:rPr>
          <w:lang w:val="en-GB"/>
        </w:rPr>
        <w:t>are shown in grey)</w:t>
      </w:r>
      <w:r w:rsidRPr="00DA2A69">
        <w:rPr>
          <w:lang w:val="en-GB"/>
        </w:rPr>
        <w:t>.</w:t>
      </w:r>
    </w:p>
    <w:tbl>
      <w:tblPr>
        <w:tblStyle w:val="TableGrid"/>
        <w:tblW w:w="8188" w:type="dxa"/>
        <w:tblLook w:val="04A0" w:firstRow="1" w:lastRow="0" w:firstColumn="1" w:lastColumn="0" w:noHBand="0" w:noVBand="1"/>
      </w:tblPr>
      <w:tblGrid>
        <w:gridCol w:w="1384"/>
        <w:gridCol w:w="6804"/>
      </w:tblGrid>
      <w:tr w:rsidR="00053E40" w:rsidRPr="00DA2A69" w14:paraId="3B513836" w14:textId="77777777" w:rsidTr="00A24934">
        <w:tc>
          <w:tcPr>
            <w:tcW w:w="8188" w:type="dxa"/>
            <w:gridSpan w:val="2"/>
            <w:tcBorders>
              <w:bottom w:val="single" w:sz="4" w:space="0" w:color="auto"/>
            </w:tcBorders>
          </w:tcPr>
          <w:p w14:paraId="0520184F" w14:textId="77777777" w:rsidR="00053E40" w:rsidRPr="00DA2A69" w:rsidRDefault="00053E40" w:rsidP="00037EF8">
            <w:pPr>
              <w:jc w:val="center"/>
              <w:rPr>
                <w:b/>
                <w:sz w:val="20"/>
                <w:szCs w:val="20"/>
                <w:lang w:val="en-GB"/>
              </w:rPr>
            </w:pPr>
            <w:r w:rsidRPr="00DA2A69">
              <w:rPr>
                <w:b/>
                <w:sz w:val="20"/>
                <w:szCs w:val="20"/>
                <w:lang w:val="en-GB"/>
              </w:rPr>
              <w:t>GCM</w:t>
            </w:r>
          </w:p>
        </w:tc>
      </w:tr>
      <w:tr w:rsidR="00053E40" w:rsidRPr="00DA2A69" w14:paraId="5C7AB7BF" w14:textId="77777777" w:rsidTr="00A24934">
        <w:tc>
          <w:tcPr>
            <w:tcW w:w="8188" w:type="dxa"/>
            <w:gridSpan w:val="2"/>
            <w:tcBorders>
              <w:top w:val="single" w:sz="4" w:space="0" w:color="auto"/>
              <w:left w:val="single" w:sz="4" w:space="0" w:color="auto"/>
              <w:bottom w:val="nil"/>
              <w:right w:val="single" w:sz="4" w:space="0" w:color="auto"/>
            </w:tcBorders>
          </w:tcPr>
          <w:p w14:paraId="35E63B39" w14:textId="77777777" w:rsidR="00053E40" w:rsidRPr="00DA2A69" w:rsidRDefault="00053E40" w:rsidP="00037EF8">
            <w:pPr>
              <w:jc w:val="center"/>
              <w:rPr>
                <w:rFonts w:asciiTheme="majorHAnsi" w:hAnsiTheme="majorHAnsi" w:cstheme="majorHAnsi"/>
                <w:sz w:val="20"/>
                <w:szCs w:val="20"/>
                <w:lang w:val="en-GB"/>
              </w:rPr>
            </w:pPr>
            <w:r w:rsidRPr="00DA2A69">
              <w:rPr>
                <w:rFonts w:asciiTheme="majorHAnsi" w:hAnsiTheme="majorHAnsi" w:cstheme="majorHAnsi"/>
                <w:sz w:val="20"/>
                <w:szCs w:val="20"/>
                <w:lang w:val="en-GB"/>
              </w:rPr>
              <w:t>HadGEM2-ES</w:t>
            </w:r>
          </w:p>
        </w:tc>
      </w:tr>
      <w:tr w:rsidR="00053E40" w:rsidRPr="00DA2A69" w14:paraId="61DB8C5C" w14:textId="77777777" w:rsidTr="00A24934">
        <w:tc>
          <w:tcPr>
            <w:tcW w:w="8188" w:type="dxa"/>
            <w:gridSpan w:val="2"/>
            <w:tcBorders>
              <w:top w:val="nil"/>
              <w:left w:val="single" w:sz="4" w:space="0" w:color="auto"/>
              <w:bottom w:val="nil"/>
              <w:right w:val="single" w:sz="4" w:space="0" w:color="auto"/>
            </w:tcBorders>
          </w:tcPr>
          <w:p w14:paraId="6AE80382" w14:textId="77777777" w:rsidR="00053E40" w:rsidRPr="00DA2A69" w:rsidRDefault="00053E40" w:rsidP="00037EF8">
            <w:pPr>
              <w:jc w:val="center"/>
              <w:rPr>
                <w:rFonts w:asciiTheme="majorHAnsi" w:hAnsiTheme="majorHAnsi" w:cstheme="majorHAnsi"/>
                <w:sz w:val="20"/>
                <w:szCs w:val="20"/>
                <w:lang w:val="en-GB"/>
              </w:rPr>
            </w:pPr>
            <w:r w:rsidRPr="00DA2A69">
              <w:rPr>
                <w:rFonts w:asciiTheme="majorHAnsi" w:hAnsiTheme="majorHAnsi" w:cstheme="majorHAnsi"/>
                <w:sz w:val="20"/>
                <w:szCs w:val="20"/>
                <w:lang w:val="en-GB"/>
              </w:rPr>
              <w:t>IPSL-CM5A-LR</w:t>
            </w:r>
          </w:p>
        </w:tc>
      </w:tr>
      <w:tr w:rsidR="00053E40" w:rsidRPr="00DA2A69" w14:paraId="4825F9D7" w14:textId="77777777" w:rsidTr="00A24934">
        <w:tc>
          <w:tcPr>
            <w:tcW w:w="8188" w:type="dxa"/>
            <w:gridSpan w:val="2"/>
            <w:tcBorders>
              <w:top w:val="nil"/>
              <w:left w:val="single" w:sz="4" w:space="0" w:color="auto"/>
              <w:bottom w:val="nil"/>
              <w:right w:val="single" w:sz="4" w:space="0" w:color="auto"/>
            </w:tcBorders>
          </w:tcPr>
          <w:p w14:paraId="3EA48242" w14:textId="77777777" w:rsidR="00053E40" w:rsidRPr="00DA2A69" w:rsidRDefault="00053E40" w:rsidP="00037EF8">
            <w:pPr>
              <w:jc w:val="center"/>
              <w:rPr>
                <w:rFonts w:asciiTheme="majorHAnsi" w:hAnsiTheme="majorHAnsi" w:cstheme="majorHAnsi"/>
                <w:sz w:val="20"/>
                <w:szCs w:val="20"/>
                <w:lang w:val="en-GB"/>
              </w:rPr>
            </w:pPr>
            <w:r w:rsidRPr="00DA2A69">
              <w:rPr>
                <w:rFonts w:asciiTheme="majorHAnsi" w:hAnsiTheme="majorHAnsi" w:cstheme="majorHAnsi"/>
                <w:sz w:val="20"/>
                <w:szCs w:val="20"/>
                <w:lang w:val="en-GB"/>
              </w:rPr>
              <w:t>MIROC-ESM-CHEM</w:t>
            </w:r>
          </w:p>
        </w:tc>
      </w:tr>
      <w:tr w:rsidR="00053E40" w:rsidRPr="00DA2A69" w14:paraId="1EF59806" w14:textId="77777777" w:rsidTr="00A24934">
        <w:tc>
          <w:tcPr>
            <w:tcW w:w="8188" w:type="dxa"/>
            <w:gridSpan w:val="2"/>
            <w:tcBorders>
              <w:top w:val="nil"/>
              <w:left w:val="single" w:sz="4" w:space="0" w:color="auto"/>
              <w:bottom w:val="nil"/>
              <w:right w:val="single" w:sz="4" w:space="0" w:color="auto"/>
            </w:tcBorders>
          </w:tcPr>
          <w:p w14:paraId="73EE7B1A" w14:textId="77777777" w:rsidR="00053E40" w:rsidRPr="00DA2A69" w:rsidRDefault="00053E40" w:rsidP="00037EF8">
            <w:pPr>
              <w:jc w:val="center"/>
              <w:rPr>
                <w:rFonts w:asciiTheme="majorHAnsi" w:hAnsiTheme="majorHAnsi" w:cstheme="majorHAnsi"/>
                <w:sz w:val="20"/>
                <w:szCs w:val="20"/>
                <w:lang w:val="en-GB"/>
              </w:rPr>
            </w:pPr>
            <w:r w:rsidRPr="00DA2A69">
              <w:rPr>
                <w:rFonts w:asciiTheme="majorHAnsi" w:hAnsiTheme="majorHAnsi" w:cstheme="majorHAnsi"/>
                <w:sz w:val="20"/>
                <w:szCs w:val="20"/>
                <w:lang w:val="en-GB"/>
              </w:rPr>
              <w:t>GFDL-ESM2M</w:t>
            </w:r>
          </w:p>
        </w:tc>
      </w:tr>
      <w:tr w:rsidR="00053E40" w:rsidRPr="00DA2A69" w14:paraId="7B9F6E49" w14:textId="77777777" w:rsidTr="00A24934">
        <w:tc>
          <w:tcPr>
            <w:tcW w:w="8188" w:type="dxa"/>
            <w:gridSpan w:val="2"/>
            <w:tcBorders>
              <w:top w:val="nil"/>
              <w:left w:val="single" w:sz="4" w:space="0" w:color="auto"/>
              <w:bottom w:val="single" w:sz="4" w:space="0" w:color="auto"/>
              <w:right w:val="single" w:sz="4" w:space="0" w:color="auto"/>
            </w:tcBorders>
          </w:tcPr>
          <w:p w14:paraId="4ED5D028" w14:textId="77777777" w:rsidR="00053E40" w:rsidRPr="00DA2A69" w:rsidRDefault="00053E40" w:rsidP="00037EF8">
            <w:pPr>
              <w:jc w:val="center"/>
              <w:rPr>
                <w:rFonts w:asciiTheme="majorHAnsi" w:hAnsiTheme="majorHAnsi" w:cstheme="majorHAnsi"/>
                <w:sz w:val="20"/>
                <w:szCs w:val="20"/>
                <w:lang w:val="en-GB"/>
              </w:rPr>
            </w:pPr>
            <w:r w:rsidRPr="00DA2A69">
              <w:rPr>
                <w:rFonts w:asciiTheme="majorHAnsi" w:hAnsiTheme="majorHAnsi" w:cstheme="majorHAnsi"/>
                <w:sz w:val="20"/>
                <w:szCs w:val="20"/>
                <w:lang w:val="en-GB"/>
              </w:rPr>
              <w:t>NorESM1-M</w:t>
            </w:r>
          </w:p>
        </w:tc>
      </w:tr>
      <w:tr w:rsidR="00053E40" w:rsidRPr="00DA2A69" w14:paraId="48B11D58" w14:textId="77777777" w:rsidTr="00A24934">
        <w:tc>
          <w:tcPr>
            <w:tcW w:w="1384" w:type="dxa"/>
            <w:tcBorders>
              <w:top w:val="single" w:sz="4" w:space="0" w:color="auto"/>
              <w:bottom w:val="single" w:sz="4" w:space="0" w:color="auto"/>
            </w:tcBorders>
          </w:tcPr>
          <w:p w14:paraId="2E56EBF8" w14:textId="77777777" w:rsidR="00053E40" w:rsidRPr="00DA2A69" w:rsidRDefault="00053E40" w:rsidP="00037EF8">
            <w:pPr>
              <w:jc w:val="center"/>
              <w:rPr>
                <w:b/>
                <w:sz w:val="20"/>
                <w:szCs w:val="20"/>
                <w:lang w:val="en-GB"/>
              </w:rPr>
            </w:pPr>
            <w:r w:rsidRPr="00DA2A69">
              <w:rPr>
                <w:b/>
                <w:sz w:val="20"/>
                <w:szCs w:val="20"/>
                <w:lang w:val="en-GB"/>
              </w:rPr>
              <w:t>GGCM</w:t>
            </w:r>
          </w:p>
        </w:tc>
        <w:tc>
          <w:tcPr>
            <w:tcW w:w="6804" w:type="dxa"/>
            <w:tcBorders>
              <w:top w:val="single" w:sz="4" w:space="0" w:color="auto"/>
              <w:bottom w:val="single" w:sz="4" w:space="0" w:color="auto"/>
            </w:tcBorders>
          </w:tcPr>
          <w:p w14:paraId="57A74FE6" w14:textId="77777777" w:rsidR="00053E40" w:rsidRPr="00DA2A69" w:rsidRDefault="00053E40" w:rsidP="00037EF8">
            <w:pPr>
              <w:jc w:val="center"/>
              <w:rPr>
                <w:b/>
                <w:sz w:val="20"/>
                <w:szCs w:val="20"/>
                <w:lang w:val="en-GB"/>
              </w:rPr>
            </w:pPr>
            <w:r w:rsidRPr="00DA2A69">
              <w:rPr>
                <w:b/>
                <w:sz w:val="20"/>
                <w:szCs w:val="20"/>
                <w:lang w:val="en-GB"/>
              </w:rPr>
              <w:t>CROP</w:t>
            </w:r>
          </w:p>
        </w:tc>
      </w:tr>
      <w:tr w:rsidR="00053E40" w:rsidRPr="00DA2A69" w14:paraId="32948D18" w14:textId="77777777" w:rsidTr="00A24934">
        <w:tc>
          <w:tcPr>
            <w:tcW w:w="1384" w:type="dxa"/>
            <w:tcBorders>
              <w:bottom w:val="nil"/>
              <w:right w:val="nil"/>
            </w:tcBorders>
            <w:vAlign w:val="center"/>
          </w:tcPr>
          <w:p w14:paraId="4DBF9D4C" w14:textId="77777777" w:rsidR="00053E40" w:rsidRPr="00DA2A69" w:rsidRDefault="00053E40" w:rsidP="00037EF8">
            <w:pPr>
              <w:rPr>
                <w:rFonts w:asciiTheme="majorHAnsi" w:hAnsiTheme="majorHAnsi" w:cstheme="majorHAnsi"/>
                <w:sz w:val="20"/>
                <w:szCs w:val="20"/>
                <w:lang w:val="en-GB"/>
              </w:rPr>
            </w:pPr>
            <w:r w:rsidRPr="00DA2A69">
              <w:rPr>
                <w:rFonts w:asciiTheme="majorHAnsi" w:hAnsiTheme="majorHAnsi" w:cstheme="majorHAnsi"/>
                <w:sz w:val="20"/>
                <w:szCs w:val="20"/>
                <w:lang w:val="en-GB"/>
              </w:rPr>
              <w:t>EPIC</w:t>
            </w:r>
          </w:p>
        </w:tc>
        <w:tc>
          <w:tcPr>
            <w:tcW w:w="6804" w:type="dxa"/>
            <w:tcBorders>
              <w:left w:val="nil"/>
              <w:bottom w:val="nil"/>
            </w:tcBorders>
          </w:tcPr>
          <w:p w14:paraId="4B024EC4" w14:textId="1A1F5348" w:rsidR="00053E40" w:rsidRPr="00DA2A69" w:rsidRDefault="00053E40" w:rsidP="00037EF8">
            <w:pPr>
              <w:rPr>
                <w:rFonts w:asciiTheme="majorHAnsi" w:hAnsiTheme="majorHAnsi" w:cstheme="majorHAnsi"/>
                <w:sz w:val="20"/>
                <w:szCs w:val="20"/>
                <w:lang w:val="en-GB"/>
              </w:rPr>
            </w:pPr>
            <w:r w:rsidRPr="00DA2A69">
              <w:rPr>
                <w:rFonts w:asciiTheme="majorHAnsi" w:hAnsiTheme="majorHAnsi" w:cstheme="majorHAnsi"/>
                <w:sz w:val="20"/>
                <w:szCs w:val="20"/>
                <w:lang w:val="en-GB"/>
              </w:rPr>
              <w:t xml:space="preserve">Maize, Wheat, </w:t>
            </w:r>
            <w:r w:rsidR="00FC1D51" w:rsidRPr="00DA2A69">
              <w:rPr>
                <w:rFonts w:asciiTheme="majorHAnsi" w:hAnsiTheme="majorHAnsi" w:cstheme="majorHAnsi"/>
                <w:sz w:val="20"/>
                <w:szCs w:val="20"/>
                <w:lang w:val="en-GB"/>
              </w:rPr>
              <w:t>Soybean, Rice</w:t>
            </w:r>
            <w:r w:rsidRPr="00DA2A69">
              <w:rPr>
                <w:rFonts w:asciiTheme="majorHAnsi" w:hAnsiTheme="majorHAnsi" w:cstheme="majorHAnsi"/>
                <w:sz w:val="20"/>
                <w:szCs w:val="20"/>
                <w:lang w:val="en-GB"/>
              </w:rPr>
              <w:t xml:space="preserve"> </w:t>
            </w:r>
            <w:r w:rsidR="00FC1D51" w:rsidRPr="00DA2A69">
              <w:rPr>
                <w:rFonts w:asciiTheme="majorHAnsi" w:hAnsiTheme="majorHAnsi" w:cstheme="majorHAnsi"/>
                <w:color w:val="7F7F7F" w:themeColor="text1" w:themeTint="80"/>
                <w:sz w:val="20"/>
                <w:szCs w:val="20"/>
                <w:lang w:val="en-GB"/>
              </w:rPr>
              <w:t>(</w:t>
            </w:r>
            <w:r w:rsidRPr="00DA2A69">
              <w:rPr>
                <w:rFonts w:asciiTheme="majorHAnsi" w:hAnsiTheme="majorHAnsi" w:cstheme="majorHAnsi"/>
                <w:color w:val="7F7F7F" w:themeColor="text1" w:themeTint="80"/>
                <w:sz w:val="20"/>
                <w:szCs w:val="20"/>
                <w:lang w:val="en-GB"/>
              </w:rPr>
              <w:t>Millet, Sorghum, Sugarcane, Beans, Cassava, Cotton, Sunflower, Groundnut</w:t>
            </w:r>
            <w:r w:rsidR="00FC1D51" w:rsidRPr="00DA2A69">
              <w:rPr>
                <w:rFonts w:asciiTheme="majorHAnsi" w:hAnsiTheme="majorHAnsi" w:cstheme="majorHAnsi"/>
                <w:color w:val="7F7F7F" w:themeColor="text1" w:themeTint="80"/>
                <w:sz w:val="20"/>
                <w:szCs w:val="20"/>
                <w:lang w:val="en-GB"/>
              </w:rPr>
              <w:t>)</w:t>
            </w:r>
          </w:p>
        </w:tc>
      </w:tr>
      <w:tr w:rsidR="00053E40" w:rsidRPr="00DA2A69" w14:paraId="7725798A" w14:textId="77777777" w:rsidTr="00A24934">
        <w:tc>
          <w:tcPr>
            <w:tcW w:w="1384" w:type="dxa"/>
            <w:tcBorders>
              <w:top w:val="nil"/>
              <w:bottom w:val="nil"/>
              <w:right w:val="nil"/>
            </w:tcBorders>
            <w:vAlign w:val="center"/>
          </w:tcPr>
          <w:p w14:paraId="07F5AE09" w14:textId="77777777" w:rsidR="00053E40" w:rsidRPr="00DA2A69" w:rsidRDefault="00053E40" w:rsidP="00037EF8">
            <w:pPr>
              <w:rPr>
                <w:rFonts w:asciiTheme="majorHAnsi" w:hAnsiTheme="majorHAnsi" w:cstheme="majorHAnsi"/>
                <w:sz w:val="20"/>
                <w:szCs w:val="20"/>
                <w:lang w:val="en-GB"/>
              </w:rPr>
            </w:pPr>
            <w:r w:rsidRPr="00DA2A69">
              <w:rPr>
                <w:rFonts w:asciiTheme="majorHAnsi" w:hAnsiTheme="majorHAnsi" w:cstheme="majorHAnsi"/>
                <w:sz w:val="20"/>
                <w:szCs w:val="20"/>
                <w:lang w:val="en-GB"/>
              </w:rPr>
              <w:t>GEPIC</w:t>
            </w:r>
          </w:p>
        </w:tc>
        <w:tc>
          <w:tcPr>
            <w:tcW w:w="6804" w:type="dxa"/>
            <w:tcBorders>
              <w:top w:val="nil"/>
              <w:left w:val="nil"/>
              <w:bottom w:val="nil"/>
            </w:tcBorders>
          </w:tcPr>
          <w:p w14:paraId="77223A5A" w14:textId="77777777" w:rsidR="00053E40" w:rsidRPr="00DA2A69" w:rsidRDefault="00053E40" w:rsidP="00037EF8">
            <w:pPr>
              <w:rPr>
                <w:rFonts w:asciiTheme="majorHAnsi" w:hAnsiTheme="majorHAnsi" w:cstheme="majorHAnsi"/>
                <w:sz w:val="20"/>
                <w:szCs w:val="20"/>
                <w:lang w:val="en-GB"/>
              </w:rPr>
            </w:pPr>
            <w:r w:rsidRPr="00DA2A69">
              <w:rPr>
                <w:rFonts w:asciiTheme="majorHAnsi" w:hAnsiTheme="majorHAnsi" w:cstheme="majorHAnsi"/>
                <w:sz w:val="20"/>
                <w:szCs w:val="20"/>
                <w:lang w:val="en-GB"/>
              </w:rPr>
              <w:t>Maize, Wheat, Soybean, Rice</w:t>
            </w:r>
          </w:p>
        </w:tc>
      </w:tr>
      <w:tr w:rsidR="00053E40" w:rsidRPr="00DA2A69" w14:paraId="41B92008" w14:textId="77777777" w:rsidTr="00A24934">
        <w:tc>
          <w:tcPr>
            <w:tcW w:w="1384" w:type="dxa"/>
            <w:tcBorders>
              <w:top w:val="nil"/>
              <w:bottom w:val="nil"/>
              <w:right w:val="nil"/>
            </w:tcBorders>
            <w:vAlign w:val="center"/>
          </w:tcPr>
          <w:p w14:paraId="73B4A43B" w14:textId="77777777" w:rsidR="00053E40" w:rsidRPr="00DA2A69" w:rsidRDefault="00053E40" w:rsidP="00037EF8">
            <w:pPr>
              <w:rPr>
                <w:rFonts w:asciiTheme="majorHAnsi" w:hAnsiTheme="majorHAnsi" w:cstheme="majorHAnsi"/>
                <w:sz w:val="20"/>
                <w:szCs w:val="20"/>
                <w:lang w:val="en-GB"/>
              </w:rPr>
            </w:pPr>
            <w:proofErr w:type="spellStart"/>
            <w:r w:rsidRPr="00DA2A69">
              <w:rPr>
                <w:rFonts w:asciiTheme="majorHAnsi" w:hAnsiTheme="majorHAnsi" w:cstheme="majorHAnsi"/>
                <w:sz w:val="20"/>
                <w:szCs w:val="20"/>
                <w:lang w:val="en-GB"/>
              </w:rPr>
              <w:t>LPJmL</w:t>
            </w:r>
            <w:proofErr w:type="spellEnd"/>
          </w:p>
        </w:tc>
        <w:tc>
          <w:tcPr>
            <w:tcW w:w="6804" w:type="dxa"/>
            <w:tcBorders>
              <w:top w:val="nil"/>
              <w:left w:val="nil"/>
              <w:bottom w:val="nil"/>
            </w:tcBorders>
          </w:tcPr>
          <w:p w14:paraId="740D6A6F" w14:textId="46B564C6" w:rsidR="00053E40" w:rsidRPr="00DA2A69" w:rsidRDefault="00FC1D51" w:rsidP="00037EF8">
            <w:pPr>
              <w:rPr>
                <w:rFonts w:asciiTheme="majorHAnsi" w:hAnsiTheme="majorHAnsi" w:cstheme="majorHAnsi"/>
                <w:sz w:val="20"/>
                <w:szCs w:val="20"/>
                <w:lang w:val="en-GB"/>
              </w:rPr>
            </w:pPr>
            <w:r w:rsidRPr="00DA2A69">
              <w:rPr>
                <w:rFonts w:asciiTheme="majorHAnsi" w:hAnsiTheme="majorHAnsi" w:cstheme="majorHAnsi"/>
                <w:sz w:val="20"/>
                <w:szCs w:val="20"/>
                <w:lang w:val="en-GB"/>
              </w:rPr>
              <w:t>Maize, Wheat, Soybean, Rice</w:t>
            </w:r>
            <w:r w:rsidR="00053E40" w:rsidRPr="00DA2A69">
              <w:rPr>
                <w:rFonts w:asciiTheme="majorHAnsi" w:hAnsiTheme="majorHAnsi" w:cstheme="majorHAnsi"/>
                <w:sz w:val="20"/>
                <w:szCs w:val="20"/>
                <w:lang w:val="en-GB"/>
              </w:rPr>
              <w:t xml:space="preserve"> </w:t>
            </w:r>
            <w:r w:rsidRPr="00DA2A69">
              <w:rPr>
                <w:rFonts w:asciiTheme="majorHAnsi" w:hAnsiTheme="majorHAnsi" w:cstheme="majorHAnsi"/>
                <w:color w:val="7F7F7F" w:themeColor="text1" w:themeTint="80"/>
                <w:sz w:val="20"/>
                <w:szCs w:val="20"/>
                <w:lang w:val="en-GB"/>
              </w:rPr>
              <w:t>(</w:t>
            </w:r>
            <w:r w:rsidR="00053E40" w:rsidRPr="00DA2A69">
              <w:rPr>
                <w:rFonts w:asciiTheme="majorHAnsi" w:hAnsiTheme="majorHAnsi" w:cstheme="majorHAnsi"/>
                <w:color w:val="7F7F7F" w:themeColor="text1" w:themeTint="80"/>
                <w:sz w:val="20"/>
                <w:szCs w:val="20"/>
                <w:lang w:val="en-GB"/>
              </w:rPr>
              <w:t>Millet, Cassava, Peas, Sunflower, Groundnut, Sugarcane</w:t>
            </w:r>
            <w:r w:rsidRPr="00DA2A69">
              <w:rPr>
                <w:rFonts w:asciiTheme="majorHAnsi" w:hAnsiTheme="majorHAnsi" w:cstheme="majorHAnsi"/>
                <w:color w:val="7F7F7F" w:themeColor="text1" w:themeTint="80"/>
                <w:sz w:val="20"/>
                <w:szCs w:val="20"/>
                <w:lang w:val="en-GB"/>
              </w:rPr>
              <w:t>)</w:t>
            </w:r>
          </w:p>
        </w:tc>
      </w:tr>
      <w:tr w:rsidR="00053E40" w:rsidRPr="00DA2A69" w14:paraId="5AFD081C" w14:textId="77777777" w:rsidTr="00A24934">
        <w:tc>
          <w:tcPr>
            <w:tcW w:w="1384" w:type="dxa"/>
            <w:tcBorders>
              <w:top w:val="nil"/>
              <w:bottom w:val="nil"/>
              <w:right w:val="nil"/>
            </w:tcBorders>
            <w:vAlign w:val="center"/>
          </w:tcPr>
          <w:p w14:paraId="760EA88C" w14:textId="77777777" w:rsidR="00053E40" w:rsidRPr="00DA2A69" w:rsidRDefault="00053E40" w:rsidP="00037EF8">
            <w:pPr>
              <w:rPr>
                <w:rFonts w:asciiTheme="majorHAnsi" w:hAnsiTheme="majorHAnsi" w:cstheme="majorHAnsi"/>
                <w:sz w:val="20"/>
                <w:szCs w:val="20"/>
                <w:lang w:val="en-GB"/>
              </w:rPr>
            </w:pPr>
            <w:r w:rsidRPr="00DA2A69">
              <w:rPr>
                <w:rFonts w:asciiTheme="majorHAnsi" w:hAnsiTheme="majorHAnsi" w:cstheme="majorHAnsi"/>
                <w:sz w:val="20"/>
                <w:szCs w:val="20"/>
                <w:lang w:val="en-GB"/>
              </w:rPr>
              <w:t>LPJ-GUESS</w:t>
            </w:r>
          </w:p>
        </w:tc>
        <w:tc>
          <w:tcPr>
            <w:tcW w:w="6804" w:type="dxa"/>
            <w:tcBorders>
              <w:top w:val="nil"/>
              <w:left w:val="nil"/>
              <w:bottom w:val="nil"/>
            </w:tcBorders>
          </w:tcPr>
          <w:p w14:paraId="2B64F44D" w14:textId="77777777" w:rsidR="00053E40" w:rsidRPr="00DA2A69" w:rsidRDefault="00053E40" w:rsidP="00037EF8">
            <w:pPr>
              <w:rPr>
                <w:rFonts w:asciiTheme="majorHAnsi" w:hAnsiTheme="majorHAnsi" w:cstheme="majorHAnsi"/>
                <w:sz w:val="20"/>
                <w:szCs w:val="20"/>
                <w:lang w:val="en-GB"/>
              </w:rPr>
            </w:pPr>
            <w:r w:rsidRPr="00DA2A69">
              <w:rPr>
                <w:rFonts w:asciiTheme="majorHAnsi" w:hAnsiTheme="majorHAnsi" w:cstheme="majorHAnsi"/>
                <w:sz w:val="20"/>
                <w:szCs w:val="20"/>
                <w:lang w:val="en-GB"/>
              </w:rPr>
              <w:t>Maize, Wheat, Soybean, Rice</w:t>
            </w:r>
          </w:p>
        </w:tc>
      </w:tr>
      <w:tr w:rsidR="00053E40" w:rsidRPr="00DA2A69" w14:paraId="08DA237A" w14:textId="77777777" w:rsidTr="00511E66">
        <w:trPr>
          <w:trHeight w:val="73"/>
        </w:trPr>
        <w:tc>
          <w:tcPr>
            <w:tcW w:w="1384" w:type="dxa"/>
            <w:tcBorders>
              <w:top w:val="nil"/>
              <w:bottom w:val="nil"/>
              <w:right w:val="nil"/>
            </w:tcBorders>
            <w:vAlign w:val="center"/>
          </w:tcPr>
          <w:p w14:paraId="382D07B8" w14:textId="77777777" w:rsidR="00053E40" w:rsidRPr="00DA2A69" w:rsidRDefault="00053E40" w:rsidP="00037EF8">
            <w:pPr>
              <w:rPr>
                <w:rFonts w:asciiTheme="majorHAnsi" w:hAnsiTheme="majorHAnsi" w:cstheme="majorHAnsi"/>
                <w:sz w:val="20"/>
                <w:szCs w:val="20"/>
                <w:lang w:val="en-GB"/>
              </w:rPr>
            </w:pPr>
            <w:proofErr w:type="spellStart"/>
            <w:r w:rsidRPr="00DA2A69">
              <w:rPr>
                <w:rFonts w:asciiTheme="majorHAnsi" w:hAnsiTheme="majorHAnsi" w:cstheme="majorHAnsi"/>
                <w:sz w:val="20"/>
                <w:szCs w:val="20"/>
                <w:lang w:val="en-GB"/>
              </w:rPr>
              <w:t>pDSSAT</w:t>
            </w:r>
            <w:proofErr w:type="spellEnd"/>
          </w:p>
        </w:tc>
        <w:tc>
          <w:tcPr>
            <w:tcW w:w="6804" w:type="dxa"/>
            <w:tcBorders>
              <w:top w:val="nil"/>
              <w:left w:val="nil"/>
              <w:bottom w:val="nil"/>
            </w:tcBorders>
          </w:tcPr>
          <w:p w14:paraId="328DE6C0" w14:textId="77777777" w:rsidR="00053E40" w:rsidRPr="00DA2A69" w:rsidRDefault="00053E40" w:rsidP="00037EF8">
            <w:pPr>
              <w:rPr>
                <w:rFonts w:asciiTheme="majorHAnsi" w:hAnsiTheme="majorHAnsi" w:cstheme="majorHAnsi"/>
                <w:sz w:val="20"/>
                <w:szCs w:val="20"/>
                <w:lang w:val="en-GB"/>
              </w:rPr>
            </w:pPr>
            <w:r w:rsidRPr="00DA2A69">
              <w:rPr>
                <w:rFonts w:asciiTheme="majorHAnsi" w:hAnsiTheme="majorHAnsi" w:cstheme="majorHAnsi"/>
                <w:sz w:val="20"/>
                <w:szCs w:val="20"/>
                <w:lang w:val="en-GB"/>
              </w:rPr>
              <w:t>Maize, Wheat, Soybean, Rice</w:t>
            </w:r>
          </w:p>
        </w:tc>
      </w:tr>
      <w:tr w:rsidR="00053E40" w:rsidRPr="00DA2A69" w14:paraId="6044CC2D" w14:textId="77777777" w:rsidTr="00A24934">
        <w:tc>
          <w:tcPr>
            <w:tcW w:w="1384" w:type="dxa"/>
            <w:tcBorders>
              <w:top w:val="nil"/>
              <w:left w:val="single" w:sz="4" w:space="0" w:color="auto"/>
              <w:bottom w:val="single" w:sz="4" w:space="0" w:color="auto"/>
              <w:right w:val="nil"/>
            </w:tcBorders>
            <w:vAlign w:val="center"/>
          </w:tcPr>
          <w:p w14:paraId="338FBCFD" w14:textId="77777777" w:rsidR="00053E40" w:rsidRPr="00DA2A69" w:rsidRDefault="00053E40" w:rsidP="00037EF8">
            <w:pPr>
              <w:rPr>
                <w:rFonts w:asciiTheme="majorHAnsi" w:hAnsiTheme="majorHAnsi" w:cstheme="majorHAnsi"/>
                <w:sz w:val="20"/>
                <w:szCs w:val="20"/>
                <w:lang w:val="en-GB"/>
              </w:rPr>
            </w:pPr>
            <w:r w:rsidRPr="00DA2A69">
              <w:rPr>
                <w:rFonts w:asciiTheme="majorHAnsi" w:hAnsiTheme="majorHAnsi" w:cstheme="majorHAnsi"/>
                <w:sz w:val="20"/>
                <w:szCs w:val="20"/>
                <w:lang w:val="en-GB"/>
              </w:rPr>
              <w:t>PEGASUS</w:t>
            </w:r>
          </w:p>
        </w:tc>
        <w:tc>
          <w:tcPr>
            <w:tcW w:w="6804" w:type="dxa"/>
            <w:tcBorders>
              <w:top w:val="nil"/>
              <w:left w:val="nil"/>
              <w:bottom w:val="single" w:sz="4" w:space="0" w:color="auto"/>
              <w:right w:val="single" w:sz="4" w:space="0" w:color="auto"/>
            </w:tcBorders>
          </w:tcPr>
          <w:p w14:paraId="2C51FC32" w14:textId="77777777" w:rsidR="00053E40" w:rsidRPr="00DA2A69" w:rsidRDefault="00053E40" w:rsidP="00037EF8">
            <w:pPr>
              <w:rPr>
                <w:rFonts w:asciiTheme="majorHAnsi" w:hAnsiTheme="majorHAnsi" w:cstheme="majorHAnsi"/>
                <w:sz w:val="20"/>
                <w:szCs w:val="20"/>
                <w:lang w:val="en-GB"/>
              </w:rPr>
            </w:pPr>
            <w:r w:rsidRPr="00DA2A69">
              <w:rPr>
                <w:rFonts w:asciiTheme="majorHAnsi" w:hAnsiTheme="majorHAnsi" w:cstheme="majorHAnsi"/>
                <w:sz w:val="20"/>
                <w:szCs w:val="20"/>
                <w:lang w:val="en-GB"/>
              </w:rPr>
              <w:t>Maize, Wheat, Soybean</w:t>
            </w:r>
          </w:p>
        </w:tc>
      </w:tr>
    </w:tbl>
    <w:p w14:paraId="7BA3034C" w14:textId="3BB1C684" w:rsidR="007878FE" w:rsidRPr="00DA2A69" w:rsidRDefault="007878FE" w:rsidP="005D0249">
      <w:pPr>
        <w:pStyle w:val="Heading1"/>
        <w:rPr>
          <w:lang w:val="en-GB"/>
        </w:rPr>
      </w:pPr>
      <w:r w:rsidRPr="00DA2A69">
        <w:rPr>
          <w:lang w:val="en-GB"/>
        </w:rPr>
        <w:t>Dataset visualisation</w:t>
      </w:r>
    </w:p>
    <w:p w14:paraId="6DBFF7F2" w14:textId="77777777" w:rsidR="00AB0B25" w:rsidRPr="00DA2A69" w:rsidRDefault="00AB0B25" w:rsidP="00037EF8">
      <w:pPr>
        <w:jc w:val="both"/>
        <w:rPr>
          <w:lang w:val="en-GB"/>
        </w:rPr>
      </w:pPr>
    </w:p>
    <w:p w14:paraId="5F1351B1" w14:textId="1C9721D0" w:rsidR="00AB0B25" w:rsidRPr="00DA2A69" w:rsidRDefault="00CC1DDC" w:rsidP="00037EF8">
      <w:pPr>
        <w:jc w:val="both"/>
        <w:rPr>
          <w:lang w:val="en-GB"/>
        </w:rPr>
      </w:pPr>
      <w:proofErr w:type="spellStart"/>
      <w:r w:rsidRPr="00DA2A69">
        <w:rPr>
          <w:lang w:val="en-GB"/>
        </w:rPr>
        <w:t>RegioCrop</w:t>
      </w:r>
      <w:proofErr w:type="spellEnd"/>
      <w:r w:rsidR="00AB0B25" w:rsidRPr="00DA2A69">
        <w:rPr>
          <w:lang w:val="en-GB"/>
        </w:rPr>
        <w:t xml:space="preserve"> displays three maps, also available for download as pdf files: </w:t>
      </w:r>
    </w:p>
    <w:p w14:paraId="0331ED23" w14:textId="77777777" w:rsidR="00AB0B25" w:rsidRPr="00DA2A69" w:rsidRDefault="00AB0B25" w:rsidP="00037EF8">
      <w:pPr>
        <w:pStyle w:val="ListParagraph"/>
        <w:numPr>
          <w:ilvl w:val="0"/>
          <w:numId w:val="3"/>
        </w:numPr>
        <w:jc w:val="both"/>
        <w:rPr>
          <w:lang w:val="en-GB"/>
        </w:rPr>
      </w:pPr>
      <w:r w:rsidRPr="00DA2A69">
        <w:rPr>
          <w:lang w:val="en-GB"/>
        </w:rPr>
        <w:t>Simulated crop yield (t/ha/</w:t>
      </w:r>
      <w:proofErr w:type="spellStart"/>
      <w:r w:rsidRPr="00DA2A69">
        <w:rPr>
          <w:lang w:val="en-GB"/>
        </w:rPr>
        <w:t>yr</w:t>
      </w:r>
      <w:proofErr w:type="spellEnd"/>
      <w:r w:rsidRPr="00DA2A69">
        <w:rPr>
          <w:lang w:val="en-GB"/>
        </w:rPr>
        <w:t xml:space="preserve">) circa year 2000 (+0.61°C above preindustrial). </w:t>
      </w:r>
    </w:p>
    <w:p w14:paraId="2D631887" w14:textId="77777777" w:rsidR="00AB0B25" w:rsidRPr="00DA2A69" w:rsidRDefault="00AB0B25" w:rsidP="00037EF8">
      <w:pPr>
        <w:pStyle w:val="ListParagraph"/>
        <w:numPr>
          <w:ilvl w:val="0"/>
          <w:numId w:val="3"/>
        </w:numPr>
        <w:jc w:val="both"/>
        <w:rPr>
          <w:lang w:val="en-GB"/>
        </w:rPr>
      </w:pPr>
      <w:r w:rsidRPr="00DA2A69">
        <w:rPr>
          <w:lang w:val="en-GB"/>
        </w:rPr>
        <w:t xml:space="preserve">Projected change in yield (%) relative to 2000 (multi-model ensemble median). Yellow areas show small level of impacts (range [-5;5%]). For larger level of impacts, grid cells where the models do not agree in the sign of change are shown in grey. </w:t>
      </w:r>
    </w:p>
    <w:p w14:paraId="4DB0D174" w14:textId="79986CE8" w:rsidR="00AB0B25" w:rsidRPr="00DA2A69" w:rsidRDefault="00AB0B25" w:rsidP="00037EF8">
      <w:pPr>
        <w:pStyle w:val="ListParagraph"/>
        <w:numPr>
          <w:ilvl w:val="0"/>
          <w:numId w:val="3"/>
        </w:numPr>
        <w:jc w:val="both"/>
        <w:rPr>
          <w:lang w:val="en-GB"/>
        </w:rPr>
      </w:pPr>
      <w:r w:rsidRPr="00DA2A69">
        <w:rPr>
          <w:lang w:val="en-GB"/>
        </w:rPr>
        <w:t xml:space="preserve">Relative increase in yield (%) if irrigation is applied on </w:t>
      </w:r>
      <w:r w:rsidR="00F91997" w:rsidRPr="00DA2A69">
        <w:rPr>
          <w:lang w:val="en-GB"/>
        </w:rPr>
        <w:t xml:space="preserve">present-day </w:t>
      </w:r>
      <w:r w:rsidRPr="00DA2A69">
        <w:rPr>
          <w:lang w:val="en-GB"/>
        </w:rPr>
        <w:t xml:space="preserve">rainfed harvested areas, assuming no water limitation (note this does not account for actual irrigated water availability). </w:t>
      </w:r>
    </w:p>
    <w:p w14:paraId="551B38CA" w14:textId="77777777" w:rsidR="00AB0B25" w:rsidRPr="00DA2A69" w:rsidRDefault="00AB0B25" w:rsidP="00037EF8">
      <w:pPr>
        <w:jc w:val="both"/>
        <w:rPr>
          <w:lang w:val="en-GB"/>
        </w:rPr>
      </w:pPr>
    </w:p>
    <w:p w14:paraId="5E9D8783" w14:textId="6CF8DA16" w:rsidR="000E1A21" w:rsidRPr="00DA2A69" w:rsidRDefault="00AB0B25" w:rsidP="00037EF8">
      <w:pPr>
        <w:jc w:val="both"/>
        <w:rPr>
          <w:lang w:val="en-GB"/>
        </w:rPr>
      </w:pPr>
      <w:r w:rsidRPr="00DA2A69">
        <w:rPr>
          <w:lang w:val="en-GB"/>
        </w:rPr>
        <w:t xml:space="preserve">In addition, </w:t>
      </w:r>
      <w:proofErr w:type="spellStart"/>
      <w:r w:rsidR="00CC1DDC" w:rsidRPr="00DA2A69">
        <w:rPr>
          <w:lang w:val="en-GB"/>
        </w:rPr>
        <w:t>RegioCrop</w:t>
      </w:r>
      <w:proofErr w:type="spellEnd"/>
      <w:r w:rsidRPr="00DA2A69">
        <w:rPr>
          <w:lang w:val="en-GB"/>
        </w:rPr>
        <w:t xml:space="preserve"> displays </w:t>
      </w:r>
      <w:r w:rsidR="00F91997" w:rsidRPr="00DA2A69">
        <w:rPr>
          <w:lang w:val="en-GB"/>
        </w:rPr>
        <w:t xml:space="preserve">in a table </w:t>
      </w:r>
      <w:r w:rsidRPr="00DA2A69">
        <w:rPr>
          <w:lang w:val="en-GB"/>
        </w:rPr>
        <w:t>the first and third quartiles and the median values in the 30-member ensemble, also available for download as a csv spreadsheet.</w:t>
      </w:r>
    </w:p>
    <w:p w14:paraId="3E761687" w14:textId="6D89C7CD" w:rsidR="00BE0123" w:rsidRPr="00DA2A69" w:rsidRDefault="007878FE" w:rsidP="005D0249">
      <w:pPr>
        <w:pStyle w:val="Heading1"/>
        <w:rPr>
          <w:lang w:val="en-GB"/>
        </w:rPr>
      </w:pPr>
      <w:bookmarkStart w:id="2" w:name="_Toc283508563"/>
      <w:r w:rsidRPr="00DA2A69">
        <w:rPr>
          <w:lang w:val="en-GB"/>
        </w:rPr>
        <w:t>Note on i</w:t>
      </w:r>
      <w:r w:rsidR="00BE0123" w:rsidRPr="00DA2A69">
        <w:rPr>
          <w:lang w:val="en-GB"/>
        </w:rPr>
        <w:t xml:space="preserve">rrigation </w:t>
      </w:r>
      <w:bookmarkEnd w:id="2"/>
      <w:r w:rsidR="00BE0123" w:rsidRPr="00DA2A69">
        <w:rPr>
          <w:lang w:val="en-GB"/>
        </w:rPr>
        <w:t>assumption in ISI-MIP</w:t>
      </w:r>
    </w:p>
    <w:p w14:paraId="534B0F36" w14:textId="77777777" w:rsidR="00BE0123" w:rsidRPr="00DA2A69" w:rsidRDefault="00BE0123" w:rsidP="00037EF8">
      <w:pPr>
        <w:rPr>
          <w:lang w:val="en-GB"/>
        </w:rPr>
      </w:pPr>
    </w:p>
    <w:p w14:paraId="0193601D" w14:textId="1486E40D" w:rsidR="00BE0123" w:rsidRPr="00DA2A69" w:rsidRDefault="00BE0123" w:rsidP="00037EF8">
      <w:pPr>
        <w:jc w:val="both"/>
        <w:rPr>
          <w:lang w:val="en-GB"/>
        </w:rPr>
      </w:pPr>
      <w:r w:rsidRPr="00DA2A69">
        <w:rPr>
          <w:lang w:val="en-GB"/>
        </w:rPr>
        <w:t xml:space="preserve">Crop simulations in ISI-MIP include rainfed and fully irrigated simulations on all suitable crop growing areas defined </w:t>
      </w:r>
      <w:r w:rsidR="0027135A">
        <w:rPr>
          <w:lang w:val="en-GB"/>
        </w:rPr>
        <w:t xml:space="preserve">by each GGCMs according to </w:t>
      </w:r>
      <w:proofErr w:type="spellStart"/>
      <w:r w:rsidR="0027135A">
        <w:rPr>
          <w:lang w:val="en-GB"/>
        </w:rPr>
        <w:t>agro</w:t>
      </w:r>
      <w:proofErr w:type="spellEnd"/>
      <w:r w:rsidR="0027135A">
        <w:rPr>
          <w:lang w:val="en-GB"/>
        </w:rPr>
        <w:t>-</w:t>
      </w:r>
      <w:r w:rsidRPr="00DA2A69">
        <w:rPr>
          <w:lang w:val="en-GB"/>
        </w:rPr>
        <w:t>climatic parameters such as crop-specific temperature and soil moisture thresholds. These gridded results were processed to focus on current rainfed and irrigated growing areas using global masks of rainfed and irrigated cropping areas for the year 2000 (</w:t>
      </w:r>
      <w:proofErr w:type="spellStart"/>
      <w:r w:rsidRPr="00DA2A69">
        <w:rPr>
          <w:lang w:val="en-GB"/>
        </w:rPr>
        <w:t>Po</w:t>
      </w:r>
      <w:r w:rsidR="00350ED0" w:rsidRPr="00DA2A69">
        <w:rPr>
          <w:lang w:val="en-GB"/>
        </w:rPr>
        <w:t>r</w:t>
      </w:r>
      <w:r w:rsidRPr="00DA2A69">
        <w:rPr>
          <w:lang w:val="en-GB"/>
        </w:rPr>
        <w:t>tmann</w:t>
      </w:r>
      <w:proofErr w:type="spellEnd"/>
      <w:r w:rsidRPr="00DA2A69">
        <w:rPr>
          <w:lang w:val="en-GB"/>
        </w:rPr>
        <w:t xml:space="preserve"> et al., 2008). Irrigated and rainfed areas were held constant to present-day. Furthermore, although climate change may reduce water resources, thus threatening irrigated crop yields, no account was made of future changes in water availability in all the irrigated simulations.</w:t>
      </w:r>
    </w:p>
    <w:p w14:paraId="0DDAF5AE" w14:textId="77777777" w:rsidR="00BE0123" w:rsidRPr="00DA2A69" w:rsidRDefault="00BE0123" w:rsidP="00037EF8">
      <w:pPr>
        <w:jc w:val="both"/>
        <w:rPr>
          <w:lang w:val="en-GB"/>
        </w:rPr>
      </w:pPr>
    </w:p>
    <w:p w14:paraId="6102BBAC" w14:textId="08EE93B9" w:rsidR="000E1A21" w:rsidRPr="00DA2A69" w:rsidRDefault="007D4B8C" w:rsidP="00037EF8">
      <w:pPr>
        <w:jc w:val="both"/>
        <w:rPr>
          <w:lang w:val="en-GB"/>
        </w:rPr>
      </w:pPr>
      <w:r w:rsidRPr="00DA2A69">
        <w:rPr>
          <w:lang w:val="en-GB"/>
        </w:rPr>
        <w:t>It must be noted that i</w:t>
      </w:r>
      <w:r w:rsidR="00BE0123" w:rsidRPr="00DA2A69">
        <w:rPr>
          <w:lang w:val="en-GB"/>
        </w:rPr>
        <w:t>rrigation</w:t>
      </w:r>
      <w:r w:rsidR="005123B4" w:rsidRPr="00DA2A69">
        <w:rPr>
          <w:lang w:val="en-GB"/>
        </w:rPr>
        <w:t xml:space="preserve"> as an adaptation measure</w:t>
      </w:r>
      <w:r w:rsidR="00BE0123" w:rsidRPr="00DA2A69">
        <w:rPr>
          <w:lang w:val="en-GB"/>
        </w:rPr>
        <w:t xml:space="preserve"> will not necessarily counteract </w:t>
      </w:r>
      <w:r w:rsidR="00F51175" w:rsidRPr="00DA2A69">
        <w:rPr>
          <w:lang w:val="en-GB"/>
        </w:rPr>
        <w:t xml:space="preserve">the </w:t>
      </w:r>
      <w:r w:rsidR="00BE0123" w:rsidRPr="00DA2A69">
        <w:rPr>
          <w:lang w:val="en-GB"/>
        </w:rPr>
        <w:t>negative impacts of climate change. In fact, in several instance</w:t>
      </w:r>
      <w:r w:rsidRPr="00DA2A69">
        <w:rPr>
          <w:lang w:val="en-GB"/>
        </w:rPr>
        <w:t>s</w:t>
      </w:r>
      <w:r w:rsidR="00BE0123" w:rsidRPr="00DA2A69">
        <w:rPr>
          <w:lang w:val="en-GB"/>
        </w:rPr>
        <w:t>, we find that yield</w:t>
      </w:r>
      <w:r w:rsidRPr="00DA2A69">
        <w:rPr>
          <w:lang w:val="en-GB"/>
        </w:rPr>
        <w:t>s</w:t>
      </w:r>
      <w:r w:rsidR="00BE0123" w:rsidRPr="00DA2A69">
        <w:rPr>
          <w:lang w:val="en-GB"/>
        </w:rPr>
        <w:t xml:space="preserve"> of irrigated crops could decrease even more in absolute terms than that of rainfed crops as a result of </w:t>
      </w:r>
      <w:r w:rsidR="00BE0123" w:rsidRPr="00DA2A69">
        <w:rPr>
          <w:lang w:val="en-GB"/>
        </w:rPr>
        <w:lastRenderedPageBreak/>
        <w:t>extreme temperature stress</w:t>
      </w:r>
      <w:r w:rsidRPr="00DA2A69">
        <w:rPr>
          <w:lang w:val="en-GB"/>
        </w:rPr>
        <w:t xml:space="preserve">. This is because irrigated crops </w:t>
      </w:r>
      <w:r w:rsidR="00F9577D">
        <w:rPr>
          <w:lang w:val="en-GB"/>
        </w:rPr>
        <w:t>typically</w:t>
      </w:r>
      <w:r w:rsidRPr="00DA2A69">
        <w:rPr>
          <w:lang w:val="en-GB"/>
        </w:rPr>
        <w:t xml:space="preserve"> have higher yields than rainfed crops under </w:t>
      </w:r>
      <w:r w:rsidR="00F51175" w:rsidRPr="00DA2A69">
        <w:rPr>
          <w:lang w:val="en-GB"/>
        </w:rPr>
        <w:t xml:space="preserve">similar </w:t>
      </w:r>
      <w:r w:rsidR="00F9577D">
        <w:rPr>
          <w:lang w:val="en-GB"/>
        </w:rPr>
        <w:t>growing</w:t>
      </w:r>
      <w:r w:rsidRPr="00DA2A69">
        <w:rPr>
          <w:lang w:val="en-GB"/>
        </w:rPr>
        <w:t xml:space="preserve"> conditions</w:t>
      </w:r>
      <w:r w:rsidR="005123B4" w:rsidRPr="00DA2A69">
        <w:rPr>
          <w:lang w:val="en-GB"/>
        </w:rPr>
        <w:t xml:space="preserve">, </w:t>
      </w:r>
      <w:r w:rsidR="00E82E3B">
        <w:rPr>
          <w:lang w:val="en-GB"/>
        </w:rPr>
        <w:t xml:space="preserve">and </w:t>
      </w:r>
      <w:r w:rsidR="00BE0123" w:rsidRPr="00DA2A69">
        <w:rPr>
          <w:lang w:val="en-GB"/>
        </w:rPr>
        <w:t xml:space="preserve">when temperatures reach a certain </w:t>
      </w:r>
      <w:r w:rsidR="00E82E3B">
        <w:rPr>
          <w:lang w:val="en-GB"/>
        </w:rPr>
        <w:t xml:space="preserve">upper </w:t>
      </w:r>
      <w:r w:rsidR="00BE0123" w:rsidRPr="00DA2A69">
        <w:rPr>
          <w:lang w:val="en-GB"/>
        </w:rPr>
        <w:t xml:space="preserve">threshold, </w:t>
      </w:r>
      <w:r w:rsidR="00E82E3B">
        <w:rPr>
          <w:lang w:val="en-GB"/>
        </w:rPr>
        <w:t>crops can be hit</w:t>
      </w:r>
      <w:r w:rsidR="00BE0123" w:rsidRPr="00DA2A69">
        <w:rPr>
          <w:lang w:val="en-GB"/>
        </w:rPr>
        <w:t xml:space="preserve"> dramatically</w:t>
      </w:r>
      <w:r w:rsidR="00E82E3B">
        <w:rPr>
          <w:lang w:val="en-GB"/>
        </w:rPr>
        <w:t>, independently of irrigation</w:t>
      </w:r>
      <w:r w:rsidR="00BE0123" w:rsidRPr="00DA2A69">
        <w:rPr>
          <w:lang w:val="en-GB"/>
        </w:rPr>
        <w:t>.</w:t>
      </w:r>
      <w:r w:rsidR="00F51175" w:rsidRPr="00DA2A69">
        <w:rPr>
          <w:lang w:val="en-GB"/>
        </w:rPr>
        <w:t xml:space="preserve"> This could therefore totally cancel out benefits of irrigation. O</w:t>
      </w:r>
      <w:r w:rsidR="00F166D2" w:rsidRPr="00DA2A69">
        <w:rPr>
          <w:lang w:val="en-GB"/>
        </w:rPr>
        <w:t>n the other hand, irrigation could</w:t>
      </w:r>
      <w:r w:rsidR="00F51175" w:rsidRPr="00DA2A69">
        <w:rPr>
          <w:lang w:val="en-GB"/>
        </w:rPr>
        <w:t xml:space="preserve"> </w:t>
      </w:r>
      <w:r w:rsidR="004D1728" w:rsidRPr="00DA2A69">
        <w:rPr>
          <w:lang w:val="en-GB"/>
        </w:rPr>
        <w:t>partly alleviate</w:t>
      </w:r>
      <w:r w:rsidR="00E158E8" w:rsidRPr="00DA2A69">
        <w:rPr>
          <w:lang w:val="en-GB"/>
        </w:rPr>
        <w:t xml:space="preserve"> extreme temperature stress as it increases soil moisture and thus enhance</w:t>
      </w:r>
      <w:r w:rsidR="00F166D2" w:rsidRPr="00DA2A69">
        <w:rPr>
          <w:lang w:val="en-GB"/>
        </w:rPr>
        <w:t>s</w:t>
      </w:r>
      <w:r w:rsidR="00E158E8" w:rsidRPr="00DA2A69">
        <w:rPr>
          <w:lang w:val="en-GB"/>
        </w:rPr>
        <w:t xml:space="preserve"> the cooling effect</w:t>
      </w:r>
      <w:r w:rsidR="00F166D2" w:rsidRPr="00DA2A69">
        <w:rPr>
          <w:lang w:val="en-GB"/>
        </w:rPr>
        <w:t xml:space="preserve"> of plant transpiration and soil evaporation (Müller et al. 2016, </w:t>
      </w:r>
      <w:proofErr w:type="spellStart"/>
      <w:r w:rsidR="00F166D2" w:rsidRPr="00DA2A69">
        <w:rPr>
          <w:lang w:val="en-GB"/>
        </w:rPr>
        <w:t>Thi</w:t>
      </w:r>
      <w:r w:rsidR="0074766C">
        <w:rPr>
          <w:lang w:val="en-GB"/>
        </w:rPr>
        <w:t>e</w:t>
      </w:r>
      <w:r w:rsidR="00F166D2" w:rsidRPr="00DA2A69">
        <w:rPr>
          <w:lang w:val="en-GB"/>
        </w:rPr>
        <w:t>ry</w:t>
      </w:r>
      <w:proofErr w:type="spellEnd"/>
      <w:r w:rsidR="00F166D2" w:rsidRPr="00DA2A69">
        <w:rPr>
          <w:lang w:val="en-GB"/>
        </w:rPr>
        <w:t xml:space="preserve"> et al. 2017).</w:t>
      </w:r>
      <w:r w:rsidR="004D1728" w:rsidRPr="00DA2A69">
        <w:rPr>
          <w:lang w:val="en-GB"/>
        </w:rPr>
        <w:t xml:space="preserve"> This </w:t>
      </w:r>
      <w:r w:rsidR="00FB093A" w:rsidRPr="00DA2A69">
        <w:rPr>
          <w:lang w:val="en-GB"/>
        </w:rPr>
        <w:t xml:space="preserve">potential </w:t>
      </w:r>
      <w:r w:rsidR="004D1728" w:rsidRPr="00DA2A69">
        <w:rPr>
          <w:lang w:val="en-GB"/>
        </w:rPr>
        <w:t>effect is however not included in the presented model results.</w:t>
      </w:r>
    </w:p>
    <w:p w14:paraId="2CB4A6D6" w14:textId="448D94F2" w:rsidR="00BE0123" w:rsidRPr="00DA2A69" w:rsidRDefault="00BE0123" w:rsidP="005D0249">
      <w:pPr>
        <w:pStyle w:val="Heading1"/>
        <w:rPr>
          <w:lang w:val="en-GB"/>
        </w:rPr>
      </w:pPr>
      <w:r w:rsidRPr="00DA2A69">
        <w:rPr>
          <w:lang w:val="en-GB"/>
        </w:rPr>
        <w:t>W</w:t>
      </w:r>
      <w:r w:rsidR="007878FE" w:rsidRPr="00DA2A69">
        <w:rPr>
          <w:lang w:val="en-GB"/>
        </w:rPr>
        <w:t>arming-attribution</w:t>
      </w:r>
      <w:r w:rsidRPr="00DA2A69">
        <w:rPr>
          <w:lang w:val="en-GB"/>
        </w:rPr>
        <w:t xml:space="preserve"> calculator</w:t>
      </w:r>
    </w:p>
    <w:p w14:paraId="41D77054" w14:textId="77777777" w:rsidR="00BE0123" w:rsidRPr="00DA2A69" w:rsidRDefault="00BE0123">
      <w:pPr>
        <w:rPr>
          <w:lang w:val="en-GB"/>
        </w:rPr>
      </w:pPr>
    </w:p>
    <w:p w14:paraId="0697E820" w14:textId="1A0074CD" w:rsidR="007878FE" w:rsidRPr="00DA2A69" w:rsidRDefault="007878FE" w:rsidP="00037EF8">
      <w:pPr>
        <w:jc w:val="both"/>
        <w:rPr>
          <w:lang w:val="en-GB"/>
        </w:rPr>
      </w:pPr>
      <w:r w:rsidRPr="00DA2A69">
        <w:rPr>
          <w:lang w:val="en-GB"/>
        </w:rPr>
        <w:t>Instead of using fixed time periods and different emission scenarios, one can look at time periods for which a certain global warming level above pre-industrial is reached. For each model we estimate the 20-year time period reaching a certain warming level. When presenting the ensemble mean projections for differences between warming levels, different periods are used for the different models:</w:t>
      </w:r>
    </w:p>
    <w:p w14:paraId="5368A7AB" w14:textId="77777777" w:rsidR="00C033FF" w:rsidRPr="00DA2A69" w:rsidRDefault="00C033FF" w:rsidP="005D0249">
      <w:pPr>
        <w:rPr>
          <w:lang w:val="en-GB"/>
        </w:rPr>
      </w:pPr>
    </w:p>
    <w:p w14:paraId="45A549F7" w14:textId="4E2DF04D" w:rsidR="00C033FF" w:rsidRPr="00DA2A69" w:rsidRDefault="00C033FF">
      <w:pPr>
        <w:pStyle w:val="Caption"/>
        <w:keepNext/>
        <w:rPr>
          <w:lang w:val="en-GB"/>
        </w:rPr>
      </w:pPr>
      <w:r w:rsidRPr="00DA2A69">
        <w:rPr>
          <w:lang w:val="en-GB"/>
        </w:rPr>
        <w:t xml:space="preserve">Table </w:t>
      </w:r>
      <w:r w:rsidRPr="00DA2A69">
        <w:rPr>
          <w:lang w:val="en-GB"/>
        </w:rPr>
        <w:fldChar w:fldCharType="begin"/>
      </w:r>
      <w:r w:rsidRPr="00DA2A69">
        <w:rPr>
          <w:lang w:val="en-GB"/>
        </w:rPr>
        <w:instrText xml:space="preserve"> SEQ Table \* ARABIC </w:instrText>
      </w:r>
      <w:r w:rsidRPr="00DA2A69">
        <w:rPr>
          <w:lang w:val="en-GB"/>
        </w:rPr>
        <w:fldChar w:fldCharType="separate"/>
      </w:r>
      <w:r w:rsidRPr="00DA2A69">
        <w:rPr>
          <w:noProof/>
          <w:lang w:val="en-GB"/>
        </w:rPr>
        <w:t>2</w:t>
      </w:r>
      <w:r w:rsidRPr="00DA2A69">
        <w:rPr>
          <w:lang w:val="en-GB"/>
        </w:rPr>
        <w:fldChar w:fldCharType="end"/>
      </w:r>
      <w:r w:rsidRPr="00DA2A69">
        <w:rPr>
          <w:lang w:val="en-GB"/>
        </w:rPr>
        <w:t>: Corresponding period for warming levels under RCP 8.5</w:t>
      </w:r>
    </w:p>
    <w:tbl>
      <w:tblPr>
        <w:tblStyle w:val="PlainTable5"/>
        <w:tblpPr w:leftFromText="180" w:rightFromText="180" w:vertAnchor="text" w:horzAnchor="margin" w:tblpY="-26"/>
        <w:tblW w:w="9782" w:type="dxa"/>
        <w:tblLook w:val="04A0" w:firstRow="1" w:lastRow="0" w:firstColumn="1" w:lastColumn="0" w:noHBand="0" w:noVBand="1"/>
      </w:tblPr>
      <w:tblGrid>
        <w:gridCol w:w="1844"/>
        <w:gridCol w:w="1134"/>
        <w:gridCol w:w="1134"/>
        <w:gridCol w:w="1134"/>
        <w:gridCol w:w="1134"/>
        <w:gridCol w:w="1134"/>
        <w:gridCol w:w="1134"/>
        <w:gridCol w:w="1134"/>
      </w:tblGrid>
      <w:tr w:rsidR="00C033FF" w:rsidRPr="00DA2A69" w14:paraId="44A4A607" w14:textId="77777777" w:rsidTr="00C033F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844" w:type="dxa"/>
          </w:tcPr>
          <w:p w14:paraId="57B3C0F9" w14:textId="77777777" w:rsidR="00C033FF" w:rsidRPr="00DA2A69" w:rsidRDefault="00C033FF" w:rsidP="00037EF8">
            <w:pPr>
              <w:rPr>
                <w:sz w:val="20"/>
                <w:lang w:val="en-GB"/>
              </w:rPr>
            </w:pPr>
          </w:p>
        </w:tc>
        <w:tc>
          <w:tcPr>
            <w:tcW w:w="1134" w:type="dxa"/>
          </w:tcPr>
          <w:p w14:paraId="25FEF995" w14:textId="77777777" w:rsidR="00C033FF" w:rsidRPr="00DA2A69" w:rsidRDefault="00C033FF" w:rsidP="00037EF8">
            <w:pPr>
              <w:jc w:val="center"/>
              <w:cnfStyle w:val="100000000000" w:firstRow="1" w:lastRow="0" w:firstColumn="0" w:lastColumn="0" w:oddVBand="0" w:evenVBand="0" w:oddHBand="0" w:evenHBand="0" w:firstRowFirstColumn="0" w:firstRowLastColumn="0" w:lastRowFirstColumn="0" w:lastRowLastColumn="0"/>
              <w:rPr>
                <w:sz w:val="20"/>
                <w:lang w:val="en-GB"/>
              </w:rPr>
            </w:pPr>
            <w:r w:rsidRPr="00DA2A69">
              <w:rPr>
                <w:sz w:val="20"/>
                <w:lang w:val="en-GB"/>
              </w:rPr>
              <w:t>1ºC</w:t>
            </w:r>
          </w:p>
        </w:tc>
        <w:tc>
          <w:tcPr>
            <w:tcW w:w="1134" w:type="dxa"/>
          </w:tcPr>
          <w:p w14:paraId="41B99CE6" w14:textId="77777777" w:rsidR="00C033FF" w:rsidRPr="00DA2A69" w:rsidRDefault="00C033FF" w:rsidP="00037EF8">
            <w:pPr>
              <w:jc w:val="center"/>
              <w:cnfStyle w:val="100000000000" w:firstRow="1" w:lastRow="0" w:firstColumn="0" w:lastColumn="0" w:oddVBand="0" w:evenVBand="0" w:oddHBand="0" w:evenHBand="0" w:firstRowFirstColumn="0" w:firstRowLastColumn="0" w:lastRowFirstColumn="0" w:lastRowLastColumn="0"/>
              <w:rPr>
                <w:sz w:val="20"/>
                <w:lang w:val="en-GB"/>
              </w:rPr>
            </w:pPr>
            <w:r w:rsidRPr="00DA2A69">
              <w:rPr>
                <w:sz w:val="20"/>
                <w:lang w:val="en-GB"/>
              </w:rPr>
              <w:t>1.5ºC</w:t>
            </w:r>
          </w:p>
        </w:tc>
        <w:tc>
          <w:tcPr>
            <w:tcW w:w="1134" w:type="dxa"/>
          </w:tcPr>
          <w:p w14:paraId="08C5003F" w14:textId="77777777" w:rsidR="00C033FF" w:rsidRPr="00DA2A69" w:rsidRDefault="00C033FF" w:rsidP="00037EF8">
            <w:pPr>
              <w:jc w:val="center"/>
              <w:cnfStyle w:val="100000000000" w:firstRow="1" w:lastRow="0" w:firstColumn="0" w:lastColumn="0" w:oddVBand="0" w:evenVBand="0" w:oddHBand="0" w:evenHBand="0" w:firstRowFirstColumn="0" w:firstRowLastColumn="0" w:lastRowFirstColumn="0" w:lastRowLastColumn="0"/>
              <w:rPr>
                <w:sz w:val="20"/>
                <w:lang w:val="en-GB"/>
              </w:rPr>
            </w:pPr>
            <w:r w:rsidRPr="00DA2A69">
              <w:rPr>
                <w:sz w:val="20"/>
                <w:lang w:val="en-GB"/>
              </w:rPr>
              <w:t>2ºC</w:t>
            </w:r>
          </w:p>
        </w:tc>
        <w:tc>
          <w:tcPr>
            <w:tcW w:w="1134" w:type="dxa"/>
          </w:tcPr>
          <w:p w14:paraId="08A71874" w14:textId="77777777" w:rsidR="00C033FF" w:rsidRPr="00DA2A69" w:rsidRDefault="00C033FF" w:rsidP="00037EF8">
            <w:pPr>
              <w:jc w:val="center"/>
              <w:cnfStyle w:val="100000000000" w:firstRow="1" w:lastRow="0" w:firstColumn="0" w:lastColumn="0" w:oddVBand="0" w:evenVBand="0" w:oddHBand="0" w:evenHBand="0" w:firstRowFirstColumn="0" w:firstRowLastColumn="0" w:lastRowFirstColumn="0" w:lastRowLastColumn="0"/>
              <w:rPr>
                <w:sz w:val="20"/>
                <w:lang w:val="en-GB"/>
              </w:rPr>
            </w:pPr>
            <w:r w:rsidRPr="00DA2A69">
              <w:rPr>
                <w:sz w:val="20"/>
                <w:lang w:val="en-GB"/>
              </w:rPr>
              <w:t>2.5ºC</w:t>
            </w:r>
          </w:p>
        </w:tc>
        <w:tc>
          <w:tcPr>
            <w:tcW w:w="1134" w:type="dxa"/>
          </w:tcPr>
          <w:p w14:paraId="0D61CA06" w14:textId="77777777" w:rsidR="00C033FF" w:rsidRPr="00DA2A69" w:rsidRDefault="00C033FF" w:rsidP="00037EF8">
            <w:pPr>
              <w:jc w:val="center"/>
              <w:cnfStyle w:val="100000000000" w:firstRow="1" w:lastRow="0" w:firstColumn="0" w:lastColumn="0" w:oddVBand="0" w:evenVBand="0" w:oddHBand="0" w:evenHBand="0" w:firstRowFirstColumn="0" w:firstRowLastColumn="0" w:lastRowFirstColumn="0" w:lastRowLastColumn="0"/>
              <w:rPr>
                <w:sz w:val="20"/>
                <w:lang w:val="en-GB"/>
              </w:rPr>
            </w:pPr>
            <w:r w:rsidRPr="00DA2A69">
              <w:rPr>
                <w:sz w:val="20"/>
                <w:lang w:val="en-GB"/>
              </w:rPr>
              <w:t>3ºC</w:t>
            </w:r>
          </w:p>
        </w:tc>
        <w:tc>
          <w:tcPr>
            <w:tcW w:w="1134" w:type="dxa"/>
          </w:tcPr>
          <w:p w14:paraId="7B8FFE46" w14:textId="77777777" w:rsidR="00C033FF" w:rsidRPr="00DA2A69" w:rsidRDefault="00C033FF" w:rsidP="00037EF8">
            <w:pPr>
              <w:jc w:val="center"/>
              <w:cnfStyle w:val="100000000000" w:firstRow="1" w:lastRow="0" w:firstColumn="0" w:lastColumn="0" w:oddVBand="0" w:evenVBand="0" w:oddHBand="0" w:evenHBand="0" w:firstRowFirstColumn="0" w:firstRowLastColumn="0" w:lastRowFirstColumn="0" w:lastRowLastColumn="0"/>
              <w:rPr>
                <w:sz w:val="20"/>
                <w:lang w:val="en-GB"/>
              </w:rPr>
            </w:pPr>
            <w:r w:rsidRPr="00DA2A69">
              <w:rPr>
                <w:sz w:val="20"/>
                <w:lang w:val="en-GB"/>
              </w:rPr>
              <w:t>3.5ºC</w:t>
            </w:r>
          </w:p>
        </w:tc>
        <w:tc>
          <w:tcPr>
            <w:tcW w:w="1134" w:type="dxa"/>
          </w:tcPr>
          <w:p w14:paraId="5E1AC92D" w14:textId="77777777" w:rsidR="00C033FF" w:rsidRPr="00DA2A69" w:rsidRDefault="00C033FF" w:rsidP="00037EF8">
            <w:pPr>
              <w:jc w:val="center"/>
              <w:cnfStyle w:val="100000000000" w:firstRow="1" w:lastRow="0" w:firstColumn="0" w:lastColumn="0" w:oddVBand="0" w:evenVBand="0" w:oddHBand="0" w:evenHBand="0" w:firstRowFirstColumn="0" w:firstRowLastColumn="0" w:lastRowFirstColumn="0" w:lastRowLastColumn="0"/>
              <w:rPr>
                <w:sz w:val="20"/>
                <w:lang w:val="en-GB"/>
              </w:rPr>
            </w:pPr>
            <w:r w:rsidRPr="00DA2A69">
              <w:rPr>
                <w:sz w:val="20"/>
                <w:lang w:val="en-GB"/>
              </w:rPr>
              <w:t>4ºC</w:t>
            </w:r>
          </w:p>
        </w:tc>
      </w:tr>
      <w:tr w:rsidR="00C033FF" w:rsidRPr="00DA2A69" w14:paraId="4748955E" w14:textId="77777777" w:rsidTr="00F938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4" w:type="dxa"/>
          </w:tcPr>
          <w:p w14:paraId="7B823CD8" w14:textId="77777777" w:rsidR="00C033FF" w:rsidRPr="00DA2A69" w:rsidRDefault="00C033FF" w:rsidP="005D0249">
            <w:pPr>
              <w:jc w:val="left"/>
              <w:rPr>
                <w:i w:val="0"/>
                <w:sz w:val="20"/>
                <w:lang w:val="en-GB"/>
              </w:rPr>
            </w:pPr>
            <w:r w:rsidRPr="00DA2A69">
              <w:rPr>
                <w:i w:val="0"/>
                <w:sz w:val="20"/>
                <w:lang w:val="en-GB"/>
              </w:rPr>
              <w:t>GFDL-ESM2M</w:t>
            </w:r>
          </w:p>
        </w:tc>
        <w:tc>
          <w:tcPr>
            <w:tcW w:w="1134" w:type="dxa"/>
            <w:shd w:val="clear" w:color="auto" w:fill="auto"/>
          </w:tcPr>
          <w:p w14:paraId="4E6536A9" w14:textId="77777777" w:rsidR="00C033FF" w:rsidRPr="00DA2A69" w:rsidRDefault="00C033FF" w:rsidP="00037EF8">
            <w:pPr>
              <w:jc w:val="center"/>
              <w:cnfStyle w:val="000000100000" w:firstRow="0" w:lastRow="0" w:firstColumn="0" w:lastColumn="0" w:oddVBand="0" w:evenVBand="0" w:oddHBand="1" w:evenHBand="0" w:firstRowFirstColumn="0" w:firstRowLastColumn="0" w:lastRowFirstColumn="0" w:lastRowLastColumn="0"/>
              <w:rPr>
                <w:sz w:val="20"/>
                <w:lang w:val="en-GB"/>
              </w:rPr>
            </w:pPr>
            <w:r w:rsidRPr="00DA2A69">
              <w:rPr>
                <w:sz w:val="20"/>
                <w:lang w:val="en-GB"/>
              </w:rPr>
              <w:t>2006-2025</w:t>
            </w:r>
          </w:p>
        </w:tc>
        <w:tc>
          <w:tcPr>
            <w:tcW w:w="1134" w:type="dxa"/>
            <w:shd w:val="clear" w:color="auto" w:fill="auto"/>
          </w:tcPr>
          <w:p w14:paraId="1BEEC58B" w14:textId="77777777" w:rsidR="00C033FF" w:rsidRPr="00DA2A69" w:rsidRDefault="00C033FF" w:rsidP="00037EF8">
            <w:pPr>
              <w:jc w:val="center"/>
              <w:cnfStyle w:val="000000100000" w:firstRow="0" w:lastRow="0" w:firstColumn="0" w:lastColumn="0" w:oddVBand="0" w:evenVBand="0" w:oddHBand="1" w:evenHBand="0" w:firstRowFirstColumn="0" w:firstRowLastColumn="0" w:lastRowFirstColumn="0" w:lastRowLastColumn="0"/>
              <w:rPr>
                <w:sz w:val="20"/>
                <w:lang w:val="en-GB"/>
              </w:rPr>
            </w:pPr>
            <w:r w:rsidRPr="00DA2A69">
              <w:rPr>
                <w:sz w:val="20"/>
                <w:lang w:val="en-GB"/>
              </w:rPr>
              <w:t>2028-2047</w:t>
            </w:r>
          </w:p>
        </w:tc>
        <w:tc>
          <w:tcPr>
            <w:tcW w:w="1134" w:type="dxa"/>
            <w:shd w:val="clear" w:color="auto" w:fill="auto"/>
          </w:tcPr>
          <w:p w14:paraId="321D184C" w14:textId="77777777" w:rsidR="00C033FF" w:rsidRPr="00DA2A69" w:rsidRDefault="00C033FF" w:rsidP="00037EF8">
            <w:pPr>
              <w:jc w:val="center"/>
              <w:cnfStyle w:val="000000100000" w:firstRow="0" w:lastRow="0" w:firstColumn="0" w:lastColumn="0" w:oddVBand="0" w:evenVBand="0" w:oddHBand="1" w:evenHBand="0" w:firstRowFirstColumn="0" w:firstRowLastColumn="0" w:lastRowFirstColumn="0" w:lastRowLastColumn="0"/>
              <w:rPr>
                <w:sz w:val="20"/>
                <w:lang w:val="en-GB"/>
              </w:rPr>
            </w:pPr>
            <w:r w:rsidRPr="00DA2A69">
              <w:rPr>
                <w:sz w:val="20"/>
                <w:lang w:val="en-GB"/>
              </w:rPr>
              <w:t>2044-2063</w:t>
            </w:r>
          </w:p>
        </w:tc>
        <w:tc>
          <w:tcPr>
            <w:tcW w:w="1134" w:type="dxa"/>
            <w:shd w:val="clear" w:color="auto" w:fill="auto"/>
          </w:tcPr>
          <w:p w14:paraId="2139FB4C" w14:textId="77777777" w:rsidR="00C033FF" w:rsidRPr="00DA2A69" w:rsidRDefault="00C033FF" w:rsidP="00037EF8">
            <w:pPr>
              <w:jc w:val="center"/>
              <w:cnfStyle w:val="000000100000" w:firstRow="0" w:lastRow="0" w:firstColumn="0" w:lastColumn="0" w:oddVBand="0" w:evenVBand="0" w:oddHBand="1" w:evenHBand="0" w:firstRowFirstColumn="0" w:firstRowLastColumn="0" w:lastRowFirstColumn="0" w:lastRowLastColumn="0"/>
              <w:rPr>
                <w:sz w:val="20"/>
                <w:lang w:val="en-GB"/>
              </w:rPr>
            </w:pPr>
            <w:r w:rsidRPr="00DA2A69">
              <w:rPr>
                <w:sz w:val="20"/>
                <w:lang w:val="en-GB"/>
              </w:rPr>
              <w:t>2059-2078</w:t>
            </w:r>
          </w:p>
        </w:tc>
        <w:tc>
          <w:tcPr>
            <w:tcW w:w="1134" w:type="dxa"/>
            <w:shd w:val="clear" w:color="auto" w:fill="auto"/>
          </w:tcPr>
          <w:p w14:paraId="486A445D" w14:textId="77777777" w:rsidR="00C033FF" w:rsidRPr="00DA2A69" w:rsidRDefault="00C033FF" w:rsidP="00037EF8">
            <w:pPr>
              <w:jc w:val="center"/>
              <w:cnfStyle w:val="000000100000" w:firstRow="0" w:lastRow="0" w:firstColumn="0" w:lastColumn="0" w:oddVBand="0" w:evenVBand="0" w:oddHBand="1" w:evenHBand="0" w:firstRowFirstColumn="0" w:firstRowLastColumn="0" w:lastRowFirstColumn="0" w:lastRowLastColumn="0"/>
              <w:rPr>
                <w:sz w:val="20"/>
                <w:lang w:val="en-GB"/>
              </w:rPr>
            </w:pPr>
            <w:r w:rsidRPr="00DA2A69">
              <w:rPr>
                <w:sz w:val="20"/>
                <w:lang w:val="en-GB"/>
              </w:rPr>
              <w:t>2074-2093</w:t>
            </w:r>
          </w:p>
        </w:tc>
        <w:tc>
          <w:tcPr>
            <w:tcW w:w="1134" w:type="dxa"/>
            <w:shd w:val="clear" w:color="auto" w:fill="auto"/>
          </w:tcPr>
          <w:p w14:paraId="2FCD6EA4" w14:textId="77777777" w:rsidR="00C033FF" w:rsidRPr="00DA2A69" w:rsidRDefault="00C033FF" w:rsidP="00037EF8">
            <w:pPr>
              <w:jc w:val="center"/>
              <w:cnfStyle w:val="000000100000" w:firstRow="0" w:lastRow="0" w:firstColumn="0" w:lastColumn="0" w:oddVBand="0" w:evenVBand="0" w:oddHBand="1" w:evenHBand="0" w:firstRowFirstColumn="0" w:firstRowLastColumn="0" w:lastRowFirstColumn="0" w:lastRowLastColumn="0"/>
              <w:rPr>
                <w:sz w:val="20"/>
                <w:lang w:val="en-GB"/>
              </w:rPr>
            </w:pPr>
          </w:p>
        </w:tc>
        <w:tc>
          <w:tcPr>
            <w:tcW w:w="1134" w:type="dxa"/>
            <w:shd w:val="clear" w:color="auto" w:fill="auto"/>
          </w:tcPr>
          <w:p w14:paraId="771A4EA9" w14:textId="77777777" w:rsidR="00C033FF" w:rsidRPr="00DA2A69" w:rsidRDefault="00C033FF" w:rsidP="00037EF8">
            <w:pPr>
              <w:jc w:val="center"/>
              <w:cnfStyle w:val="000000100000" w:firstRow="0" w:lastRow="0" w:firstColumn="0" w:lastColumn="0" w:oddVBand="0" w:evenVBand="0" w:oddHBand="1" w:evenHBand="0" w:firstRowFirstColumn="0" w:firstRowLastColumn="0" w:lastRowFirstColumn="0" w:lastRowLastColumn="0"/>
              <w:rPr>
                <w:sz w:val="20"/>
                <w:lang w:val="en-GB"/>
              </w:rPr>
            </w:pPr>
          </w:p>
        </w:tc>
      </w:tr>
      <w:tr w:rsidR="00C033FF" w:rsidRPr="00DA2A69" w14:paraId="7BE90251" w14:textId="77777777" w:rsidTr="00F93882">
        <w:tc>
          <w:tcPr>
            <w:cnfStyle w:val="001000000000" w:firstRow="0" w:lastRow="0" w:firstColumn="1" w:lastColumn="0" w:oddVBand="0" w:evenVBand="0" w:oddHBand="0" w:evenHBand="0" w:firstRowFirstColumn="0" w:firstRowLastColumn="0" w:lastRowFirstColumn="0" w:lastRowLastColumn="0"/>
            <w:tcW w:w="1844" w:type="dxa"/>
          </w:tcPr>
          <w:p w14:paraId="4697073F" w14:textId="77777777" w:rsidR="00C033FF" w:rsidRPr="00DA2A69" w:rsidRDefault="00C033FF" w:rsidP="005D0249">
            <w:pPr>
              <w:jc w:val="left"/>
              <w:rPr>
                <w:i w:val="0"/>
                <w:sz w:val="20"/>
                <w:lang w:val="en-GB"/>
              </w:rPr>
            </w:pPr>
            <w:r w:rsidRPr="00DA2A69">
              <w:rPr>
                <w:i w:val="0"/>
                <w:sz w:val="20"/>
                <w:lang w:val="en-GB"/>
              </w:rPr>
              <w:t>HadGEM2-ES</w:t>
            </w:r>
          </w:p>
        </w:tc>
        <w:tc>
          <w:tcPr>
            <w:tcW w:w="1134" w:type="dxa"/>
            <w:shd w:val="clear" w:color="auto" w:fill="auto"/>
          </w:tcPr>
          <w:p w14:paraId="2AFDDC65" w14:textId="77777777" w:rsidR="00C033FF" w:rsidRPr="00DA2A69" w:rsidRDefault="00C033FF" w:rsidP="00037EF8">
            <w:pPr>
              <w:jc w:val="center"/>
              <w:cnfStyle w:val="000000000000" w:firstRow="0" w:lastRow="0" w:firstColumn="0" w:lastColumn="0" w:oddVBand="0" w:evenVBand="0" w:oddHBand="0" w:evenHBand="0" w:firstRowFirstColumn="0" w:firstRowLastColumn="0" w:lastRowFirstColumn="0" w:lastRowLastColumn="0"/>
              <w:rPr>
                <w:sz w:val="20"/>
                <w:lang w:val="en-GB"/>
              </w:rPr>
            </w:pPr>
            <w:r w:rsidRPr="00DA2A69">
              <w:rPr>
                <w:sz w:val="20"/>
                <w:lang w:val="en-GB"/>
              </w:rPr>
              <w:t>1996-2015</w:t>
            </w:r>
          </w:p>
        </w:tc>
        <w:tc>
          <w:tcPr>
            <w:tcW w:w="1134" w:type="dxa"/>
            <w:shd w:val="clear" w:color="auto" w:fill="auto"/>
          </w:tcPr>
          <w:p w14:paraId="67FCE6BB" w14:textId="77777777" w:rsidR="00C033FF" w:rsidRPr="00DA2A69" w:rsidRDefault="00C033FF" w:rsidP="00037EF8">
            <w:pPr>
              <w:jc w:val="center"/>
              <w:cnfStyle w:val="000000000000" w:firstRow="0" w:lastRow="0" w:firstColumn="0" w:lastColumn="0" w:oddVBand="0" w:evenVBand="0" w:oddHBand="0" w:evenHBand="0" w:firstRowFirstColumn="0" w:firstRowLastColumn="0" w:lastRowFirstColumn="0" w:lastRowLastColumn="0"/>
              <w:rPr>
                <w:sz w:val="20"/>
                <w:lang w:val="en-GB"/>
              </w:rPr>
            </w:pPr>
            <w:r w:rsidRPr="00DA2A69">
              <w:rPr>
                <w:sz w:val="20"/>
                <w:lang w:val="en-GB"/>
              </w:rPr>
              <w:t>2010-2029</w:t>
            </w:r>
          </w:p>
        </w:tc>
        <w:tc>
          <w:tcPr>
            <w:tcW w:w="1134" w:type="dxa"/>
            <w:shd w:val="clear" w:color="auto" w:fill="auto"/>
          </w:tcPr>
          <w:p w14:paraId="6C2C7E2E" w14:textId="77777777" w:rsidR="00C033FF" w:rsidRPr="00DA2A69" w:rsidRDefault="00C033FF" w:rsidP="00037EF8">
            <w:pPr>
              <w:jc w:val="center"/>
              <w:cnfStyle w:val="000000000000" w:firstRow="0" w:lastRow="0" w:firstColumn="0" w:lastColumn="0" w:oddVBand="0" w:evenVBand="0" w:oddHBand="0" w:evenHBand="0" w:firstRowFirstColumn="0" w:firstRowLastColumn="0" w:lastRowFirstColumn="0" w:lastRowLastColumn="0"/>
              <w:rPr>
                <w:sz w:val="20"/>
                <w:lang w:val="en-GB"/>
              </w:rPr>
            </w:pPr>
            <w:r w:rsidRPr="00DA2A69">
              <w:rPr>
                <w:sz w:val="20"/>
                <w:lang w:val="en-GB"/>
              </w:rPr>
              <w:t>2022-2041</w:t>
            </w:r>
          </w:p>
        </w:tc>
        <w:tc>
          <w:tcPr>
            <w:tcW w:w="1134" w:type="dxa"/>
            <w:shd w:val="clear" w:color="auto" w:fill="auto"/>
          </w:tcPr>
          <w:p w14:paraId="01F19A49" w14:textId="77777777" w:rsidR="00C033FF" w:rsidRPr="00DA2A69" w:rsidRDefault="00C033FF" w:rsidP="00037EF8">
            <w:pPr>
              <w:jc w:val="center"/>
              <w:cnfStyle w:val="000000000000" w:firstRow="0" w:lastRow="0" w:firstColumn="0" w:lastColumn="0" w:oddVBand="0" w:evenVBand="0" w:oddHBand="0" w:evenHBand="0" w:firstRowFirstColumn="0" w:firstRowLastColumn="0" w:lastRowFirstColumn="0" w:lastRowLastColumn="0"/>
              <w:rPr>
                <w:sz w:val="20"/>
                <w:lang w:val="en-GB"/>
              </w:rPr>
            </w:pPr>
            <w:r w:rsidRPr="00DA2A69">
              <w:rPr>
                <w:sz w:val="20"/>
                <w:lang w:val="en-GB"/>
              </w:rPr>
              <w:t>2033-2052</w:t>
            </w:r>
          </w:p>
        </w:tc>
        <w:tc>
          <w:tcPr>
            <w:tcW w:w="1134" w:type="dxa"/>
            <w:shd w:val="clear" w:color="auto" w:fill="auto"/>
          </w:tcPr>
          <w:p w14:paraId="2CB88177" w14:textId="77777777" w:rsidR="00C033FF" w:rsidRPr="00DA2A69" w:rsidRDefault="00C033FF" w:rsidP="00037EF8">
            <w:pPr>
              <w:jc w:val="center"/>
              <w:cnfStyle w:val="000000000000" w:firstRow="0" w:lastRow="0" w:firstColumn="0" w:lastColumn="0" w:oddVBand="0" w:evenVBand="0" w:oddHBand="0" w:evenHBand="0" w:firstRowFirstColumn="0" w:firstRowLastColumn="0" w:lastRowFirstColumn="0" w:lastRowLastColumn="0"/>
              <w:rPr>
                <w:sz w:val="20"/>
                <w:lang w:val="en-GB"/>
              </w:rPr>
            </w:pPr>
            <w:r w:rsidRPr="00DA2A69">
              <w:rPr>
                <w:sz w:val="20"/>
                <w:lang w:val="en-GB"/>
              </w:rPr>
              <w:t>2042-2061</w:t>
            </w:r>
          </w:p>
        </w:tc>
        <w:tc>
          <w:tcPr>
            <w:tcW w:w="1134" w:type="dxa"/>
            <w:shd w:val="clear" w:color="auto" w:fill="auto"/>
          </w:tcPr>
          <w:p w14:paraId="3D4B8CBF" w14:textId="77777777" w:rsidR="00C033FF" w:rsidRPr="00DA2A69" w:rsidRDefault="00C033FF" w:rsidP="00037EF8">
            <w:pPr>
              <w:jc w:val="center"/>
              <w:cnfStyle w:val="000000000000" w:firstRow="0" w:lastRow="0" w:firstColumn="0" w:lastColumn="0" w:oddVBand="0" w:evenVBand="0" w:oddHBand="0" w:evenHBand="0" w:firstRowFirstColumn="0" w:firstRowLastColumn="0" w:lastRowFirstColumn="0" w:lastRowLastColumn="0"/>
              <w:rPr>
                <w:sz w:val="20"/>
                <w:lang w:val="en-GB"/>
              </w:rPr>
            </w:pPr>
            <w:r w:rsidRPr="00DA2A69">
              <w:rPr>
                <w:sz w:val="20"/>
                <w:lang w:val="en-GB"/>
              </w:rPr>
              <w:t>2051-2070</w:t>
            </w:r>
          </w:p>
        </w:tc>
        <w:tc>
          <w:tcPr>
            <w:tcW w:w="1134" w:type="dxa"/>
            <w:shd w:val="clear" w:color="auto" w:fill="auto"/>
          </w:tcPr>
          <w:p w14:paraId="1663560E" w14:textId="77777777" w:rsidR="00C033FF" w:rsidRPr="00DA2A69" w:rsidRDefault="00C033FF" w:rsidP="00037EF8">
            <w:pPr>
              <w:jc w:val="center"/>
              <w:cnfStyle w:val="000000000000" w:firstRow="0" w:lastRow="0" w:firstColumn="0" w:lastColumn="0" w:oddVBand="0" w:evenVBand="0" w:oddHBand="0" w:evenHBand="0" w:firstRowFirstColumn="0" w:firstRowLastColumn="0" w:lastRowFirstColumn="0" w:lastRowLastColumn="0"/>
              <w:rPr>
                <w:sz w:val="20"/>
                <w:lang w:val="en-GB"/>
              </w:rPr>
            </w:pPr>
            <w:r w:rsidRPr="00DA2A69">
              <w:rPr>
                <w:sz w:val="20"/>
                <w:lang w:val="en-GB"/>
              </w:rPr>
              <w:t>2059-2078</w:t>
            </w:r>
          </w:p>
        </w:tc>
      </w:tr>
      <w:tr w:rsidR="00C033FF" w:rsidRPr="00DA2A69" w14:paraId="25B8A682" w14:textId="77777777" w:rsidTr="00F938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4" w:type="dxa"/>
          </w:tcPr>
          <w:p w14:paraId="350AD636" w14:textId="77777777" w:rsidR="00C033FF" w:rsidRPr="00DA2A69" w:rsidRDefault="00C033FF" w:rsidP="005D0249">
            <w:pPr>
              <w:jc w:val="left"/>
              <w:rPr>
                <w:i w:val="0"/>
                <w:sz w:val="20"/>
                <w:lang w:val="en-GB"/>
              </w:rPr>
            </w:pPr>
            <w:r w:rsidRPr="00DA2A69">
              <w:rPr>
                <w:i w:val="0"/>
                <w:sz w:val="20"/>
                <w:lang w:val="en-GB"/>
              </w:rPr>
              <w:t>IPSL-CM5A-LR</w:t>
            </w:r>
          </w:p>
        </w:tc>
        <w:tc>
          <w:tcPr>
            <w:tcW w:w="1134" w:type="dxa"/>
            <w:shd w:val="clear" w:color="auto" w:fill="auto"/>
          </w:tcPr>
          <w:p w14:paraId="7BC8A7F6" w14:textId="77777777" w:rsidR="00C033FF" w:rsidRPr="00DA2A69" w:rsidRDefault="00C033FF" w:rsidP="00037EF8">
            <w:pPr>
              <w:jc w:val="center"/>
              <w:cnfStyle w:val="000000100000" w:firstRow="0" w:lastRow="0" w:firstColumn="0" w:lastColumn="0" w:oddVBand="0" w:evenVBand="0" w:oddHBand="1" w:evenHBand="0" w:firstRowFirstColumn="0" w:firstRowLastColumn="0" w:lastRowFirstColumn="0" w:lastRowLastColumn="0"/>
              <w:rPr>
                <w:sz w:val="20"/>
                <w:lang w:val="en-GB"/>
              </w:rPr>
            </w:pPr>
            <w:r w:rsidRPr="00DA2A69">
              <w:rPr>
                <w:sz w:val="20"/>
                <w:lang w:val="en-GB"/>
              </w:rPr>
              <w:t>1998-2017</w:t>
            </w:r>
          </w:p>
        </w:tc>
        <w:tc>
          <w:tcPr>
            <w:tcW w:w="1134" w:type="dxa"/>
            <w:shd w:val="clear" w:color="auto" w:fill="auto"/>
          </w:tcPr>
          <w:p w14:paraId="5BE07A1B" w14:textId="77777777" w:rsidR="00C033FF" w:rsidRPr="00DA2A69" w:rsidRDefault="00C033FF" w:rsidP="00037EF8">
            <w:pPr>
              <w:jc w:val="center"/>
              <w:cnfStyle w:val="000000100000" w:firstRow="0" w:lastRow="0" w:firstColumn="0" w:lastColumn="0" w:oddVBand="0" w:evenVBand="0" w:oddHBand="1" w:evenHBand="0" w:firstRowFirstColumn="0" w:firstRowLastColumn="0" w:lastRowFirstColumn="0" w:lastRowLastColumn="0"/>
              <w:rPr>
                <w:sz w:val="20"/>
                <w:lang w:val="en-GB"/>
              </w:rPr>
            </w:pPr>
            <w:r w:rsidRPr="00DA2A69">
              <w:rPr>
                <w:sz w:val="20"/>
                <w:lang w:val="en-GB"/>
              </w:rPr>
              <w:t>2016-2035</w:t>
            </w:r>
          </w:p>
        </w:tc>
        <w:tc>
          <w:tcPr>
            <w:tcW w:w="1134" w:type="dxa"/>
            <w:shd w:val="clear" w:color="auto" w:fill="auto"/>
          </w:tcPr>
          <w:p w14:paraId="4DB953D2" w14:textId="77777777" w:rsidR="00C033FF" w:rsidRPr="00DA2A69" w:rsidRDefault="00C033FF" w:rsidP="00037EF8">
            <w:pPr>
              <w:jc w:val="center"/>
              <w:cnfStyle w:val="000000100000" w:firstRow="0" w:lastRow="0" w:firstColumn="0" w:lastColumn="0" w:oddVBand="0" w:evenVBand="0" w:oddHBand="1" w:evenHBand="0" w:firstRowFirstColumn="0" w:firstRowLastColumn="0" w:lastRowFirstColumn="0" w:lastRowLastColumn="0"/>
              <w:rPr>
                <w:sz w:val="20"/>
                <w:lang w:val="en-GB"/>
              </w:rPr>
            </w:pPr>
            <w:r w:rsidRPr="00DA2A69">
              <w:rPr>
                <w:sz w:val="20"/>
                <w:lang w:val="en-GB"/>
              </w:rPr>
              <w:t>2029-2048</w:t>
            </w:r>
          </w:p>
        </w:tc>
        <w:tc>
          <w:tcPr>
            <w:tcW w:w="1134" w:type="dxa"/>
            <w:shd w:val="clear" w:color="auto" w:fill="auto"/>
          </w:tcPr>
          <w:p w14:paraId="59D17C59" w14:textId="77777777" w:rsidR="00C033FF" w:rsidRPr="00DA2A69" w:rsidRDefault="00C033FF" w:rsidP="00037EF8">
            <w:pPr>
              <w:jc w:val="center"/>
              <w:cnfStyle w:val="000000100000" w:firstRow="0" w:lastRow="0" w:firstColumn="0" w:lastColumn="0" w:oddVBand="0" w:evenVBand="0" w:oddHBand="1" w:evenHBand="0" w:firstRowFirstColumn="0" w:firstRowLastColumn="0" w:lastRowFirstColumn="0" w:lastRowLastColumn="0"/>
              <w:rPr>
                <w:sz w:val="20"/>
                <w:lang w:val="en-GB"/>
              </w:rPr>
            </w:pPr>
            <w:r w:rsidRPr="00DA2A69">
              <w:rPr>
                <w:sz w:val="20"/>
                <w:lang w:val="en-GB"/>
              </w:rPr>
              <w:t>2037-2056</w:t>
            </w:r>
          </w:p>
        </w:tc>
        <w:tc>
          <w:tcPr>
            <w:tcW w:w="1134" w:type="dxa"/>
            <w:shd w:val="clear" w:color="auto" w:fill="auto"/>
          </w:tcPr>
          <w:p w14:paraId="549C5319" w14:textId="77777777" w:rsidR="00C033FF" w:rsidRPr="00DA2A69" w:rsidRDefault="00C033FF" w:rsidP="00037EF8">
            <w:pPr>
              <w:jc w:val="center"/>
              <w:cnfStyle w:val="000000100000" w:firstRow="0" w:lastRow="0" w:firstColumn="0" w:lastColumn="0" w:oddVBand="0" w:evenVBand="0" w:oddHBand="1" w:evenHBand="0" w:firstRowFirstColumn="0" w:firstRowLastColumn="0" w:lastRowFirstColumn="0" w:lastRowLastColumn="0"/>
              <w:rPr>
                <w:sz w:val="20"/>
                <w:lang w:val="en-GB"/>
              </w:rPr>
            </w:pPr>
            <w:r w:rsidRPr="00DA2A69">
              <w:rPr>
                <w:sz w:val="20"/>
                <w:lang w:val="en-GB"/>
              </w:rPr>
              <w:t>2047-2066</w:t>
            </w:r>
          </w:p>
        </w:tc>
        <w:tc>
          <w:tcPr>
            <w:tcW w:w="1134" w:type="dxa"/>
            <w:shd w:val="clear" w:color="auto" w:fill="auto"/>
          </w:tcPr>
          <w:p w14:paraId="0C2CCE16" w14:textId="77777777" w:rsidR="00C033FF" w:rsidRPr="00DA2A69" w:rsidRDefault="00C033FF" w:rsidP="00037EF8">
            <w:pPr>
              <w:jc w:val="center"/>
              <w:cnfStyle w:val="000000100000" w:firstRow="0" w:lastRow="0" w:firstColumn="0" w:lastColumn="0" w:oddVBand="0" w:evenVBand="0" w:oddHBand="1" w:evenHBand="0" w:firstRowFirstColumn="0" w:firstRowLastColumn="0" w:lastRowFirstColumn="0" w:lastRowLastColumn="0"/>
              <w:rPr>
                <w:sz w:val="20"/>
                <w:lang w:val="en-GB"/>
              </w:rPr>
            </w:pPr>
            <w:r w:rsidRPr="00DA2A69">
              <w:rPr>
                <w:sz w:val="20"/>
                <w:lang w:val="en-GB"/>
              </w:rPr>
              <w:t>2055-2074</w:t>
            </w:r>
          </w:p>
        </w:tc>
        <w:tc>
          <w:tcPr>
            <w:tcW w:w="1134" w:type="dxa"/>
            <w:shd w:val="clear" w:color="auto" w:fill="auto"/>
          </w:tcPr>
          <w:p w14:paraId="2DEAD9F7" w14:textId="77777777" w:rsidR="00C033FF" w:rsidRPr="00DA2A69" w:rsidRDefault="00C033FF" w:rsidP="00037EF8">
            <w:pPr>
              <w:jc w:val="center"/>
              <w:cnfStyle w:val="000000100000" w:firstRow="0" w:lastRow="0" w:firstColumn="0" w:lastColumn="0" w:oddVBand="0" w:evenVBand="0" w:oddHBand="1" w:evenHBand="0" w:firstRowFirstColumn="0" w:firstRowLastColumn="0" w:lastRowFirstColumn="0" w:lastRowLastColumn="0"/>
              <w:rPr>
                <w:sz w:val="20"/>
                <w:lang w:val="en-GB"/>
              </w:rPr>
            </w:pPr>
            <w:r w:rsidRPr="00DA2A69">
              <w:rPr>
                <w:sz w:val="20"/>
                <w:lang w:val="en-GB"/>
              </w:rPr>
              <w:t>2064-2083</w:t>
            </w:r>
          </w:p>
        </w:tc>
      </w:tr>
      <w:tr w:rsidR="00C033FF" w:rsidRPr="00DA2A69" w14:paraId="51DE9D6C" w14:textId="77777777" w:rsidTr="00F93882">
        <w:tc>
          <w:tcPr>
            <w:cnfStyle w:val="001000000000" w:firstRow="0" w:lastRow="0" w:firstColumn="1" w:lastColumn="0" w:oddVBand="0" w:evenVBand="0" w:oddHBand="0" w:evenHBand="0" w:firstRowFirstColumn="0" w:firstRowLastColumn="0" w:lastRowFirstColumn="0" w:lastRowLastColumn="0"/>
            <w:tcW w:w="1844" w:type="dxa"/>
          </w:tcPr>
          <w:p w14:paraId="37D89188" w14:textId="77777777" w:rsidR="00C033FF" w:rsidRPr="00DA2A69" w:rsidRDefault="00C033FF" w:rsidP="005D0249">
            <w:pPr>
              <w:jc w:val="left"/>
              <w:rPr>
                <w:i w:val="0"/>
                <w:sz w:val="20"/>
                <w:lang w:val="en-GB"/>
              </w:rPr>
            </w:pPr>
            <w:r w:rsidRPr="00DA2A69">
              <w:rPr>
                <w:i w:val="0"/>
                <w:sz w:val="20"/>
                <w:lang w:val="en-GB"/>
              </w:rPr>
              <w:t>MIROC-ESM-CHEM</w:t>
            </w:r>
          </w:p>
        </w:tc>
        <w:tc>
          <w:tcPr>
            <w:tcW w:w="1134" w:type="dxa"/>
            <w:shd w:val="clear" w:color="auto" w:fill="auto"/>
          </w:tcPr>
          <w:p w14:paraId="0A53F31D" w14:textId="77777777" w:rsidR="00C033FF" w:rsidRPr="00DA2A69" w:rsidRDefault="00C033FF" w:rsidP="00037EF8">
            <w:pPr>
              <w:jc w:val="center"/>
              <w:cnfStyle w:val="000000000000" w:firstRow="0" w:lastRow="0" w:firstColumn="0" w:lastColumn="0" w:oddVBand="0" w:evenVBand="0" w:oddHBand="0" w:evenHBand="0" w:firstRowFirstColumn="0" w:firstRowLastColumn="0" w:lastRowFirstColumn="0" w:lastRowLastColumn="0"/>
              <w:rPr>
                <w:sz w:val="20"/>
                <w:lang w:val="en-GB"/>
              </w:rPr>
            </w:pPr>
            <w:r w:rsidRPr="00DA2A69">
              <w:rPr>
                <w:sz w:val="20"/>
                <w:lang w:val="en-GB"/>
              </w:rPr>
              <w:t>1999-2018</w:t>
            </w:r>
          </w:p>
        </w:tc>
        <w:tc>
          <w:tcPr>
            <w:tcW w:w="1134" w:type="dxa"/>
            <w:shd w:val="clear" w:color="auto" w:fill="auto"/>
          </w:tcPr>
          <w:p w14:paraId="51A257CE" w14:textId="77777777" w:rsidR="00C033FF" w:rsidRPr="00DA2A69" w:rsidRDefault="00C033FF" w:rsidP="00037EF8">
            <w:pPr>
              <w:jc w:val="center"/>
              <w:cnfStyle w:val="000000000000" w:firstRow="0" w:lastRow="0" w:firstColumn="0" w:lastColumn="0" w:oddVBand="0" w:evenVBand="0" w:oddHBand="0" w:evenHBand="0" w:firstRowFirstColumn="0" w:firstRowLastColumn="0" w:lastRowFirstColumn="0" w:lastRowLastColumn="0"/>
              <w:rPr>
                <w:sz w:val="20"/>
                <w:lang w:val="en-GB"/>
              </w:rPr>
            </w:pPr>
            <w:r w:rsidRPr="00DA2A69">
              <w:rPr>
                <w:sz w:val="20"/>
                <w:lang w:val="en-GB"/>
              </w:rPr>
              <w:t>2010-2029</w:t>
            </w:r>
          </w:p>
        </w:tc>
        <w:tc>
          <w:tcPr>
            <w:tcW w:w="1134" w:type="dxa"/>
            <w:shd w:val="clear" w:color="auto" w:fill="auto"/>
          </w:tcPr>
          <w:p w14:paraId="5C0F637C" w14:textId="77777777" w:rsidR="00C033FF" w:rsidRPr="00DA2A69" w:rsidRDefault="00C033FF" w:rsidP="00037EF8">
            <w:pPr>
              <w:jc w:val="center"/>
              <w:cnfStyle w:val="000000000000" w:firstRow="0" w:lastRow="0" w:firstColumn="0" w:lastColumn="0" w:oddVBand="0" w:evenVBand="0" w:oddHBand="0" w:evenHBand="0" w:firstRowFirstColumn="0" w:firstRowLastColumn="0" w:lastRowFirstColumn="0" w:lastRowLastColumn="0"/>
              <w:rPr>
                <w:sz w:val="20"/>
                <w:lang w:val="en-GB"/>
              </w:rPr>
            </w:pPr>
            <w:r w:rsidRPr="00DA2A69">
              <w:rPr>
                <w:sz w:val="20"/>
                <w:lang w:val="en-GB"/>
              </w:rPr>
              <w:t>2022-2041</w:t>
            </w:r>
          </w:p>
        </w:tc>
        <w:tc>
          <w:tcPr>
            <w:tcW w:w="1134" w:type="dxa"/>
            <w:shd w:val="clear" w:color="auto" w:fill="auto"/>
          </w:tcPr>
          <w:p w14:paraId="55686A3B" w14:textId="77777777" w:rsidR="00C033FF" w:rsidRPr="00DA2A69" w:rsidRDefault="00C033FF" w:rsidP="00037EF8">
            <w:pPr>
              <w:jc w:val="center"/>
              <w:cnfStyle w:val="000000000000" w:firstRow="0" w:lastRow="0" w:firstColumn="0" w:lastColumn="0" w:oddVBand="0" w:evenVBand="0" w:oddHBand="0" w:evenHBand="0" w:firstRowFirstColumn="0" w:firstRowLastColumn="0" w:lastRowFirstColumn="0" w:lastRowLastColumn="0"/>
              <w:rPr>
                <w:sz w:val="20"/>
                <w:lang w:val="en-GB"/>
              </w:rPr>
            </w:pPr>
            <w:r w:rsidRPr="00DA2A69">
              <w:rPr>
                <w:sz w:val="20"/>
                <w:lang w:val="en-GB"/>
              </w:rPr>
              <w:t>2033-2052</w:t>
            </w:r>
          </w:p>
        </w:tc>
        <w:tc>
          <w:tcPr>
            <w:tcW w:w="1134" w:type="dxa"/>
            <w:shd w:val="clear" w:color="auto" w:fill="auto"/>
          </w:tcPr>
          <w:p w14:paraId="21C03FA3" w14:textId="77777777" w:rsidR="00C033FF" w:rsidRPr="00DA2A69" w:rsidRDefault="00C033FF" w:rsidP="00037EF8">
            <w:pPr>
              <w:jc w:val="center"/>
              <w:cnfStyle w:val="000000000000" w:firstRow="0" w:lastRow="0" w:firstColumn="0" w:lastColumn="0" w:oddVBand="0" w:evenVBand="0" w:oddHBand="0" w:evenHBand="0" w:firstRowFirstColumn="0" w:firstRowLastColumn="0" w:lastRowFirstColumn="0" w:lastRowLastColumn="0"/>
              <w:rPr>
                <w:sz w:val="20"/>
                <w:lang w:val="en-GB"/>
              </w:rPr>
            </w:pPr>
            <w:r w:rsidRPr="00DA2A69">
              <w:rPr>
                <w:sz w:val="20"/>
                <w:lang w:val="en-GB"/>
              </w:rPr>
              <w:t>2041-2060</w:t>
            </w:r>
          </w:p>
        </w:tc>
        <w:tc>
          <w:tcPr>
            <w:tcW w:w="1134" w:type="dxa"/>
            <w:shd w:val="clear" w:color="auto" w:fill="auto"/>
          </w:tcPr>
          <w:p w14:paraId="675620C3" w14:textId="77777777" w:rsidR="00C033FF" w:rsidRPr="00DA2A69" w:rsidRDefault="00C033FF" w:rsidP="00037EF8">
            <w:pPr>
              <w:jc w:val="center"/>
              <w:cnfStyle w:val="000000000000" w:firstRow="0" w:lastRow="0" w:firstColumn="0" w:lastColumn="0" w:oddVBand="0" w:evenVBand="0" w:oddHBand="0" w:evenHBand="0" w:firstRowFirstColumn="0" w:firstRowLastColumn="0" w:lastRowFirstColumn="0" w:lastRowLastColumn="0"/>
              <w:rPr>
                <w:sz w:val="20"/>
                <w:lang w:val="en-GB"/>
              </w:rPr>
            </w:pPr>
            <w:r w:rsidRPr="00DA2A69">
              <w:rPr>
                <w:sz w:val="20"/>
                <w:lang w:val="en-GB"/>
              </w:rPr>
              <w:t>2050-2069</w:t>
            </w:r>
          </w:p>
        </w:tc>
        <w:tc>
          <w:tcPr>
            <w:tcW w:w="1134" w:type="dxa"/>
            <w:shd w:val="clear" w:color="auto" w:fill="auto"/>
          </w:tcPr>
          <w:p w14:paraId="6E33BCCB" w14:textId="77777777" w:rsidR="00C033FF" w:rsidRPr="00DA2A69" w:rsidRDefault="00C033FF" w:rsidP="00037EF8">
            <w:pPr>
              <w:jc w:val="center"/>
              <w:cnfStyle w:val="000000000000" w:firstRow="0" w:lastRow="0" w:firstColumn="0" w:lastColumn="0" w:oddVBand="0" w:evenVBand="0" w:oddHBand="0" w:evenHBand="0" w:firstRowFirstColumn="0" w:firstRowLastColumn="0" w:lastRowFirstColumn="0" w:lastRowLastColumn="0"/>
              <w:rPr>
                <w:sz w:val="20"/>
                <w:lang w:val="en-GB"/>
              </w:rPr>
            </w:pPr>
            <w:r w:rsidRPr="00DA2A69">
              <w:rPr>
                <w:sz w:val="20"/>
                <w:lang w:val="en-GB"/>
              </w:rPr>
              <w:t>2058-2077</w:t>
            </w:r>
          </w:p>
        </w:tc>
      </w:tr>
      <w:tr w:rsidR="00C033FF" w:rsidRPr="00DA2A69" w14:paraId="603673B3" w14:textId="77777777" w:rsidTr="00F938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4" w:type="dxa"/>
          </w:tcPr>
          <w:p w14:paraId="644A24CE" w14:textId="77777777" w:rsidR="00C033FF" w:rsidRPr="00DA2A69" w:rsidRDefault="00C033FF" w:rsidP="005D0249">
            <w:pPr>
              <w:jc w:val="left"/>
              <w:rPr>
                <w:i w:val="0"/>
                <w:sz w:val="20"/>
                <w:lang w:val="en-GB"/>
              </w:rPr>
            </w:pPr>
            <w:r w:rsidRPr="00DA2A69">
              <w:rPr>
                <w:i w:val="0"/>
                <w:sz w:val="20"/>
                <w:lang w:val="en-GB"/>
              </w:rPr>
              <w:t>NorESM1-M</w:t>
            </w:r>
          </w:p>
        </w:tc>
        <w:tc>
          <w:tcPr>
            <w:tcW w:w="1134" w:type="dxa"/>
            <w:shd w:val="clear" w:color="auto" w:fill="auto"/>
          </w:tcPr>
          <w:p w14:paraId="0B72D43F" w14:textId="77777777" w:rsidR="00C033FF" w:rsidRPr="00DA2A69" w:rsidRDefault="00C033FF" w:rsidP="00037EF8">
            <w:pPr>
              <w:jc w:val="center"/>
              <w:cnfStyle w:val="000000100000" w:firstRow="0" w:lastRow="0" w:firstColumn="0" w:lastColumn="0" w:oddVBand="0" w:evenVBand="0" w:oddHBand="1" w:evenHBand="0" w:firstRowFirstColumn="0" w:firstRowLastColumn="0" w:lastRowFirstColumn="0" w:lastRowLastColumn="0"/>
              <w:rPr>
                <w:sz w:val="20"/>
                <w:lang w:val="en-GB"/>
              </w:rPr>
            </w:pPr>
            <w:r w:rsidRPr="00DA2A69">
              <w:rPr>
                <w:sz w:val="20"/>
                <w:lang w:val="en-GB"/>
              </w:rPr>
              <w:t>2005-2024</w:t>
            </w:r>
          </w:p>
        </w:tc>
        <w:tc>
          <w:tcPr>
            <w:tcW w:w="1134" w:type="dxa"/>
            <w:shd w:val="clear" w:color="auto" w:fill="auto"/>
          </w:tcPr>
          <w:p w14:paraId="4F452D75" w14:textId="77777777" w:rsidR="00C033FF" w:rsidRPr="00DA2A69" w:rsidRDefault="00C033FF" w:rsidP="00037EF8">
            <w:pPr>
              <w:jc w:val="center"/>
              <w:cnfStyle w:val="000000100000" w:firstRow="0" w:lastRow="0" w:firstColumn="0" w:lastColumn="0" w:oddVBand="0" w:evenVBand="0" w:oddHBand="1" w:evenHBand="0" w:firstRowFirstColumn="0" w:firstRowLastColumn="0" w:lastRowFirstColumn="0" w:lastRowLastColumn="0"/>
              <w:rPr>
                <w:sz w:val="20"/>
                <w:lang w:val="en-GB"/>
              </w:rPr>
            </w:pPr>
            <w:r w:rsidRPr="00DA2A69">
              <w:rPr>
                <w:sz w:val="20"/>
                <w:lang w:val="en-GB"/>
              </w:rPr>
              <w:t>2022-2041</w:t>
            </w:r>
          </w:p>
        </w:tc>
        <w:tc>
          <w:tcPr>
            <w:tcW w:w="1134" w:type="dxa"/>
            <w:shd w:val="clear" w:color="auto" w:fill="auto"/>
          </w:tcPr>
          <w:p w14:paraId="2BEDC0AA" w14:textId="77777777" w:rsidR="00C033FF" w:rsidRPr="00DA2A69" w:rsidRDefault="00C033FF" w:rsidP="00037EF8">
            <w:pPr>
              <w:jc w:val="center"/>
              <w:cnfStyle w:val="000000100000" w:firstRow="0" w:lastRow="0" w:firstColumn="0" w:lastColumn="0" w:oddVBand="0" w:evenVBand="0" w:oddHBand="1" w:evenHBand="0" w:firstRowFirstColumn="0" w:firstRowLastColumn="0" w:lastRowFirstColumn="0" w:lastRowLastColumn="0"/>
              <w:rPr>
                <w:sz w:val="20"/>
                <w:lang w:val="en-GB"/>
              </w:rPr>
            </w:pPr>
            <w:r w:rsidRPr="00DA2A69">
              <w:rPr>
                <w:sz w:val="20"/>
                <w:lang w:val="en-GB"/>
              </w:rPr>
              <w:t>2038-2057</w:t>
            </w:r>
          </w:p>
        </w:tc>
        <w:tc>
          <w:tcPr>
            <w:tcW w:w="1134" w:type="dxa"/>
            <w:shd w:val="clear" w:color="auto" w:fill="auto"/>
          </w:tcPr>
          <w:p w14:paraId="5B050775" w14:textId="77777777" w:rsidR="00C033FF" w:rsidRPr="00DA2A69" w:rsidRDefault="00C033FF" w:rsidP="00037EF8">
            <w:pPr>
              <w:jc w:val="center"/>
              <w:cnfStyle w:val="000000100000" w:firstRow="0" w:lastRow="0" w:firstColumn="0" w:lastColumn="0" w:oddVBand="0" w:evenVBand="0" w:oddHBand="1" w:evenHBand="0" w:firstRowFirstColumn="0" w:firstRowLastColumn="0" w:lastRowFirstColumn="0" w:lastRowLastColumn="0"/>
              <w:rPr>
                <w:sz w:val="20"/>
                <w:lang w:val="en-GB"/>
              </w:rPr>
            </w:pPr>
            <w:r w:rsidRPr="00DA2A69">
              <w:rPr>
                <w:sz w:val="20"/>
                <w:lang w:val="en-GB"/>
              </w:rPr>
              <w:t>2051-2070</w:t>
            </w:r>
          </w:p>
        </w:tc>
        <w:tc>
          <w:tcPr>
            <w:tcW w:w="1134" w:type="dxa"/>
            <w:shd w:val="clear" w:color="auto" w:fill="auto"/>
          </w:tcPr>
          <w:p w14:paraId="6AFBFB34" w14:textId="77777777" w:rsidR="00C033FF" w:rsidRPr="00DA2A69" w:rsidRDefault="00C033FF" w:rsidP="00037EF8">
            <w:pPr>
              <w:jc w:val="center"/>
              <w:cnfStyle w:val="000000100000" w:firstRow="0" w:lastRow="0" w:firstColumn="0" w:lastColumn="0" w:oddVBand="0" w:evenVBand="0" w:oddHBand="1" w:evenHBand="0" w:firstRowFirstColumn="0" w:firstRowLastColumn="0" w:lastRowFirstColumn="0" w:lastRowLastColumn="0"/>
              <w:rPr>
                <w:sz w:val="20"/>
                <w:lang w:val="en-GB"/>
              </w:rPr>
            </w:pPr>
            <w:r w:rsidRPr="00DA2A69">
              <w:rPr>
                <w:sz w:val="20"/>
                <w:lang w:val="en-GB"/>
              </w:rPr>
              <w:t>2062-2081</w:t>
            </w:r>
          </w:p>
        </w:tc>
        <w:tc>
          <w:tcPr>
            <w:tcW w:w="1134" w:type="dxa"/>
            <w:shd w:val="clear" w:color="auto" w:fill="auto"/>
          </w:tcPr>
          <w:p w14:paraId="5FE0E2B7" w14:textId="77777777" w:rsidR="00C033FF" w:rsidRPr="00DA2A69" w:rsidRDefault="00C033FF" w:rsidP="00037EF8">
            <w:pPr>
              <w:jc w:val="center"/>
              <w:cnfStyle w:val="000000100000" w:firstRow="0" w:lastRow="0" w:firstColumn="0" w:lastColumn="0" w:oddVBand="0" w:evenVBand="0" w:oddHBand="1" w:evenHBand="0" w:firstRowFirstColumn="0" w:firstRowLastColumn="0" w:lastRowFirstColumn="0" w:lastRowLastColumn="0"/>
              <w:rPr>
                <w:sz w:val="20"/>
                <w:lang w:val="en-GB"/>
              </w:rPr>
            </w:pPr>
            <w:r w:rsidRPr="00DA2A69">
              <w:rPr>
                <w:sz w:val="20"/>
                <w:lang w:val="en-GB"/>
              </w:rPr>
              <w:t>2075-2094</w:t>
            </w:r>
          </w:p>
        </w:tc>
        <w:tc>
          <w:tcPr>
            <w:tcW w:w="1134" w:type="dxa"/>
            <w:shd w:val="clear" w:color="auto" w:fill="auto"/>
          </w:tcPr>
          <w:p w14:paraId="516664D0" w14:textId="77777777" w:rsidR="00C033FF" w:rsidRPr="00DA2A69" w:rsidRDefault="00C033FF" w:rsidP="00037EF8">
            <w:pPr>
              <w:jc w:val="center"/>
              <w:cnfStyle w:val="000000100000" w:firstRow="0" w:lastRow="0" w:firstColumn="0" w:lastColumn="0" w:oddVBand="0" w:evenVBand="0" w:oddHBand="1" w:evenHBand="0" w:firstRowFirstColumn="0" w:firstRowLastColumn="0" w:lastRowFirstColumn="0" w:lastRowLastColumn="0"/>
              <w:rPr>
                <w:sz w:val="20"/>
                <w:lang w:val="en-GB"/>
              </w:rPr>
            </w:pPr>
          </w:p>
        </w:tc>
      </w:tr>
    </w:tbl>
    <w:p w14:paraId="02142207" w14:textId="77777777" w:rsidR="007878FE" w:rsidRPr="00DA2A69" w:rsidRDefault="007878FE" w:rsidP="005D0249">
      <w:pPr>
        <w:rPr>
          <w:lang w:val="en-GB"/>
        </w:rPr>
      </w:pPr>
    </w:p>
    <w:p w14:paraId="40932910" w14:textId="77777777" w:rsidR="007878FE" w:rsidRPr="00DA2A69" w:rsidRDefault="007878FE">
      <w:pPr>
        <w:rPr>
          <w:lang w:val="en-GB"/>
        </w:rPr>
      </w:pPr>
    </w:p>
    <w:p w14:paraId="596A0796" w14:textId="0C731469" w:rsidR="007878FE" w:rsidRPr="00DA2A69" w:rsidRDefault="007878FE">
      <w:pPr>
        <w:rPr>
          <w:lang w:val="en-GB"/>
        </w:rPr>
      </w:pPr>
      <w:r w:rsidRPr="00DA2A69">
        <w:rPr>
          <w:lang w:val="en-GB"/>
        </w:rPr>
        <w:t>The warming levels were computed using the Warming Attribution Calculator</w:t>
      </w:r>
      <w:r w:rsidR="00FF1F74" w:rsidRPr="00DA2A69">
        <w:rPr>
          <w:rStyle w:val="FootnoteReference"/>
          <w:lang w:val="en-GB"/>
        </w:rPr>
        <w:footnoteReference w:id="3"/>
      </w:r>
      <w:r w:rsidR="0074766C">
        <w:rPr>
          <w:lang w:val="en-GB"/>
        </w:rPr>
        <w:t>.</w:t>
      </w:r>
    </w:p>
    <w:p w14:paraId="0E281357" w14:textId="1E937D18" w:rsidR="006326A2" w:rsidRPr="00DA2A69" w:rsidRDefault="006326A2">
      <w:pPr>
        <w:pStyle w:val="Heading1"/>
        <w:rPr>
          <w:lang w:val="en-GB"/>
        </w:rPr>
      </w:pPr>
      <w:r w:rsidRPr="00DA2A69">
        <w:rPr>
          <w:lang w:val="en-GB"/>
        </w:rPr>
        <w:t>Radiative Concentration Pathways (RCPs)</w:t>
      </w:r>
    </w:p>
    <w:p w14:paraId="327AB0E5" w14:textId="77777777" w:rsidR="006326A2" w:rsidRPr="00DA2A69" w:rsidRDefault="006326A2">
      <w:pPr>
        <w:rPr>
          <w:lang w:val="en-GB"/>
        </w:rPr>
      </w:pPr>
    </w:p>
    <w:p w14:paraId="00F69DAB" w14:textId="0CE5A354" w:rsidR="006326A2" w:rsidRPr="00DA2A69" w:rsidRDefault="006326A2" w:rsidP="00037EF8">
      <w:pPr>
        <w:jc w:val="both"/>
        <w:rPr>
          <w:lang w:val="en-GB"/>
        </w:rPr>
      </w:pPr>
      <w:r w:rsidRPr="00DA2A69">
        <w:rPr>
          <w:lang w:val="en-GB"/>
        </w:rPr>
        <w:t xml:space="preserve">RCPs are scenarios that include time series of emissions and concentrations of the full suite of greenhouse gases (GHGs) and aerosols and chemically active gases, </w:t>
      </w:r>
      <w:r w:rsidR="00DA2A69">
        <w:rPr>
          <w:lang w:val="en-GB"/>
        </w:rPr>
        <w:t>as well as land use/land cover</w:t>
      </w:r>
      <w:r w:rsidR="00E330C1">
        <w:rPr>
          <w:lang w:val="en-GB"/>
        </w:rPr>
        <w:t xml:space="preserve"> changes</w:t>
      </w:r>
      <w:r w:rsidRPr="00DA2A69">
        <w:rPr>
          <w:lang w:val="en-GB"/>
        </w:rPr>
        <w:t>. The word representative signifies that each RCP provides only one of many possible scenarios that would lead to the specific radiative forcing characteristics. The term pathway emphasises that not only the long-term concentration levels are of interest, but also the trajectory taken over time to reach that outcome (Moss et al., 2010). RCP8.5 is one high pathway for which radiative forcing reaches greater than 8.5 W m</w:t>
      </w:r>
      <w:r w:rsidRPr="00B423D5">
        <w:rPr>
          <w:vertAlign w:val="superscript"/>
          <w:lang w:val="en-GB"/>
        </w:rPr>
        <w:t>-2</w:t>
      </w:r>
      <w:r w:rsidRPr="00DA2A69">
        <w:rPr>
          <w:lang w:val="en-GB"/>
        </w:rPr>
        <w:t xml:space="preserve"> by 2100 and continues to rise for some amount of time</w:t>
      </w:r>
      <w:r w:rsidR="00DA2A69" w:rsidRPr="00DA2A69">
        <w:rPr>
          <w:rStyle w:val="FootnoteReference"/>
          <w:lang w:val="en-GB"/>
        </w:rPr>
        <w:footnoteReference w:id="4"/>
      </w:r>
      <w:r w:rsidRPr="00DA2A69">
        <w:rPr>
          <w:lang w:val="en-GB"/>
        </w:rPr>
        <w:t>.</w:t>
      </w:r>
    </w:p>
    <w:p w14:paraId="79A7E208" w14:textId="77777777" w:rsidR="005123B4" w:rsidRPr="00DA2A69" w:rsidRDefault="005123B4" w:rsidP="005D0249">
      <w:pPr>
        <w:pStyle w:val="Heading1"/>
        <w:rPr>
          <w:lang w:val="en-GB"/>
        </w:rPr>
      </w:pPr>
      <w:r w:rsidRPr="00DA2A69">
        <w:rPr>
          <w:lang w:val="en-GB"/>
        </w:rPr>
        <w:t>Model validation</w:t>
      </w:r>
    </w:p>
    <w:p w14:paraId="00FD1798" w14:textId="77777777" w:rsidR="00BE0123" w:rsidRPr="00DA2A69" w:rsidRDefault="00BE0123">
      <w:pPr>
        <w:rPr>
          <w:lang w:val="en-GB"/>
        </w:rPr>
      </w:pPr>
    </w:p>
    <w:p w14:paraId="59C30493" w14:textId="200F7FAE" w:rsidR="007878FE" w:rsidRPr="00DA2A69" w:rsidRDefault="007878FE" w:rsidP="00037EF8">
      <w:pPr>
        <w:jc w:val="both"/>
        <w:rPr>
          <w:lang w:val="en-GB"/>
        </w:rPr>
      </w:pPr>
      <w:r w:rsidRPr="00DA2A69">
        <w:rPr>
          <w:lang w:val="en-GB"/>
        </w:rPr>
        <w:lastRenderedPageBreak/>
        <w:t xml:space="preserve">The performance of GGCMs in reproducing inter-annual yield variability over the historical period was assessed under the </w:t>
      </w:r>
      <w:proofErr w:type="spellStart"/>
      <w:r w:rsidRPr="00DA2A69">
        <w:rPr>
          <w:lang w:val="en-GB"/>
        </w:rPr>
        <w:t>AgMIP</w:t>
      </w:r>
      <w:proofErr w:type="spellEnd"/>
      <w:r w:rsidRPr="00DA2A69">
        <w:rPr>
          <w:lang w:val="en-GB"/>
        </w:rPr>
        <w:t xml:space="preserve"> initiative GGCMI phase 1 (Müller et al. 201</w:t>
      </w:r>
      <w:r w:rsidR="008A194E" w:rsidRPr="00DA2A69">
        <w:rPr>
          <w:lang w:val="en-GB"/>
        </w:rPr>
        <w:t>7</w:t>
      </w:r>
      <w:r w:rsidRPr="00DA2A69">
        <w:rPr>
          <w:lang w:val="en-GB"/>
        </w:rPr>
        <w:t>, Elliott et al, 201</w:t>
      </w:r>
      <w:r w:rsidR="008A194E" w:rsidRPr="00DA2A69">
        <w:rPr>
          <w:lang w:val="en-GB"/>
        </w:rPr>
        <w:t>5</w:t>
      </w:r>
      <w:r w:rsidRPr="00DA2A69">
        <w:rPr>
          <w:lang w:val="en-GB"/>
        </w:rPr>
        <w:t>).</w:t>
      </w:r>
    </w:p>
    <w:p w14:paraId="40D17FCE" w14:textId="77777777" w:rsidR="007878FE" w:rsidRPr="00DA2A69" w:rsidRDefault="007878FE" w:rsidP="00037EF8">
      <w:pPr>
        <w:jc w:val="both"/>
        <w:rPr>
          <w:lang w:val="en-GB"/>
        </w:rPr>
      </w:pPr>
    </w:p>
    <w:p w14:paraId="4020DCB9" w14:textId="23822ED5" w:rsidR="007878FE" w:rsidRPr="00DA2A69" w:rsidRDefault="007878FE" w:rsidP="00037EF8">
      <w:pPr>
        <w:jc w:val="both"/>
        <w:rPr>
          <w:lang w:val="en-GB"/>
        </w:rPr>
      </w:pPr>
      <w:r w:rsidRPr="00DA2A69">
        <w:rPr>
          <w:lang w:val="en-GB"/>
        </w:rPr>
        <w:t>The performance of GGCMs in simulating absolute yield is largely related to the availability and quality of national agriculture data, which tends to be more limited in sub-Sahara</w:t>
      </w:r>
      <w:r w:rsidR="00F91997" w:rsidRPr="00DA2A69">
        <w:rPr>
          <w:lang w:val="en-GB"/>
        </w:rPr>
        <w:t>n</w:t>
      </w:r>
      <w:r w:rsidRPr="00DA2A69">
        <w:rPr>
          <w:lang w:val="en-GB"/>
        </w:rPr>
        <w:t xml:space="preserve"> African countries, than in the top-10 crop producing countries in the world.</w:t>
      </w:r>
    </w:p>
    <w:p w14:paraId="6E4A2368" w14:textId="77777777" w:rsidR="007878FE" w:rsidRPr="00DA2A69" w:rsidRDefault="007878FE" w:rsidP="00037EF8">
      <w:pPr>
        <w:jc w:val="both"/>
        <w:rPr>
          <w:lang w:val="en-GB"/>
        </w:rPr>
      </w:pPr>
    </w:p>
    <w:p w14:paraId="2D3D445E" w14:textId="544B69C2" w:rsidR="007878FE" w:rsidRPr="00DA2A69" w:rsidRDefault="007878FE" w:rsidP="00037EF8">
      <w:pPr>
        <w:jc w:val="both"/>
        <w:rPr>
          <w:lang w:val="en-GB"/>
        </w:rPr>
      </w:pPr>
      <w:r w:rsidRPr="00DA2A69">
        <w:rPr>
          <w:lang w:val="en-GB"/>
        </w:rPr>
        <w:t>Nonetheless, crop models, such as GGCMs, are tool</w:t>
      </w:r>
      <w:r w:rsidR="00F91997" w:rsidRPr="00DA2A69">
        <w:rPr>
          <w:lang w:val="en-GB"/>
        </w:rPr>
        <w:t>s</w:t>
      </w:r>
      <w:r w:rsidRPr="00DA2A69">
        <w:rPr>
          <w:lang w:val="en-GB"/>
        </w:rPr>
        <w:t xml:space="preserve"> designed to assess cropping systems’ sensitivity to changes in climatic conditions and can provide useful information on the bio-physical vulnerability of various crops to variations in temperatures and precipitation.</w:t>
      </w:r>
    </w:p>
    <w:p w14:paraId="70758716" w14:textId="6C252325" w:rsidR="001550B0" w:rsidRPr="00DA2A69" w:rsidRDefault="001550B0" w:rsidP="00037EF8">
      <w:pPr>
        <w:pStyle w:val="Heading1"/>
        <w:rPr>
          <w:lang w:val="en-GB"/>
        </w:rPr>
      </w:pPr>
      <w:bookmarkStart w:id="3" w:name="_Toc283508566"/>
      <w:r w:rsidRPr="00DA2A69">
        <w:rPr>
          <w:lang w:val="en-GB"/>
        </w:rPr>
        <w:t>Reference</w:t>
      </w:r>
      <w:bookmarkEnd w:id="3"/>
      <w:r w:rsidR="00F91997" w:rsidRPr="00DA2A69">
        <w:rPr>
          <w:lang w:val="en-GB"/>
        </w:rPr>
        <w:t>s</w:t>
      </w:r>
    </w:p>
    <w:p w14:paraId="67CC3A45" w14:textId="77777777" w:rsidR="001550B0" w:rsidRPr="00DA2A69" w:rsidRDefault="001550B0" w:rsidP="00037EF8">
      <w:pPr>
        <w:rPr>
          <w:sz w:val="22"/>
          <w:szCs w:val="22"/>
          <w:lang w:val="en-GB"/>
        </w:rPr>
      </w:pPr>
    </w:p>
    <w:p w14:paraId="059BEADB" w14:textId="672DED9B" w:rsidR="001550B0" w:rsidRPr="00DA2A69" w:rsidRDefault="001550B0" w:rsidP="00037EF8">
      <w:pPr>
        <w:rPr>
          <w:sz w:val="22"/>
          <w:szCs w:val="22"/>
          <w:lang w:val="en-GB"/>
        </w:rPr>
      </w:pPr>
      <w:proofErr w:type="spellStart"/>
      <w:r w:rsidRPr="00DA2A69">
        <w:rPr>
          <w:sz w:val="22"/>
          <w:szCs w:val="22"/>
          <w:lang w:val="en-GB"/>
        </w:rPr>
        <w:t>Deryng</w:t>
      </w:r>
      <w:proofErr w:type="spellEnd"/>
      <w:r w:rsidRPr="00DA2A69">
        <w:rPr>
          <w:sz w:val="22"/>
          <w:szCs w:val="22"/>
          <w:lang w:val="en-GB"/>
        </w:rPr>
        <w:t>, D. et al. (2016) Regional disparities in the beneficial effects of rising CO</w:t>
      </w:r>
      <w:r w:rsidRPr="00DA2A69">
        <w:rPr>
          <w:sz w:val="22"/>
          <w:szCs w:val="22"/>
          <w:vertAlign w:val="subscript"/>
          <w:lang w:val="en-GB"/>
        </w:rPr>
        <w:t>2</w:t>
      </w:r>
      <w:r w:rsidRPr="00DA2A69">
        <w:rPr>
          <w:sz w:val="22"/>
          <w:szCs w:val="22"/>
          <w:lang w:val="en-GB"/>
        </w:rPr>
        <w:t xml:space="preserve"> emissions on crop water productivity, Nature Climate Change, 6, 786–790, </w:t>
      </w:r>
      <w:proofErr w:type="spellStart"/>
      <w:r w:rsidRPr="00DA2A69">
        <w:rPr>
          <w:sz w:val="22"/>
          <w:szCs w:val="22"/>
          <w:lang w:val="en-GB"/>
        </w:rPr>
        <w:t>doi</w:t>
      </w:r>
      <w:proofErr w:type="spellEnd"/>
      <w:r w:rsidRPr="00DA2A69">
        <w:rPr>
          <w:sz w:val="22"/>
          <w:szCs w:val="22"/>
          <w:lang w:val="en-GB"/>
        </w:rPr>
        <w:t xml:space="preserve">: 10.1038/nclimate2995 </w:t>
      </w:r>
    </w:p>
    <w:p w14:paraId="5499606A" w14:textId="77777777" w:rsidR="001550B0" w:rsidRPr="00DA2A69" w:rsidRDefault="001550B0" w:rsidP="00037EF8">
      <w:pPr>
        <w:rPr>
          <w:sz w:val="22"/>
          <w:szCs w:val="22"/>
          <w:lang w:val="en-GB"/>
        </w:rPr>
      </w:pPr>
    </w:p>
    <w:p w14:paraId="63D24ACB" w14:textId="77777777" w:rsidR="00997747" w:rsidRPr="00DA2A69" w:rsidRDefault="00997747" w:rsidP="00037EF8">
      <w:pPr>
        <w:rPr>
          <w:sz w:val="22"/>
          <w:szCs w:val="22"/>
          <w:lang w:val="en-GB"/>
        </w:rPr>
      </w:pPr>
      <w:r w:rsidRPr="00DA2A69">
        <w:rPr>
          <w:sz w:val="22"/>
          <w:szCs w:val="22"/>
          <w:lang w:val="en-GB"/>
        </w:rPr>
        <w:t xml:space="preserve">Elliott, J. et al. (2015) The Global Gridded Crop Model </w:t>
      </w:r>
      <w:proofErr w:type="spellStart"/>
      <w:r w:rsidRPr="00DA2A69">
        <w:rPr>
          <w:sz w:val="22"/>
          <w:szCs w:val="22"/>
          <w:lang w:val="en-GB"/>
        </w:rPr>
        <w:t>intercomparison</w:t>
      </w:r>
      <w:proofErr w:type="spellEnd"/>
      <w:r w:rsidRPr="00DA2A69">
        <w:rPr>
          <w:sz w:val="22"/>
          <w:szCs w:val="22"/>
          <w:lang w:val="en-GB"/>
        </w:rPr>
        <w:t xml:space="preserve">: data and </w:t>
      </w:r>
      <w:proofErr w:type="spellStart"/>
      <w:r w:rsidRPr="00DA2A69">
        <w:rPr>
          <w:sz w:val="22"/>
          <w:szCs w:val="22"/>
          <w:lang w:val="en-GB"/>
        </w:rPr>
        <w:t>modeling</w:t>
      </w:r>
      <w:proofErr w:type="spellEnd"/>
      <w:r w:rsidRPr="00DA2A69">
        <w:rPr>
          <w:sz w:val="22"/>
          <w:szCs w:val="22"/>
          <w:lang w:val="en-GB"/>
        </w:rPr>
        <w:t xml:space="preserve"> protocols for Phase 1 (v1.0), </w:t>
      </w:r>
      <w:proofErr w:type="spellStart"/>
      <w:r w:rsidRPr="00DA2A69">
        <w:rPr>
          <w:sz w:val="22"/>
          <w:szCs w:val="22"/>
          <w:lang w:val="en-GB"/>
        </w:rPr>
        <w:t>Geosci</w:t>
      </w:r>
      <w:proofErr w:type="spellEnd"/>
      <w:r w:rsidRPr="00DA2A69">
        <w:rPr>
          <w:sz w:val="22"/>
          <w:szCs w:val="22"/>
          <w:lang w:val="en-GB"/>
        </w:rPr>
        <w:t>. Model Dev. Discuss., 7, 4383-4427, doi:10.5194/gmdd-7-4383-2014.</w:t>
      </w:r>
    </w:p>
    <w:p w14:paraId="158C4BB4" w14:textId="77777777" w:rsidR="00997747" w:rsidRPr="00DA2A69" w:rsidRDefault="00997747" w:rsidP="00037EF8">
      <w:pPr>
        <w:rPr>
          <w:sz w:val="22"/>
          <w:szCs w:val="22"/>
          <w:lang w:val="en-GB"/>
        </w:rPr>
      </w:pPr>
    </w:p>
    <w:p w14:paraId="2582524F" w14:textId="5833A45A" w:rsidR="001550B0" w:rsidRPr="00DA2A69" w:rsidRDefault="001550B0" w:rsidP="00037EF8">
      <w:pPr>
        <w:rPr>
          <w:sz w:val="22"/>
          <w:szCs w:val="22"/>
          <w:lang w:val="en-GB"/>
        </w:rPr>
      </w:pPr>
      <w:r w:rsidRPr="00DA2A69">
        <w:rPr>
          <w:sz w:val="22"/>
          <w:szCs w:val="22"/>
          <w:lang w:val="en-GB"/>
        </w:rPr>
        <w:t>Hempel, S. et al. (2013). A trend-preserving bias correction – the ISI-MIP approach. Earth System Dynamics Discussions, 4(1):49–92.</w:t>
      </w:r>
      <w:r w:rsidR="00A9287C" w:rsidRPr="00DA2A69">
        <w:rPr>
          <w:sz w:val="22"/>
          <w:szCs w:val="22"/>
          <w:lang w:val="en-GB"/>
        </w:rPr>
        <w:t xml:space="preserve"> </w:t>
      </w:r>
    </w:p>
    <w:p w14:paraId="45285FB1" w14:textId="77777777" w:rsidR="00603BC7" w:rsidRDefault="00603BC7" w:rsidP="00037EF8">
      <w:pPr>
        <w:rPr>
          <w:sz w:val="22"/>
          <w:szCs w:val="22"/>
          <w:lang w:val="en-GB"/>
        </w:rPr>
      </w:pPr>
    </w:p>
    <w:p w14:paraId="2ED9FE85" w14:textId="7DD68C67" w:rsidR="00DA2A69" w:rsidRDefault="00DA2A69" w:rsidP="00037EF8">
      <w:pPr>
        <w:rPr>
          <w:sz w:val="22"/>
          <w:szCs w:val="22"/>
          <w:lang w:val="en-GB"/>
        </w:rPr>
      </w:pPr>
      <w:r w:rsidRPr="00DA2A69">
        <w:rPr>
          <w:sz w:val="22"/>
          <w:szCs w:val="22"/>
          <w:lang w:val="en-GB"/>
        </w:rPr>
        <w:t xml:space="preserve">Moss, R.H., </w:t>
      </w:r>
      <w:r>
        <w:rPr>
          <w:sz w:val="22"/>
          <w:szCs w:val="22"/>
          <w:lang w:val="en-GB"/>
        </w:rPr>
        <w:t xml:space="preserve">et al. </w:t>
      </w:r>
      <w:r w:rsidRPr="00DA2A69">
        <w:rPr>
          <w:sz w:val="22"/>
          <w:szCs w:val="22"/>
          <w:lang w:val="en-GB"/>
        </w:rPr>
        <w:t xml:space="preserve"> </w:t>
      </w:r>
      <w:r>
        <w:rPr>
          <w:sz w:val="22"/>
          <w:szCs w:val="22"/>
          <w:lang w:val="en-GB"/>
        </w:rPr>
        <w:t>(</w:t>
      </w:r>
      <w:r w:rsidRPr="00DA2A69">
        <w:rPr>
          <w:sz w:val="22"/>
          <w:szCs w:val="22"/>
          <w:lang w:val="en-GB"/>
        </w:rPr>
        <w:t>2010</w:t>
      </w:r>
      <w:r>
        <w:rPr>
          <w:sz w:val="22"/>
          <w:szCs w:val="22"/>
          <w:lang w:val="en-GB"/>
        </w:rPr>
        <w:t>)</w:t>
      </w:r>
      <w:r w:rsidRPr="00DA2A69">
        <w:rPr>
          <w:sz w:val="22"/>
          <w:szCs w:val="22"/>
          <w:lang w:val="en-GB"/>
        </w:rPr>
        <w:t>. The next generation of scenarios for climate change research and assessment. Nature 463, 747– 756. doi:10.1038/nature08823</w:t>
      </w:r>
    </w:p>
    <w:p w14:paraId="50DCC0F1" w14:textId="77777777" w:rsidR="00DA2A69" w:rsidRPr="00DA2A69" w:rsidRDefault="00DA2A69" w:rsidP="00037EF8">
      <w:pPr>
        <w:rPr>
          <w:sz w:val="22"/>
          <w:szCs w:val="22"/>
          <w:lang w:val="en-GB"/>
        </w:rPr>
      </w:pPr>
    </w:p>
    <w:p w14:paraId="1FCB75AB" w14:textId="3D095EB5" w:rsidR="00997747" w:rsidRPr="00DA2A69" w:rsidRDefault="00A9287C" w:rsidP="00037EF8">
      <w:pPr>
        <w:rPr>
          <w:sz w:val="22"/>
          <w:szCs w:val="22"/>
          <w:lang w:val="en-GB"/>
        </w:rPr>
      </w:pPr>
      <w:r w:rsidRPr="00DA2A69">
        <w:rPr>
          <w:sz w:val="22"/>
          <w:szCs w:val="22"/>
          <w:lang w:val="en-GB"/>
        </w:rPr>
        <w:t>Mü</w:t>
      </w:r>
      <w:r w:rsidR="00997747" w:rsidRPr="00DA2A69">
        <w:rPr>
          <w:sz w:val="22"/>
          <w:szCs w:val="22"/>
          <w:lang w:val="en-GB"/>
        </w:rPr>
        <w:t>ller et al. (</w:t>
      </w:r>
      <w:r w:rsidRPr="00DA2A69">
        <w:rPr>
          <w:sz w:val="22"/>
          <w:szCs w:val="22"/>
          <w:lang w:val="en-GB"/>
        </w:rPr>
        <w:t>2017</w:t>
      </w:r>
      <w:r w:rsidR="00997747" w:rsidRPr="00DA2A69">
        <w:rPr>
          <w:sz w:val="22"/>
          <w:szCs w:val="22"/>
          <w:lang w:val="en-GB"/>
        </w:rPr>
        <w:t>)</w:t>
      </w:r>
      <w:r w:rsidRPr="00DA2A69">
        <w:rPr>
          <w:sz w:val="22"/>
          <w:szCs w:val="22"/>
          <w:lang w:val="en-GB"/>
        </w:rPr>
        <w:t>.</w:t>
      </w:r>
      <w:r w:rsidR="00997747" w:rsidRPr="00DA2A69">
        <w:rPr>
          <w:sz w:val="22"/>
          <w:szCs w:val="22"/>
          <w:lang w:val="en-GB"/>
        </w:rPr>
        <w:t xml:space="preserve"> Global gridded crop model evaluation: benchmarking, skills, deficiencies and implications</w:t>
      </w:r>
      <w:r w:rsidRPr="00DA2A69">
        <w:rPr>
          <w:sz w:val="22"/>
          <w:szCs w:val="22"/>
          <w:lang w:val="en-GB"/>
        </w:rPr>
        <w:t>. Geoscientific Model Development Discussions. 10: 1403-1422. DOI:10.5194/gmd-2016-207.</w:t>
      </w:r>
    </w:p>
    <w:p w14:paraId="192397FF" w14:textId="77777777" w:rsidR="006326A2" w:rsidRPr="00DA2A69" w:rsidRDefault="006326A2" w:rsidP="00037EF8">
      <w:pPr>
        <w:rPr>
          <w:sz w:val="22"/>
          <w:szCs w:val="22"/>
          <w:lang w:val="en-GB"/>
        </w:rPr>
      </w:pPr>
    </w:p>
    <w:p w14:paraId="058AE137" w14:textId="3FE2AEB3" w:rsidR="006326A2" w:rsidRPr="00DA2A69" w:rsidRDefault="006326A2" w:rsidP="00037EF8">
      <w:pPr>
        <w:rPr>
          <w:sz w:val="22"/>
          <w:szCs w:val="22"/>
          <w:lang w:val="en-GB"/>
        </w:rPr>
      </w:pPr>
      <w:r w:rsidRPr="00DA2A69">
        <w:rPr>
          <w:sz w:val="22"/>
          <w:szCs w:val="22"/>
          <w:lang w:val="en-GB"/>
        </w:rPr>
        <w:t>Mueller</w:t>
      </w:r>
      <w:r w:rsidR="00DA2A69">
        <w:rPr>
          <w:sz w:val="22"/>
          <w:szCs w:val="22"/>
          <w:lang w:val="en-GB"/>
        </w:rPr>
        <w:t>, N</w:t>
      </w:r>
      <w:r w:rsidRPr="00DA2A69">
        <w:rPr>
          <w:sz w:val="22"/>
          <w:szCs w:val="22"/>
          <w:lang w:val="en-GB"/>
        </w:rPr>
        <w:t xml:space="preserve"> et al. (2016). Cooling of US Midwest summer temperature extremes from cropland intensification, Nature Climate Change, 6, 317–322, </w:t>
      </w:r>
      <w:proofErr w:type="spellStart"/>
      <w:r w:rsidRPr="00DA2A69">
        <w:rPr>
          <w:sz w:val="22"/>
          <w:szCs w:val="22"/>
          <w:lang w:val="en-GB"/>
        </w:rPr>
        <w:t>doi</w:t>
      </w:r>
      <w:proofErr w:type="spellEnd"/>
      <w:r w:rsidRPr="00DA2A69">
        <w:rPr>
          <w:sz w:val="22"/>
          <w:szCs w:val="22"/>
          <w:lang w:val="en-GB"/>
        </w:rPr>
        <w:t>: 10.1038/nclimate2825</w:t>
      </w:r>
    </w:p>
    <w:p w14:paraId="464D6B55" w14:textId="77777777" w:rsidR="00A9287C" w:rsidRPr="00DA2A69" w:rsidRDefault="00A9287C" w:rsidP="00037EF8">
      <w:pPr>
        <w:rPr>
          <w:sz w:val="22"/>
          <w:szCs w:val="22"/>
          <w:lang w:val="en-GB"/>
        </w:rPr>
      </w:pPr>
    </w:p>
    <w:p w14:paraId="0B1B76E4" w14:textId="3BCD1195" w:rsidR="001550B0" w:rsidRPr="00DA2A69" w:rsidRDefault="001550B0" w:rsidP="00037EF8">
      <w:pPr>
        <w:rPr>
          <w:sz w:val="22"/>
          <w:szCs w:val="22"/>
          <w:lang w:val="en-GB"/>
        </w:rPr>
      </w:pPr>
      <w:proofErr w:type="spellStart"/>
      <w:r w:rsidRPr="00037EF8">
        <w:rPr>
          <w:sz w:val="22"/>
          <w:szCs w:val="22"/>
          <w:lang w:val="de-DE"/>
        </w:rPr>
        <w:t>Portmann</w:t>
      </w:r>
      <w:proofErr w:type="spellEnd"/>
      <w:r w:rsidRPr="00037EF8">
        <w:rPr>
          <w:sz w:val="22"/>
          <w:szCs w:val="22"/>
          <w:lang w:val="de-DE"/>
        </w:rPr>
        <w:t xml:space="preserve">, F. T., Siebert, S., </w:t>
      </w:r>
      <w:proofErr w:type="spellStart"/>
      <w:r w:rsidRPr="00037EF8">
        <w:rPr>
          <w:sz w:val="22"/>
          <w:szCs w:val="22"/>
          <w:lang w:val="de-DE"/>
        </w:rPr>
        <w:t>and</w:t>
      </w:r>
      <w:proofErr w:type="spellEnd"/>
      <w:r w:rsidRPr="00037EF8">
        <w:rPr>
          <w:sz w:val="22"/>
          <w:szCs w:val="22"/>
          <w:lang w:val="de-DE"/>
        </w:rPr>
        <w:t xml:space="preserve"> Döll, P. (2009). </w:t>
      </w:r>
      <w:r w:rsidRPr="00DA2A69">
        <w:rPr>
          <w:sz w:val="22"/>
          <w:szCs w:val="22"/>
          <w:lang w:val="en-GB"/>
        </w:rPr>
        <w:t xml:space="preserve">MIRCA2000 – Global Monthly Irrigated and Rainfed Crop Areas around the year 2000: a new high-resolution data set for agricultural and hydrological modelling. Global Biogeochemical Cycles. </w:t>
      </w:r>
    </w:p>
    <w:p w14:paraId="37ACB7A9" w14:textId="77777777" w:rsidR="001550B0" w:rsidRPr="00DA2A69" w:rsidRDefault="001550B0" w:rsidP="00037EF8">
      <w:pPr>
        <w:rPr>
          <w:sz w:val="22"/>
          <w:szCs w:val="22"/>
          <w:lang w:val="en-GB"/>
        </w:rPr>
      </w:pPr>
    </w:p>
    <w:p w14:paraId="780E9606" w14:textId="77777777" w:rsidR="001550B0" w:rsidRPr="00DA2A69" w:rsidRDefault="001550B0" w:rsidP="00037EF8">
      <w:pPr>
        <w:rPr>
          <w:sz w:val="22"/>
          <w:szCs w:val="22"/>
          <w:lang w:val="en-GB"/>
        </w:rPr>
      </w:pPr>
      <w:r w:rsidRPr="00DA2A69">
        <w:rPr>
          <w:sz w:val="22"/>
          <w:szCs w:val="22"/>
          <w:lang w:val="en-GB"/>
        </w:rPr>
        <w:t>Rosenzweig, C. et al. (2014). Assessing agricultural risks of climate change in the 21</w:t>
      </w:r>
      <w:r w:rsidRPr="00DA2A69">
        <w:rPr>
          <w:sz w:val="22"/>
          <w:szCs w:val="22"/>
          <w:vertAlign w:val="superscript"/>
          <w:lang w:val="en-GB"/>
        </w:rPr>
        <w:t>st</w:t>
      </w:r>
      <w:r w:rsidRPr="00DA2A69">
        <w:rPr>
          <w:sz w:val="22"/>
          <w:szCs w:val="22"/>
          <w:lang w:val="en-GB"/>
        </w:rPr>
        <w:t xml:space="preserve"> century in a global gridded crop model </w:t>
      </w:r>
      <w:proofErr w:type="spellStart"/>
      <w:r w:rsidRPr="00DA2A69">
        <w:rPr>
          <w:sz w:val="22"/>
          <w:szCs w:val="22"/>
          <w:lang w:val="en-GB"/>
        </w:rPr>
        <w:t>intercomparison</w:t>
      </w:r>
      <w:proofErr w:type="spellEnd"/>
      <w:r w:rsidRPr="00DA2A69">
        <w:rPr>
          <w:sz w:val="22"/>
          <w:szCs w:val="22"/>
          <w:lang w:val="en-GB"/>
        </w:rPr>
        <w:t>. Proceedings of the National Academy of Sciences, 111(9):3268–3273.</w:t>
      </w:r>
    </w:p>
    <w:p w14:paraId="629E56E5" w14:textId="77777777" w:rsidR="001550B0" w:rsidRPr="00DA2A69" w:rsidRDefault="001550B0" w:rsidP="00037EF8">
      <w:pPr>
        <w:rPr>
          <w:sz w:val="22"/>
          <w:szCs w:val="22"/>
          <w:lang w:val="en-GB"/>
        </w:rPr>
      </w:pPr>
    </w:p>
    <w:p w14:paraId="018DD035" w14:textId="3E607051" w:rsidR="006326A2" w:rsidRPr="00DA2A69" w:rsidRDefault="006326A2" w:rsidP="00037EF8">
      <w:pPr>
        <w:rPr>
          <w:sz w:val="22"/>
          <w:szCs w:val="22"/>
          <w:lang w:val="en-GB"/>
        </w:rPr>
      </w:pPr>
      <w:proofErr w:type="spellStart"/>
      <w:r w:rsidRPr="00DA2A69">
        <w:rPr>
          <w:sz w:val="22"/>
          <w:szCs w:val="22"/>
          <w:lang w:val="en-GB"/>
        </w:rPr>
        <w:t>Thiery</w:t>
      </w:r>
      <w:proofErr w:type="spellEnd"/>
      <w:r w:rsidRPr="00DA2A69">
        <w:rPr>
          <w:sz w:val="22"/>
          <w:szCs w:val="22"/>
          <w:lang w:val="en-GB"/>
        </w:rPr>
        <w:t xml:space="preserve">, W. et al. (2017). Present-day irrigation mitigates heat extremes, J. </w:t>
      </w:r>
      <w:proofErr w:type="spellStart"/>
      <w:r w:rsidRPr="00DA2A69">
        <w:rPr>
          <w:sz w:val="22"/>
          <w:szCs w:val="22"/>
          <w:lang w:val="en-GB"/>
        </w:rPr>
        <w:t>Geophys</w:t>
      </w:r>
      <w:proofErr w:type="spellEnd"/>
      <w:r w:rsidRPr="00DA2A69">
        <w:rPr>
          <w:sz w:val="22"/>
          <w:szCs w:val="22"/>
          <w:lang w:val="en-GB"/>
        </w:rPr>
        <w:t>. Res. Atmos., 122, 1403–1422, doi:10.1002/2016JD025740.</w:t>
      </w:r>
    </w:p>
    <w:p w14:paraId="37198478" w14:textId="77777777" w:rsidR="006326A2" w:rsidRPr="00DA2A69" w:rsidRDefault="006326A2" w:rsidP="00037EF8">
      <w:pPr>
        <w:rPr>
          <w:sz w:val="22"/>
          <w:szCs w:val="22"/>
          <w:lang w:val="en-GB"/>
        </w:rPr>
      </w:pPr>
    </w:p>
    <w:p w14:paraId="3BCEE45C" w14:textId="4DF00152" w:rsidR="001550B0" w:rsidRPr="00DA2A69" w:rsidRDefault="001550B0" w:rsidP="00037EF8">
      <w:pPr>
        <w:rPr>
          <w:sz w:val="22"/>
          <w:szCs w:val="22"/>
          <w:lang w:val="en-GB"/>
        </w:rPr>
      </w:pPr>
      <w:proofErr w:type="spellStart"/>
      <w:r w:rsidRPr="00DA2A69">
        <w:rPr>
          <w:sz w:val="22"/>
          <w:szCs w:val="22"/>
          <w:lang w:val="en-GB"/>
        </w:rPr>
        <w:t>Warszawski</w:t>
      </w:r>
      <w:proofErr w:type="spellEnd"/>
      <w:r w:rsidRPr="00DA2A69">
        <w:rPr>
          <w:sz w:val="22"/>
          <w:szCs w:val="22"/>
          <w:lang w:val="en-GB"/>
        </w:rPr>
        <w:t>, L. et al.</w:t>
      </w:r>
      <w:r w:rsidR="00821037" w:rsidRPr="00DA2A69">
        <w:rPr>
          <w:sz w:val="22"/>
          <w:szCs w:val="22"/>
          <w:lang w:val="en-GB"/>
        </w:rPr>
        <w:t xml:space="preserve"> </w:t>
      </w:r>
      <w:r w:rsidRPr="00DA2A69">
        <w:rPr>
          <w:sz w:val="22"/>
          <w:szCs w:val="22"/>
          <w:lang w:val="en-GB"/>
        </w:rPr>
        <w:t xml:space="preserve">(2014). The Inter-Sectoral Impact Model </w:t>
      </w:r>
      <w:proofErr w:type="spellStart"/>
      <w:r w:rsidRPr="00DA2A69">
        <w:rPr>
          <w:sz w:val="22"/>
          <w:szCs w:val="22"/>
          <w:lang w:val="en-GB"/>
        </w:rPr>
        <w:t>Intercomparison</w:t>
      </w:r>
      <w:proofErr w:type="spellEnd"/>
      <w:r w:rsidRPr="00DA2A69">
        <w:rPr>
          <w:sz w:val="22"/>
          <w:szCs w:val="22"/>
          <w:lang w:val="en-GB"/>
        </w:rPr>
        <w:t xml:space="preserve"> Project (ISI-MIP): Project framework. Proceedings of the National Academy of Sciences, 111(9):3228–3232.</w:t>
      </w:r>
    </w:p>
    <w:sectPr w:rsidR="001550B0" w:rsidRPr="00DA2A69" w:rsidSect="00A046A3">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6AEC30" w14:textId="77777777" w:rsidR="00FC5790" w:rsidRDefault="00FC5790" w:rsidP="00053E40">
      <w:r>
        <w:separator/>
      </w:r>
    </w:p>
  </w:endnote>
  <w:endnote w:type="continuationSeparator" w:id="0">
    <w:p w14:paraId="70BE482A" w14:textId="77777777" w:rsidR="00FC5790" w:rsidRDefault="00FC5790" w:rsidP="00053E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w:panose1 w:val="00000500000000020000"/>
    <w:charset w:val="00"/>
    <w:family w:val="auto"/>
    <w:pitch w:val="variable"/>
    <w:sig w:usb0="E00002FF" w:usb1="5000205A" w:usb2="00000000" w:usb3="00000000" w:csb0="0000019F" w:csb1="00000000"/>
  </w:font>
  <w:font w:name="Helvetica Neue">
    <w:panose1 w:val="02000503000000020004"/>
    <w:charset w:val="00"/>
    <w:family w:val="auto"/>
    <w:pitch w:val="variable"/>
    <w:sig w:usb0="E50002FF" w:usb1="500079DB" w:usb2="0000001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61E795" w14:textId="77777777" w:rsidR="00FC5790" w:rsidRDefault="00FC5790" w:rsidP="00053E40">
      <w:r>
        <w:separator/>
      </w:r>
    </w:p>
  </w:footnote>
  <w:footnote w:type="continuationSeparator" w:id="0">
    <w:p w14:paraId="04F4CE9D" w14:textId="77777777" w:rsidR="00FC5790" w:rsidRDefault="00FC5790" w:rsidP="00053E40">
      <w:r>
        <w:continuationSeparator/>
      </w:r>
    </w:p>
  </w:footnote>
  <w:footnote w:id="1">
    <w:p w14:paraId="0012A81B" w14:textId="4E06F6ED" w:rsidR="00053E40" w:rsidRPr="00053E40" w:rsidRDefault="00053E40">
      <w:pPr>
        <w:pStyle w:val="FootnoteText"/>
        <w:rPr>
          <w:lang w:val="en-GB"/>
        </w:rPr>
      </w:pPr>
      <w:r>
        <w:rPr>
          <w:rStyle w:val="FootnoteReference"/>
        </w:rPr>
        <w:footnoteRef/>
      </w:r>
      <w:r>
        <w:t xml:space="preserve"> </w:t>
      </w:r>
      <w:hyperlink r:id="rId1" w:history="1">
        <w:r w:rsidRPr="00783137">
          <w:rPr>
            <w:rStyle w:val="Hyperlink"/>
            <w:sz w:val="20"/>
            <w:szCs w:val="20"/>
            <w:lang w:val="en-GB"/>
          </w:rPr>
          <w:t>www.isimip.org</w:t>
        </w:r>
      </w:hyperlink>
      <w:r>
        <w:rPr>
          <w:sz w:val="20"/>
          <w:szCs w:val="20"/>
          <w:lang w:val="en-GB"/>
        </w:rPr>
        <w:t xml:space="preserve"> </w:t>
      </w:r>
    </w:p>
  </w:footnote>
  <w:footnote w:id="2">
    <w:p w14:paraId="6E87C56D" w14:textId="77777777" w:rsidR="00053E40" w:rsidRPr="00DE2B88" w:rsidRDefault="00053E40" w:rsidP="00053E40">
      <w:pPr>
        <w:pStyle w:val="FootnoteText"/>
        <w:rPr>
          <w:sz w:val="20"/>
          <w:szCs w:val="20"/>
        </w:rPr>
      </w:pPr>
      <w:r w:rsidRPr="00DE2B88">
        <w:rPr>
          <w:rStyle w:val="FootnoteReference"/>
          <w:sz w:val="20"/>
          <w:szCs w:val="20"/>
        </w:rPr>
        <w:footnoteRef/>
      </w:r>
      <w:r w:rsidRPr="00DE2B88">
        <w:rPr>
          <w:sz w:val="20"/>
          <w:szCs w:val="20"/>
        </w:rPr>
        <w:t xml:space="preserve"> Please </w:t>
      </w:r>
      <w:r w:rsidRPr="00DE2B88">
        <w:rPr>
          <w:rFonts w:cs="Helvetica Neue"/>
          <w:sz w:val="20"/>
          <w:szCs w:val="20"/>
        </w:rPr>
        <w:t xml:space="preserve">see the Supplemental Information of Rosenzweig et al. (2014) for </w:t>
      </w:r>
      <w:r>
        <w:rPr>
          <w:rFonts w:cs="Helvetica Neue"/>
          <w:sz w:val="20"/>
          <w:szCs w:val="20"/>
        </w:rPr>
        <w:t xml:space="preserve">a </w:t>
      </w:r>
      <w:r w:rsidRPr="00DE2B88">
        <w:rPr>
          <w:rFonts w:cs="Helvetica Neue"/>
          <w:sz w:val="20"/>
          <w:szCs w:val="20"/>
        </w:rPr>
        <w:t xml:space="preserve">full technical </w:t>
      </w:r>
      <w:r>
        <w:rPr>
          <w:rFonts w:cs="Helvetica Neue"/>
          <w:sz w:val="20"/>
          <w:szCs w:val="20"/>
        </w:rPr>
        <w:t>description of</w:t>
      </w:r>
      <w:r w:rsidRPr="00DE2B88">
        <w:rPr>
          <w:rFonts w:cs="Helvetica Neue"/>
          <w:sz w:val="20"/>
          <w:szCs w:val="20"/>
        </w:rPr>
        <w:t xml:space="preserve"> the GGCM</w:t>
      </w:r>
      <w:r>
        <w:rPr>
          <w:rFonts w:cs="Helvetica Neue"/>
          <w:sz w:val="20"/>
          <w:szCs w:val="20"/>
        </w:rPr>
        <w:t>s</w:t>
      </w:r>
      <w:r w:rsidRPr="00DE2B88">
        <w:rPr>
          <w:rFonts w:cs="Helvetica Neue"/>
          <w:sz w:val="20"/>
          <w:szCs w:val="20"/>
        </w:rPr>
        <w:t xml:space="preserve"> (</w:t>
      </w:r>
      <w:r>
        <w:rPr>
          <w:rFonts w:cs="Helvetica Neue"/>
          <w:sz w:val="20"/>
          <w:szCs w:val="20"/>
        </w:rPr>
        <w:t xml:space="preserve">i.e. </w:t>
      </w:r>
      <w:r w:rsidRPr="00DE2B88">
        <w:rPr>
          <w:rFonts w:cs="Helvetica Neue"/>
          <w:sz w:val="20"/>
          <w:szCs w:val="20"/>
        </w:rPr>
        <w:t>reference, simulated processes, calibration and validation methods)</w:t>
      </w:r>
      <w:r>
        <w:rPr>
          <w:sz w:val="20"/>
          <w:szCs w:val="20"/>
        </w:rPr>
        <w:t xml:space="preserve">. </w:t>
      </w:r>
      <w:hyperlink r:id="rId2" w:history="1">
        <w:r w:rsidRPr="00F132AF">
          <w:rPr>
            <w:rStyle w:val="Hyperlink"/>
            <w:sz w:val="20"/>
            <w:szCs w:val="20"/>
          </w:rPr>
          <w:t>http://www.pnas.org/content/suppl/2013/12/16/1222463110.DCSupplemental/sapp.pdf</w:t>
        </w:r>
      </w:hyperlink>
      <w:r>
        <w:rPr>
          <w:sz w:val="20"/>
          <w:szCs w:val="20"/>
        </w:rPr>
        <w:t xml:space="preserve"> </w:t>
      </w:r>
    </w:p>
  </w:footnote>
  <w:footnote w:id="3">
    <w:p w14:paraId="6C926B1A" w14:textId="3C72E97B" w:rsidR="00FF1F74" w:rsidRPr="00FF1F74" w:rsidRDefault="00FF1F74">
      <w:pPr>
        <w:pStyle w:val="FootnoteText"/>
        <w:rPr>
          <w:lang w:val="en-GB"/>
        </w:rPr>
      </w:pPr>
      <w:r>
        <w:rPr>
          <w:rStyle w:val="FootnoteReference"/>
        </w:rPr>
        <w:footnoteRef/>
      </w:r>
      <w:r>
        <w:t xml:space="preserve"> </w:t>
      </w:r>
      <w:hyperlink r:id="rId3" w:history="1">
        <w:r w:rsidRPr="00FF1F74">
          <w:rPr>
            <w:rStyle w:val="Hyperlink"/>
            <w:sz w:val="20"/>
            <w:szCs w:val="20"/>
          </w:rPr>
          <w:t>http://wlcalc.climateanalytics.org</w:t>
        </w:r>
      </w:hyperlink>
      <w:r>
        <w:t xml:space="preserve"> </w:t>
      </w:r>
    </w:p>
  </w:footnote>
  <w:footnote w:id="4">
    <w:p w14:paraId="7113DA1F" w14:textId="21163B65" w:rsidR="00DA2A69" w:rsidRPr="00DA2A69" w:rsidRDefault="00DA2A69">
      <w:pPr>
        <w:pStyle w:val="FootnoteText"/>
        <w:rPr>
          <w:lang w:val="en-GB"/>
        </w:rPr>
      </w:pPr>
      <w:r>
        <w:rPr>
          <w:rStyle w:val="FootnoteReference"/>
        </w:rPr>
        <w:footnoteRef/>
      </w:r>
      <w:r>
        <w:t xml:space="preserve"> </w:t>
      </w:r>
      <w:hyperlink r:id="rId4" w:history="1">
        <w:r w:rsidRPr="00DE28CB">
          <w:rPr>
            <w:rStyle w:val="Hyperlink"/>
            <w:sz w:val="20"/>
            <w:szCs w:val="20"/>
          </w:rPr>
          <w:t>http://www.ipcc-data.org/guidelines/pages/glossary/glossary_r.html</w:t>
        </w:r>
      </w:hyperlink>
      <w:r>
        <w:rPr>
          <w:sz w:val="20"/>
          <w:szCs w:val="20"/>
        </w:rP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D0246F"/>
    <w:multiLevelType w:val="multilevel"/>
    <w:tmpl w:val="C74C2556"/>
    <w:lvl w:ilvl="0">
      <w:start w:val="1"/>
      <w:numFmt w:val="decimal"/>
      <w:lvlText w:val="%1."/>
      <w:lvlJc w:val="left"/>
      <w:pPr>
        <w:ind w:left="360" w:hanging="360"/>
      </w:pPr>
    </w:lvl>
    <w:lvl w:ilvl="1">
      <w:start w:val="1"/>
      <w:numFmt w:val="decimal"/>
      <w:isLgl/>
      <w:lvlText w:val="%1.%2"/>
      <w:lvlJc w:val="left"/>
      <w:pPr>
        <w:ind w:left="760" w:hanging="40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4680" w:hanging="1800"/>
      </w:pPr>
      <w:rPr>
        <w:rFonts w:hint="default"/>
      </w:rPr>
    </w:lvl>
  </w:abstractNum>
  <w:abstractNum w:abstractNumId="1" w15:restartNumberingAfterBreak="0">
    <w:nsid w:val="22537801"/>
    <w:multiLevelType w:val="hybridMultilevel"/>
    <w:tmpl w:val="3B466B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5374876"/>
    <w:multiLevelType w:val="hybridMultilevel"/>
    <w:tmpl w:val="1584DCE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1806FEE"/>
    <w:multiLevelType w:val="multilevel"/>
    <w:tmpl w:val="C74C2556"/>
    <w:lvl w:ilvl="0">
      <w:start w:val="1"/>
      <w:numFmt w:val="decimal"/>
      <w:lvlText w:val="%1."/>
      <w:lvlJc w:val="left"/>
      <w:pPr>
        <w:ind w:left="360" w:hanging="360"/>
      </w:pPr>
    </w:lvl>
    <w:lvl w:ilvl="1">
      <w:start w:val="1"/>
      <w:numFmt w:val="decimal"/>
      <w:isLgl/>
      <w:lvlText w:val="%1.%2"/>
      <w:lvlJc w:val="left"/>
      <w:pPr>
        <w:ind w:left="760" w:hanging="40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4680" w:hanging="1800"/>
      </w:pPr>
      <w:rPr>
        <w:rFont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E40"/>
    <w:rsid w:val="00037EF8"/>
    <w:rsid w:val="00053E40"/>
    <w:rsid w:val="00072315"/>
    <w:rsid w:val="000C44B9"/>
    <w:rsid w:val="000E1A21"/>
    <w:rsid w:val="000E2205"/>
    <w:rsid w:val="000F2A3E"/>
    <w:rsid w:val="00144B01"/>
    <w:rsid w:val="001550B0"/>
    <w:rsid w:val="00172474"/>
    <w:rsid w:val="0027135A"/>
    <w:rsid w:val="002C14B0"/>
    <w:rsid w:val="00350ED0"/>
    <w:rsid w:val="004267E3"/>
    <w:rsid w:val="00450C99"/>
    <w:rsid w:val="004D1728"/>
    <w:rsid w:val="00511E66"/>
    <w:rsid w:val="005123B4"/>
    <w:rsid w:val="0051515A"/>
    <w:rsid w:val="00535916"/>
    <w:rsid w:val="005D0249"/>
    <w:rsid w:val="00603BC7"/>
    <w:rsid w:val="006326A2"/>
    <w:rsid w:val="0067467A"/>
    <w:rsid w:val="006F6765"/>
    <w:rsid w:val="0074766C"/>
    <w:rsid w:val="0078353D"/>
    <w:rsid w:val="007878FE"/>
    <w:rsid w:val="007C07FA"/>
    <w:rsid w:val="007D4B8C"/>
    <w:rsid w:val="00806DFB"/>
    <w:rsid w:val="00821037"/>
    <w:rsid w:val="008A194E"/>
    <w:rsid w:val="00997747"/>
    <w:rsid w:val="00A046A3"/>
    <w:rsid w:val="00A9287C"/>
    <w:rsid w:val="00AA3C7C"/>
    <w:rsid w:val="00AB0B25"/>
    <w:rsid w:val="00AE16FD"/>
    <w:rsid w:val="00B423D5"/>
    <w:rsid w:val="00B426FC"/>
    <w:rsid w:val="00B670E3"/>
    <w:rsid w:val="00BD02D4"/>
    <w:rsid w:val="00BD6EBA"/>
    <w:rsid w:val="00BE0123"/>
    <w:rsid w:val="00BE33A2"/>
    <w:rsid w:val="00C033FF"/>
    <w:rsid w:val="00C7734E"/>
    <w:rsid w:val="00C90827"/>
    <w:rsid w:val="00CC1DDC"/>
    <w:rsid w:val="00D722B8"/>
    <w:rsid w:val="00DA2A69"/>
    <w:rsid w:val="00DD1E6D"/>
    <w:rsid w:val="00E158E8"/>
    <w:rsid w:val="00E2443D"/>
    <w:rsid w:val="00E26ED9"/>
    <w:rsid w:val="00E330C1"/>
    <w:rsid w:val="00E3650E"/>
    <w:rsid w:val="00E82E3B"/>
    <w:rsid w:val="00EC4AEC"/>
    <w:rsid w:val="00EC7A01"/>
    <w:rsid w:val="00F166D2"/>
    <w:rsid w:val="00F51175"/>
    <w:rsid w:val="00F91997"/>
    <w:rsid w:val="00F93882"/>
    <w:rsid w:val="00F9577D"/>
    <w:rsid w:val="00FB093A"/>
    <w:rsid w:val="00FC1D51"/>
    <w:rsid w:val="00FC2728"/>
    <w:rsid w:val="00FC5790"/>
    <w:rsid w:val="00FF1F7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A4D464"/>
  <w15:chartTrackingRefBased/>
  <w15:docId w15:val="{D8F2139E-1D14-304A-9D3E-FA82FD7618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53E40"/>
    <w:rPr>
      <w:rFonts w:eastAsiaTheme="minorEastAsia"/>
      <w:lang w:val="en-US"/>
    </w:rPr>
  </w:style>
  <w:style w:type="paragraph" w:styleId="Heading1">
    <w:name w:val="heading 1"/>
    <w:basedOn w:val="Normal"/>
    <w:next w:val="Normal"/>
    <w:link w:val="Heading1Char"/>
    <w:uiPriority w:val="9"/>
    <w:qFormat/>
    <w:rsid w:val="00053E40"/>
    <w:pPr>
      <w:keepNext/>
      <w:keepLines/>
      <w:spacing w:before="480"/>
      <w:outlineLvl w:val="0"/>
    </w:pPr>
    <w:rPr>
      <w:rFonts w:asciiTheme="majorHAnsi" w:eastAsiaTheme="majorEastAsia" w:hAnsiTheme="majorHAnsi" w:cstheme="majorBidi"/>
      <w:b/>
      <w:bCs/>
      <w:color w:val="2D4F8E" w:themeColor="accent1" w:themeShade="B5"/>
      <w:sz w:val="32"/>
      <w:szCs w:val="32"/>
    </w:rPr>
  </w:style>
  <w:style w:type="paragraph" w:styleId="Heading2">
    <w:name w:val="heading 2"/>
    <w:basedOn w:val="Normal"/>
    <w:next w:val="Normal"/>
    <w:link w:val="Heading2Char"/>
    <w:uiPriority w:val="9"/>
    <w:semiHidden/>
    <w:unhideWhenUsed/>
    <w:qFormat/>
    <w:rsid w:val="00BE0123"/>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3E40"/>
    <w:rPr>
      <w:rFonts w:asciiTheme="majorHAnsi" w:eastAsiaTheme="majorEastAsia" w:hAnsiTheme="majorHAnsi" w:cstheme="majorBidi"/>
      <w:b/>
      <w:bCs/>
      <w:color w:val="2D4F8E" w:themeColor="accent1" w:themeShade="B5"/>
      <w:sz w:val="32"/>
      <w:szCs w:val="32"/>
      <w:lang w:val="en-US"/>
    </w:rPr>
  </w:style>
  <w:style w:type="character" w:styleId="Hyperlink">
    <w:name w:val="Hyperlink"/>
    <w:basedOn w:val="DefaultParagraphFont"/>
    <w:uiPriority w:val="99"/>
    <w:unhideWhenUsed/>
    <w:rsid w:val="00053E40"/>
    <w:rPr>
      <w:color w:val="0563C1" w:themeColor="hyperlink"/>
      <w:u w:val="single"/>
    </w:rPr>
  </w:style>
  <w:style w:type="table" w:styleId="TableGrid">
    <w:name w:val="Table Grid"/>
    <w:basedOn w:val="TableNormal"/>
    <w:uiPriority w:val="59"/>
    <w:rsid w:val="00053E40"/>
    <w:rPr>
      <w:rFonts w:eastAsiaTheme="minorEastAsia"/>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053E40"/>
    <w:pPr>
      <w:spacing w:after="200"/>
    </w:pPr>
    <w:rPr>
      <w:b/>
      <w:bCs/>
      <w:color w:val="4472C4" w:themeColor="accent1"/>
      <w:sz w:val="18"/>
      <w:szCs w:val="18"/>
    </w:rPr>
  </w:style>
  <w:style w:type="paragraph" w:styleId="FootnoteText">
    <w:name w:val="footnote text"/>
    <w:basedOn w:val="Normal"/>
    <w:link w:val="FootnoteTextChar"/>
    <w:uiPriority w:val="99"/>
    <w:unhideWhenUsed/>
    <w:rsid w:val="00053E40"/>
  </w:style>
  <w:style w:type="character" w:customStyle="1" w:styleId="FootnoteTextChar">
    <w:name w:val="Footnote Text Char"/>
    <w:basedOn w:val="DefaultParagraphFont"/>
    <w:link w:val="FootnoteText"/>
    <w:uiPriority w:val="99"/>
    <w:rsid w:val="00053E40"/>
    <w:rPr>
      <w:rFonts w:eastAsiaTheme="minorEastAsia"/>
      <w:lang w:val="en-US"/>
    </w:rPr>
  </w:style>
  <w:style w:type="character" w:styleId="FootnoteReference">
    <w:name w:val="footnote reference"/>
    <w:basedOn w:val="DefaultParagraphFont"/>
    <w:uiPriority w:val="99"/>
    <w:unhideWhenUsed/>
    <w:rsid w:val="00053E40"/>
    <w:rPr>
      <w:vertAlign w:val="superscript"/>
    </w:rPr>
  </w:style>
  <w:style w:type="paragraph" w:styleId="Title">
    <w:name w:val="Title"/>
    <w:basedOn w:val="Normal"/>
    <w:next w:val="Normal"/>
    <w:link w:val="TitleChar"/>
    <w:uiPriority w:val="10"/>
    <w:qFormat/>
    <w:rsid w:val="00053E40"/>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53E40"/>
    <w:rPr>
      <w:rFonts w:asciiTheme="majorHAnsi" w:eastAsiaTheme="majorEastAsia" w:hAnsiTheme="majorHAnsi" w:cstheme="majorBidi"/>
      <w:spacing w:val="-10"/>
      <w:kern w:val="28"/>
      <w:sz w:val="56"/>
      <w:szCs w:val="56"/>
      <w:lang w:val="en-US"/>
    </w:rPr>
  </w:style>
  <w:style w:type="character" w:styleId="UnresolvedMention">
    <w:name w:val="Unresolved Mention"/>
    <w:basedOn w:val="DefaultParagraphFont"/>
    <w:uiPriority w:val="99"/>
    <w:semiHidden/>
    <w:unhideWhenUsed/>
    <w:rsid w:val="00053E40"/>
    <w:rPr>
      <w:color w:val="605E5C"/>
      <w:shd w:val="clear" w:color="auto" w:fill="E1DFDD"/>
    </w:rPr>
  </w:style>
  <w:style w:type="character" w:styleId="FollowedHyperlink">
    <w:name w:val="FollowedHyperlink"/>
    <w:basedOn w:val="DefaultParagraphFont"/>
    <w:uiPriority w:val="99"/>
    <w:semiHidden/>
    <w:unhideWhenUsed/>
    <w:rsid w:val="00053E40"/>
    <w:rPr>
      <w:color w:val="954F72" w:themeColor="followedHyperlink"/>
      <w:u w:val="single"/>
    </w:rPr>
  </w:style>
  <w:style w:type="paragraph" w:styleId="Subtitle">
    <w:name w:val="Subtitle"/>
    <w:basedOn w:val="Normal"/>
    <w:next w:val="Normal"/>
    <w:link w:val="SubtitleChar"/>
    <w:uiPriority w:val="11"/>
    <w:qFormat/>
    <w:rsid w:val="00053E40"/>
    <w:pPr>
      <w:numPr>
        <w:ilvl w:val="1"/>
      </w:numPr>
      <w:spacing w:after="160"/>
    </w:pPr>
    <w:rPr>
      <w:color w:val="5A5A5A" w:themeColor="text1" w:themeTint="A5"/>
      <w:spacing w:val="15"/>
      <w:sz w:val="22"/>
      <w:szCs w:val="22"/>
    </w:rPr>
  </w:style>
  <w:style w:type="character" w:customStyle="1" w:styleId="SubtitleChar">
    <w:name w:val="Subtitle Char"/>
    <w:basedOn w:val="DefaultParagraphFont"/>
    <w:link w:val="Subtitle"/>
    <w:uiPriority w:val="11"/>
    <w:rsid w:val="00053E40"/>
    <w:rPr>
      <w:rFonts w:eastAsiaTheme="minorEastAsia"/>
      <w:color w:val="5A5A5A" w:themeColor="text1" w:themeTint="A5"/>
      <w:spacing w:val="15"/>
      <w:sz w:val="22"/>
      <w:szCs w:val="22"/>
      <w:lang w:val="en-US"/>
    </w:rPr>
  </w:style>
  <w:style w:type="paragraph" w:styleId="ListParagraph">
    <w:name w:val="List Paragraph"/>
    <w:basedOn w:val="Normal"/>
    <w:uiPriority w:val="34"/>
    <w:qFormat/>
    <w:rsid w:val="00AB0B25"/>
    <w:pPr>
      <w:ind w:left="720"/>
      <w:contextualSpacing/>
    </w:pPr>
  </w:style>
  <w:style w:type="character" w:customStyle="1" w:styleId="Heading2Char">
    <w:name w:val="Heading 2 Char"/>
    <w:basedOn w:val="DefaultParagraphFont"/>
    <w:link w:val="Heading2"/>
    <w:uiPriority w:val="9"/>
    <w:semiHidden/>
    <w:rsid w:val="00BE0123"/>
    <w:rPr>
      <w:rFonts w:asciiTheme="majorHAnsi" w:eastAsiaTheme="majorEastAsia" w:hAnsiTheme="majorHAnsi" w:cstheme="majorBidi"/>
      <w:color w:val="2F5496" w:themeColor="accent1" w:themeShade="BF"/>
      <w:sz w:val="26"/>
      <w:szCs w:val="26"/>
      <w:lang w:val="en-US"/>
    </w:rPr>
  </w:style>
  <w:style w:type="character" w:styleId="CommentReference">
    <w:name w:val="annotation reference"/>
    <w:basedOn w:val="DefaultParagraphFont"/>
    <w:uiPriority w:val="99"/>
    <w:semiHidden/>
    <w:unhideWhenUsed/>
    <w:rsid w:val="00BE0123"/>
    <w:rPr>
      <w:sz w:val="16"/>
      <w:szCs w:val="16"/>
    </w:rPr>
  </w:style>
  <w:style w:type="paragraph" w:styleId="CommentText">
    <w:name w:val="annotation text"/>
    <w:basedOn w:val="Normal"/>
    <w:link w:val="CommentTextChar"/>
    <w:uiPriority w:val="99"/>
    <w:semiHidden/>
    <w:unhideWhenUsed/>
    <w:rsid w:val="00BE0123"/>
    <w:rPr>
      <w:sz w:val="20"/>
      <w:szCs w:val="20"/>
    </w:rPr>
  </w:style>
  <w:style w:type="character" w:customStyle="1" w:styleId="CommentTextChar">
    <w:name w:val="Comment Text Char"/>
    <w:basedOn w:val="DefaultParagraphFont"/>
    <w:link w:val="CommentText"/>
    <w:uiPriority w:val="99"/>
    <w:semiHidden/>
    <w:rsid w:val="00BE0123"/>
    <w:rPr>
      <w:rFonts w:eastAsiaTheme="minorEastAsia"/>
      <w:sz w:val="20"/>
      <w:szCs w:val="20"/>
      <w:lang w:val="en-US"/>
    </w:rPr>
  </w:style>
  <w:style w:type="paragraph" w:styleId="CommentSubject">
    <w:name w:val="annotation subject"/>
    <w:basedOn w:val="CommentText"/>
    <w:next w:val="CommentText"/>
    <w:link w:val="CommentSubjectChar"/>
    <w:uiPriority w:val="99"/>
    <w:semiHidden/>
    <w:unhideWhenUsed/>
    <w:rsid w:val="00BE0123"/>
    <w:rPr>
      <w:b/>
      <w:bCs/>
    </w:rPr>
  </w:style>
  <w:style w:type="character" w:customStyle="1" w:styleId="CommentSubjectChar">
    <w:name w:val="Comment Subject Char"/>
    <w:basedOn w:val="CommentTextChar"/>
    <w:link w:val="CommentSubject"/>
    <w:uiPriority w:val="99"/>
    <w:semiHidden/>
    <w:rsid w:val="00BE0123"/>
    <w:rPr>
      <w:rFonts w:eastAsiaTheme="minorEastAsia"/>
      <w:b/>
      <w:bCs/>
      <w:sz w:val="20"/>
      <w:szCs w:val="20"/>
      <w:lang w:val="en-US"/>
    </w:rPr>
  </w:style>
  <w:style w:type="paragraph" w:styleId="BalloonText">
    <w:name w:val="Balloon Text"/>
    <w:basedOn w:val="Normal"/>
    <w:link w:val="BalloonTextChar"/>
    <w:uiPriority w:val="99"/>
    <w:semiHidden/>
    <w:unhideWhenUsed/>
    <w:rsid w:val="00BE0123"/>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BE0123"/>
    <w:rPr>
      <w:rFonts w:ascii="Times New Roman" w:eastAsiaTheme="minorEastAsia" w:hAnsi="Times New Roman" w:cs="Times New Roman"/>
      <w:sz w:val="18"/>
      <w:szCs w:val="18"/>
      <w:lang w:val="en-US"/>
    </w:rPr>
  </w:style>
  <w:style w:type="table" w:styleId="PlainTable4">
    <w:name w:val="Plain Table 4"/>
    <w:basedOn w:val="TableNormal"/>
    <w:uiPriority w:val="44"/>
    <w:rsid w:val="007878FE"/>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7878FE"/>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apple-converted-space">
    <w:name w:val="apple-converted-space"/>
    <w:basedOn w:val="DefaultParagraphFont"/>
    <w:rsid w:val="007835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5534333">
      <w:bodyDiv w:val="1"/>
      <w:marLeft w:val="0"/>
      <w:marRight w:val="0"/>
      <w:marTop w:val="0"/>
      <w:marBottom w:val="0"/>
      <w:divBdr>
        <w:top w:val="none" w:sz="0" w:space="0" w:color="auto"/>
        <w:left w:val="none" w:sz="0" w:space="0" w:color="auto"/>
        <w:bottom w:val="none" w:sz="0" w:space="0" w:color="auto"/>
        <w:right w:val="none" w:sz="0" w:space="0" w:color="auto"/>
      </w:divBdr>
    </w:div>
    <w:div w:id="604849447">
      <w:bodyDiv w:val="1"/>
      <w:marLeft w:val="0"/>
      <w:marRight w:val="0"/>
      <w:marTop w:val="0"/>
      <w:marBottom w:val="0"/>
      <w:divBdr>
        <w:top w:val="none" w:sz="0" w:space="0" w:color="auto"/>
        <w:left w:val="none" w:sz="0" w:space="0" w:color="auto"/>
        <w:bottom w:val="none" w:sz="0" w:space="0" w:color="auto"/>
        <w:right w:val="none" w:sz="0" w:space="0" w:color="auto"/>
      </w:divBdr>
    </w:div>
    <w:div w:id="865758017">
      <w:bodyDiv w:val="1"/>
      <w:marLeft w:val="0"/>
      <w:marRight w:val="0"/>
      <w:marTop w:val="0"/>
      <w:marBottom w:val="0"/>
      <w:divBdr>
        <w:top w:val="none" w:sz="0" w:space="0" w:color="auto"/>
        <w:left w:val="none" w:sz="0" w:space="0" w:color="auto"/>
        <w:bottom w:val="none" w:sz="0" w:space="0" w:color="auto"/>
        <w:right w:val="none" w:sz="0" w:space="0" w:color="auto"/>
      </w:divBdr>
      <w:divsChild>
        <w:div w:id="1572420874">
          <w:marLeft w:val="0"/>
          <w:marRight w:val="0"/>
          <w:marTop w:val="0"/>
          <w:marBottom w:val="0"/>
          <w:divBdr>
            <w:top w:val="none" w:sz="0" w:space="0" w:color="auto"/>
            <w:left w:val="none" w:sz="0" w:space="0" w:color="auto"/>
            <w:bottom w:val="none" w:sz="0" w:space="0" w:color="auto"/>
            <w:right w:val="none" w:sz="0" w:space="0" w:color="auto"/>
          </w:divBdr>
          <w:divsChild>
            <w:div w:id="1686470557">
              <w:marLeft w:val="0"/>
              <w:marRight w:val="0"/>
              <w:marTop w:val="0"/>
              <w:marBottom w:val="0"/>
              <w:divBdr>
                <w:top w:val="none" w:sz="0" w:space="0" w:color="auto"/>
                <w:left w:val="none" w:sz="0" w:space="0" w:color="auto"/>
                <w:bottom w:val="none" w:sz="0" w:space="0" w:color="auto"/>
                <w:right w:val="none" w:sz="0" w:space="0" w:color="auto"/>
              </w:divBdr>
              <w:divsChild>
                <w:div w:id="1614285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9462088">
      <w:bodyDiv w:val="1"/>
      <w:marLeft w:val="0"/>
      <w:marRight w:val="0"/>
      <w:marTop w:val="0"/>
      <w:marBottom w:val="0"/>
      <w:divBdr>
        <w:top w:val="none" w:sz="0" w:space="0" w:color="auto"/>
        <w:left w:val="none" w:sz="0" w:space="0" w:color="auto"/>
        <w:bottom w:val="none" w:sz="0" w:space="0" w:color="auto"/>
        <w:right w:val="none" w:sz="0" w:space="0" w:color="auto"/>
      </w:divBdr>
    </w:div>
    <w:div w:id="1185443180">
      <w:bodyDiv w:val="1"/>
      <w:marLeft w:val="0"/>
      <w:marRight w:val="0"/>
      <w:marTop w:val="0"/>
      <w:marBottom w:val="0"/>
      <w:divBdr>
        <w:top w:val="none" w:sz="0" w:space="0" w:color="auto"/>
        <w:left w:val="none" w:sz="0" w:space="0" w:color="auto"/>
        <w:bottom w:val="none" w:sz="0" w:space="0" w:color="auto"/>
        <w:right w:val="none" w:sz="0" w:space="0" w:color="auto"/>
      </w:divBdr>
      <w:divsChild>
        <w:div w:id="1482232608">
          <w:marLeft w:val="0"/>
          <w:marRight w:val="0"/>
          <w:marTop w:val="0"/>
          <w:marBottom w:val="0"/>
          <w:divBdr>
            <w:top w:val="none" w:sz="0" w:space="0" w:color="auto"/>
            <w:left w:val="none" w:sz="0" w:space="0" w:color="auto"/>
            <w:bottom w:val="none" w:sz="0" w:space="0" w:color="auto"/>
            <w:right w:val="none" w:sz="0" w:space="0" w:color="auto"/>
          </w:divBdr>
          <w:divsChild>
            <w:div w:id="1476336637">
              <w:marLeft w:val="0"/>
              <w:marRight w:val="0"/>
              <w:marTop w:val="0"/>
              <w:marBottom w:val="0"/>
              <w:divBdr>
                <w:top w:val="none" w:sz="0" w:space="0" w:color="auto"/>
                <w:left w:val="none" w:sz="0" w:space="0" w:color="auto"/>
                <w:bottom w:val="none" w:sz="0" w:space="0" w:color="auto"/>
                <w:right w:val="none" w:sz="0" w:space="0" w:color="auto"/>
              </w:divBdr>
              <w:divsChild>
                <w:div w:id="750078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9707487">
      <w:bodyDiv w:val="1"/>
      <w:marLeft w:val="0"/>
      <w:marRight w:val="0"/>
      <w:marTop w:val="0"/>
      <w:marBottom w:val="0"/>
      <w:divBdr>
        <w:top w:val="none" w:sz="0" w:space="0" w:color="auto"/>
        <w:left w:val="none" w:sz="0" w:space="0" w:color="auto"/>
        <w:bottom w:val="none" w:sz="0" w:space="0" w:color="auto"/>
        <w:right w:val="none" w:sz="0" w:space="0" w:color="auto"/>
      </w:divBdr>
    </w:div>
    <w:div w:id="1365714050">
      <w:bodyDiv w:val="1"/>
      <w:marLeft w:val="0"/>
      <w:marRight w:val="0"/>
      <w:marTop w:val="0"/>
      <w:marBottom w:val="0"/>
      <w:divBdr>
        <w:top w:val="none" w:sz="0" w:space="0" w:color="auto"/>
        <w:left w:val="none" w:sz="0" w:space="0" w:color="auto"/>
        <w:bottom w:val="none" w:sz="0" w:space="0" w:color="auto"/>
        <w:right w:val="none" w:sz="0" w:space="0" w:color="auto"/>
      </w:divBdr>
      <w:divsChild>
        <w:div w:id="846287900">
          <w:marLeft w:val="0"/>
          <w:marRight w:val="0"/>
          <w:marTop w:val="0"/>
          <w:marBottom w:val="0"/>
          <w:divBdr>
            <w:top w:val="none" w:sz="0" w:space="0" w:color="auto"/>
            <w:left w:val="none" w:sz="0" w:space="0" w:color="auto"/>
            <w:bottom w:val="none" w:sz="0" w:space="0" w:color="auto"/>
            <w:right w:val="none" w:sz="0" w:space="0" w:color="auto"/>
          </w:divBdr>
          <w:divsChild>
            <w:div w:id="1745837738">
              <w:marLeft w:val="0"/>
              <w:marRight w:val="0"/>
              <w:marTop w:val="0"/>
              <w:marBottom w:val="0"/>
              <w:divBdr>
                <w:top w:val="none" w:sz="0" w:space="0" w:color="auto"/>
                <w:left w:val="none" w:sz="0" w:space="0" w:color="auto"/>
                <w:bottom w:val="none" w:sz="0" w:space="0" w:color="auto"/>
                <w:right w:val="none" w:sz="0" w:space="0" w:color="auto"/>
              </w:divBdr>
              <w:divsChild>
                <w:div w:id="140270584">
                  <w:marLeft w:val="0"/>
                  <w:marRight w:val="0"/>
                  <w:marTop w:val="0"/>
                  <w:marBottom w:val="0"/>
                  <w:divBdr>
                    <w:top w:val="none" w:sz="0" w:space="0" w:color="auto"/>
                    <w:left w:val="none" w:sz="0" w:space="0" w:color="auto"/>
                    <w:bottom w:val="none" w:sz="0" w:space="0" w:color="auto"/>
                    <w:right w:val="none" w:sz="0" w:space="0" w:color="auto"/>
                  </w:divBdr>
                  <w:divsChild>
                    <w:div w:id="1504471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8671460">
      <w:bodyDiv w:val="1"/>
      <w:marLeft w:val="0"/>
      <w:marRight w:val="0"/>
      <w:marTop w:val="0"/>
      <w:marBottom w:val="0"/>
      <w:divBdr>
        <w:top w:val="none" w:sz="0" w:space="0" w:color="auto"/>
        <w:left w:val="none" w:sz="0" w:space="0" w:color="auto"/>
        <w:bottom w:val="none" w:sz="0" w:space="0" w:color="auto"/>
        <w:right w:val="none" w:sz="0" w:space="0" w:color="auto"/>
      </w:divBdr>
    </w:div>
    <w:div w:id="1441530416">
      <w:bodyDiv w:val="1"/>
      <w:marLeft w:val="0"/>
      <w:marRight w:val="0"/>
      <w:marTop w:val="0"/>
      <w:marBottom w:val="0"/>
      <w:divBdr>
        <w:top w:val="none" w:sz="0" w:space="0" w:color="auto"/>
        <w:left w:val="none" w:sz="0" w:space="0" w:color="auto"/>
        <w:bottom w:val="none" w:sz="0" w:space="0" w:color="auto"/>
        <w:right w:val="none" w:sz="0" w:space="0" w:color="auto"/>
      </w:divBdr>
    </w:div>
    <w:div w:id="1536577033">
      <w:bodyDiv w:val="1"/>
      <w:marLeft w:val="0"/>
      <w:marRight w:val="0"/>
      <w:marTop w:val="0"/>
      <w:marBottom w:val="0"/>
      <w:divBdr>
        <w:top w:val="none" w:sz="0" w:space="0" w:color="auto"/>
        <w:left w:val="none" w:sz="0" w:space="0" w:color="auto"/>
        <w:bottom w:val="none" w:sz="0" w:space="0" w:color="auto"/>
        <w:right w:val="none" w:sz="0" w:space="0" w:color="auto"/>
      </w:divBdr>
      <w:divsChild>
        <w:div w:id="1339038407">
          <w:marLeft w:val="0"/>
          <w:marRight w:val="0"/>
          <w:marTop w:val="0"/>
          <w:marBottom w:val="0"/>
          <w:divBdr>
            <w:top w:val="none" w:sz="0" w:space="0" w:color="auto"/>
            <w:left w:val="none" w:sz="0" w:space="0" w:color="auto"/>
            <w:bottom w:val="none" w:sz="0" w:space="0" w:color="auto"/>
            <w:right w:val="none" w:sz="0" w:space="0" w:color="auto"/>
          </w:divBdr>
          <w:divsChild>
            <w:div w:id="2076930078">
              <w:marLeft w:val="0"/>
              <w:marRight w:val="0"/>
              <w:marTop w:val="0"/>
              <w:marBottom w:val="0"/>
              <w:divBdr>
                <w:top w:val="none" w:sz="0" w:space="0" w:color="auto"/>
                <w:left w:val="none" w:sz="0" w:space="0" w:color="auto"/>
                <w:bottom w:val="none" w:sz="0" w:space="0" w:color="auto"/>
                <w:right w:val="none" w:sz="0" w:space="0" w:color="auto"/>
              </w:divBdr>
              <w:divsChild>
                <w:div w:id="734861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9666008">
      <w:bodyDiv w:val="1"/>
      <w:marLeft w:val="0"/>
      <w:marRight w:val="0"/>
      <w:marTop w:val="0"/>
      <w:marBottom w:val="0"/>
      <w:divBdr>
        <w:top w:val="none" w:sz="0" w:space="0" w:color="auto"/>
        <w:left w:val="none" w:sz="0" w:space="0" w:color="auto"/>
        <w:bottom w:val="none" w:sz="0" w:space="0" w:color="auto"/>
        <w:right w:val="none" w:sz="0" w:space="0" w:color="auto"/>
      </w:divBdr>
    </w:div>
    <w:div w:id="1579514482">
      <w:bodyDiv w:val="1"/>
      <w:marLeft w:val="0"/>
      <w:marRight w:val="0"/>
      <w:marTop w:val="0"/>
      <w:marBottom w:val="0"/>
      <w:divBdr>
        <w:top w:val="none" w:sz="0" w:space="0" w:color="auto"/>
        <w:left w:val="none" w:sz="0" w:space="0" w:color="auto"/>
        <w:bottom w:val="none" w:sz="0" w:space="0" w:color="auto"/>
        <w:right w:val="none" w:sz="0" w:space="0" w:color="auto"/>
      </w:divBdr>
    </w:div>
    <w:div w:id="1626960540">
      <w:bodyDiv w:val="1"/>
      <w:marLeft w:val="0"/>
      <w:marRight w:val="0"/>
      <w:marTop w:val="0"/>
      <w:marBottom w:val="0"/>
      <w:divBdr>
        <w:top w:val="none" w:sz="0" w:space="0" w:color="auto"/>
        <w:left w:val="none" w:sz="0" w:space="0" w:color="auto"/>
        <w:bottom w:val="none" w:sz="0" w:space="0" w:color="auto"/>
        <w:right w:val="none" w:sz="0" w:space="0" w:color="auto"/>
      </w:divBdr>
    </w:div>
    <w:div w:id="1634167226">
      <w:bodyDiv w:val="1"/>
      <w:marLeft w:val="0"/>
      <w:marRight w:val="0"/>
      <w:marTop w:val="0"/>
      <w:marBottom w:val="0"/>
      <w:divBdr>
        <w:top w:val="none" w:sz="0" w:space="0" w:color="auto"/>
        <w:left w:val="none" w:sz="0" w:space="0" w:color="auto"/>
        <w:bottom w:val="none" w:sz="0" w:space="0" w:color="auto"/>
        <w:right w:val="none" w:sz="0" w:space="0" w:color="auto"/>
      </w:divBdr>
    </w:div>
    <w:div w:id="1667320780">
      <w:bodyDiv w:val="1"/>
      <w:marLeft w:val="0"/>
      <w:marRight w:val="0"/>
      <w:marTop w:val="0"/>
      <w:marBottom w:val="0"/>
      <w:divBdr>
        <w:top w:val="none" w:sz="0" w:space="0" w:color="auto"/>
        <w:left w:val="none" w:sz="0" w:space="0" w:color="auto"/>
        <w:bottom w:val="none" w:sz="0" w:space="0" w:color="auto"/>
        <w:right w:val="none" w:sz="0" w:space="0" w:color="auto"/>
      </w:divBdr>
    </w:div>
    <w:div w:id="2058426604">
      <w:bodyDiv w:val="1"/>
      <w:marLeft w:val="0"/>
      <w:marRight w:val="0"/>
      <w:marTop w:val="0"/>
      <w:marBottom w:val="0"/>
      <w:divBdr>
        <w:top w:val="none" w:sz="0" w:space="0" w:color="auto"/>
        <w:left w:val="none" w:sz="0" w:space="0" w:color="auto"/>
        <w:bottom w:val="none" w:sz="0" w:space="0" w:color="auto"/>
        <w:right w:val="none" w:sz="0" w:space="0" w:color="auto"/>
      </w:divBdr>
    </w:div>
    <w:div w:id="21442998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quentin.lejeune@climateanalytics.org" TargetMode="External"/><Relationship Id="rId3" Type="http://schemas.openxmlformats.org/officeDocument/2006/relationships/settings" Target="settings.xml"/><Relationship Id="rId7" Type="http://schemas.openxmlformats.org/officeDocument/2006/relationships/hyperlink" Target="mailto:delphine.deryng@mail.mcgill.c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isimip.org/protocol/"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wlcalc.climateanalytics.org" TargetMode="External"/><Relationship Id="rId2" Type="http://schemas.openxmlformats.org/officeDocument/2006/relationships/hyperlink" Target="http://www.pnas.org/content/suppl/2013/12/16/1222463110.DCSupplemental/sapp.pdf" TargetMode="External"/><Relationship Id="rId1" Type="http://schemas.openxmlformats.org/officeDocument/2006/relationships/hyperlink" Target="http://www.isimip.org" TargetMode="External"/><Relationship Id="rId4" Type="http://schemas.openxmlformats.org/officeDocument/2006/relationships/hyperlink" Target="http://www.ipcc-data.org/guidelines/pages/glossary/glossary_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1527</Words>
  <Characters>8710</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Delphine Deryng</dc:creator>
  <cp:keywords/>
  <dc:description/>
  <cp:lastModifiedBy>Peter Pfleiderer</cp:lastModifiedBy>
  <cp:revision>6</cp:revision>
  <dcterms:created xsi:type="dcterms:W3CDTF">2018-10-16T12:54:00Z</dcterms:created>
  <dcterms:modified xsi:type="dcterms:W3CDTF">2019-10-16T10:39:00Z</dcterms:modified>
</cp:coreProperties>
</file>