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E7C1C" w14:textId="073A6851" w:rsidR="00053E40" w:rsidRPr="005E4B20" w:rsidRDefault="0028253E" w:rsidP="004817DF">
      <w:pPr>
        <w:pStyle w:val="Title"/>
        <w:rPr>
          <w:lang w:val="fr-FR"/>
        </w:rPr>
      </w:pPr>
      <w:bookmarkStart w:id="0" w:name="_Toc283508550"/>
      <w:r w:rsidRPr="005E4B20">
        <w:rPr>
          <w:lang w:val="fr-FR"/>
        </w:rPr>
        <w:t xml:space="preserve">Documentation </w:t>
      </w:r>
      <w:r w:rsidR="00053E40" w:rsidRPr="005E4B20">
        <w:rPr>
          <w:lang w:val="fr-FR"/>
        </w:rPr>
        <w:t xml:space="preserve">RegioCrop </w:t>
      </w:r>
    </w:p>
    <w:p w14:paraId="25F05345" w14:textId="3CF66F03" w:rsidR="00053E40" w:rsidRPr="005E4B20" w:rsidRDefault="00053E40" w:rsidP="004817DF">
      <w:pPr>
        <w:jc w:val="right"/>
        <w:rPr>
          <w:lang w:val="fr-FR"/>
        </w:rPr>
      </w:pPr>
      <w:r w:rsidRPr="005E4B20">
        <w:rPr>
          <w:lang w:val="fr-FR"/>
        </w:rPr>
        <w:fldChar w:fldCharType="begin"/>
      </w:r>
      <w:r w:rsidRPr="005E4B20">
        <w:rPr>
          <w:lang w:val="fr-FR"/>
        </w:rPr>
        <w:instrText xml:space="preserve"> DATE \@ "d MMMM yyyy" </w:instrText>
      </w:r>
      <w:r w:rsidRPr="005E4B20">
        <w:rPr>
          <w:lang w:val="fr-FR"/>
        </w:rPr>
        <w:fldChar w:fldCharType="separate"/>
      </w:r>
      <w:r w:rsidR="007260F7">
        <w:rPr>
          <w:noProof/>
          <w:lang w:val="fr-FR"/>
        </w:rPr>
        <w:t>16 octobre 2019</w:t>
      </w:r>
      <w:r w:rsidRPr="005E4B20">
        <w:rPr>
          <w:lang w:val="fr-FR"/>
        </w:rPr>
        <w:fldChar w:fldCharType="end"/>
      </w:r>
    </w:p>
    <w:p w14:paraId="09535D68" w14:textId="0A07C1BC" w:rsidR="004005D3" w:rsidRDefault="004005D3" w:rsidP="004005D3">
      <w:pPr>
        <w:pStyle w:val="Subtitle"/>
        <w:rPr>
          <w:lang w:val="en-GB"/>
        </w:rPr>
      </w:pPr>
      <w:r w:rsidRPr="00DA2A69">
        <w:rPr>
          <w:lang w:val="en-GB"/>
        </w:rPr>
        <w:t>Aut</w:t>
      </w:r>
      <w:r w:rsidR="007260F7">
        <w:rPr>
          <w:lang w:val="en-GB"/>
        </w:rPr>
        <w:t>eurs</w:t>
      </w:r>
      <w:bookmarkStart w:id="1" w:name="_GoBack"/>
      <w:bookmarkEnd w:id="1"/>
      <w:r w:rsidRPr="00DA2A69">
        <w:rPr>
          <w:lang w:val="en-GB"/>
        </w:rPr>
        <w:t>: Delphine Deryng</w:t>
      </w:r>
      <w:r>
        <w:rPr>
          <w:lang w:val="en-GB"/>
        </w:rPr>
        <w:t>, Quentin Lejeune</w:t>
      </w:r>
    </w:p>
    <w:p w14:paraId="5E332570" w14:textId="77777777" w:rsidR="004005D3" w:rsidRPr="00806DFB" w:rsidRDefault="004005D3" w:rsidP="004005D3">
      <w:pPr>
        <w:rPr>
          <w:lang w:val="en-GB"/>
        </w:rPr>
      </w:pPr>
      <w:r>
        <w:rPr>
          <w:lang w:val="en-GB"/>
        </w:rPr>
        <w:t>Contact:</w:t>
      </w:r>
    </w:p>
    <w:p w14:paraId="6B301E8A" w14:textId="77777777" w:rsidR="004005D3" w:rsidRPr="00DA2A69" w:rsidRDefault="004005D3" w:rsidP="004005D3">
      <w:pPr>
        <w:pStyle w:val="Subtitle"/>
        <w:ind w:left="720"/>
        <w:rPr>
          <w:lang w:val="en-GB"/>
        </w:rPr>
      </w:pPr>
      <w:r>
        <w:t xml:space="preserve">Delphine Deryng: </w:t>
      </w:r>
      <w:hyperlink r:id="rId7" w:history="1">
        <w:r w:rsidRPr="00FA455B">
          <w:rPr>
            <w:rStyle w:val="Hyperlink"/>
            <w:lang w:val="en-GB"/>
          </w:rPr>
          <w:t>delphine.deryng@mail.mcgill.ca</w:t>
        </w:r>
      </w:hyperlink>
      <w:r>
        <w:rPr>
          <w:lang w:val="en-GB"/>
        </w:rPr>
        <w:br/>
        <w:t>Quentin Lejeune</w:t>
      </w:r>
      <w:r>
        <w:rPr>
          <w:lang w:val="en-GB"/>
        </w:rPr>
        <w:t xml:space="preserve">: </w:t>
      </w:r>
      <w:hyperlink r:id="rId8" w:history="1">
        <w:r w:rsidRPr="00FA455B">
          <w:rPr>
            <w:rStyle w:val="Hyperlink"/>
            <w:lang w:val="en-GB"/>
          </w:rPr>
          <w:t>quentin.lejeune@climateanalytics.org</w:t>
        </w:r>
      </w:hyperlink>
      <w:r>
        <w:rPr>
          <w:lang w:val="en-GB"/>
        </w:rPr>
        <w:t xml:space="preserve"> </w:t>
      </w:r>
    </w:p>
    <w:p w14:paraId="121FDDBA" w14:textId="22C2EA6C" w:rsidR="007858F2" w:rsidRPr="007858F2" w:rsidRDefault="007858F2" w:rsidP="004A7632">
      <w:r>
        <w:t>Traduction: Alcade Segnon</w:t>
      </w:r>
    </w:p>
    <w:p w14:paraId="32BCE88D" w14:textId="3A01E05E" w:rsidR="00053E40" w:rsidRPr="005E4B20" w:rsidRDefault="00D31D4B" w:rsidP="004A7632">
      <w:pPr>
        <w:pStyle w:val="Heading1"/>
        <w:jc w:val="both"/>
        <w:rPr>
          <w:lang w:val="fr-FR"/>
        </w:rPr>
      </w:pPr>
      <w:r>
        <w:rPr>
          <w:lang w:val="fr-FR"/>
        </w:rPr>
        <w:t xml:space="preserve">L’archive de données </w:t>
      </w:r>
      <w:r w:rsidR="00053E40" w:rsidRPr="005E4B20">
        <w:rPr>
          <w:lang w:val="fr-FR"/>
        </w:rPr>
        <w:t>ISIMIP</w:t>
      </w:r>
      <w:bookmarkEnd w:id="0"/>
    </w:p>
    <w:p w14:paraId="143234AE" w14:textId="77777777" w:rsidR="00053E40" w:rsidRPr="005E4B20" w:rsidRDefault="00053E40" w:rsidP="004817DF">
      <w:pPr>
        <w:rPr>
          <w:lang w:val="fr-FR"/>
        </w:rPr>
      </w:pPr>
    </w:p>
    <w:p w14:paraId="70EE996D" w14:textId="34C9F7C8" w:rsidR="00053E40" w:rsidRPr="004E7B4B" w:rsidRDefault="00E01108" w:rsidP="004A7632">
      <w:pPr>
        <w:jc w:val="both"/>
        <w:rPr>
          <w:rFonts w:cs="Times"/>
          <w:lang w:val="fr-FR"/>
        </w:rPr>
      </w:pPr>
      <w:r w:rsidRPr="00F75BE6">
        <w:rPr>
          <w:rFonts w:cs="Times"/>
          <w:lang w:val="fr-FR"/>
        </w:rPr>
        <w:t xml:space="preserve">Les projections d’impact sur le rendement des cultures sont calculées à partir </w:t>
      </w:r>
      <w:r w:rsidR="00F75BE6">
        <w:rPr>
          <w:rFonts w:cs="Times"/>
          <w:lang w:val="fr-FR"/>
        </w:rPr>
        <w:t>de l’archive</w:t>
      </w:r>
      <w:r w:rsidRPr="00F75BE6">
        <w:rPr>
          <w:rFonts w:cs="Times"/>
          <w:lang w:val="fr-FR"/>
        </w:rPr>
        <w:t xml:space="preserve"> </w:t>
      </w:r>
      <w:hyperlink r:id="rId9" w:anchor="isimip-fast-track" w:history="1">
        <w:r w:rsidRPr="00926657">
          <w:rPr>
            <w:rStyle w:val="Hyperlink"/>
            <w:rFonts w:cs="Times"/>
            <w:lang w:val="fr-FR"/>
          </w:rPr>
          <w:t>ISIMIP Fast-Track</w:t>
        </w:r>
      </w:hyperlink>
      <w:r w:rsidRPr="006B5949">
        <w:rPr>
          <w:rFonts w:cs="Times"/>
          <w:lang w:val="fr-FR"/>
        </w:rPr>
        <w:t xml:space="preserve">. </w:t>
      </w:r>
      <w:r w:rsidRPr="00E01108">
        <w:rPr>
          <w:rFonts w:cs="Times"/>
          <w:lang w:val="fr-FR"/>
        </w:rPr>
        <w:t>ISIMIP</w:t>
      </w:r>
      <w:r w:rsidR="006B5949" w:rsidRPr="005E4B20">
        <w:rPr>
          <w:rStyle w:val="FootnoteReference"/>
          <w:rFonts w:cs="Times"/>
          <w:lang w:val="fr-FR"/>
        </w:rPr>
        <w:footnoteReference w:id="1"/>
      </w:r>
      <w:r w:rsidRPr="00E01108">
        <w:rPr>
          <w:rFonts w:cs="Times"/>
          <w:lang w:val="fr-FR"/>
        </w:rPr>
        <w:t xml:space="preserve"> a été lancé pour intégrer les évaluations d'impact </w:t>
      </w:r>
      <w:r w:rsidR="009B4334">
        <w:rPr>
          <w:rFonts w:cs="Times"/>
          <w:lang w:val="fr-FR"/>
        </w:rPr>
        <w:t>du</w:t>
      </w:r>
      <w:r w:rsidRPr="00E01108">
        <w:rPr>
          <w:rFonts w:cs="Times"/>
          <w:lang w:val="fr-FR"/>
        </w:rPr>
        <w:t xml:space="preserve"> climat dans plusieurs secteurs. </w:t>
      </w:r>
      <w:r w:rsidR="0067771C">
        <w:rPr>
          <w:rFonts w:cs="Times"/>
          <w:lang w:val="fr-FR"/>
        </w:rPr>
        <w:t>La première phase</w:t>
      </w:r>
      <w:r w:rsidRPr="00E01108">
        <w:rPr>
          <w:rFonts w:cs="Times"/>
          <w:lang w:val="fr-FR"/>
        </w:rPr>
        <w:t xml:space="preserve"> </w:t>
      </w:r>
      <w:r w:rsidR="009B4334">
        <w:rPr>
          <w:rFonts w:cs="Times"/>
          <w:lang w:val="fr-FR"/>
        </w:rPr>
        <w:t xml:space="preserve">de </w:t>
      </w:r>
      <w:r w:rsidRPr="00E01108">
        <w:rPr>
          <w:rFonts w:cs="Times"/>
          <w:lang w:val="fr-FR"/>
        </w:rPr>
        <w:t>ISIMIP, qui s'est déroulé</w:t>
      </w:r>
      <w:r w:rsidR="0067771C">
        <w:rPr>
          <w:rFonts w:cs="Times"/>
          <w:lang w:val="fr-FR"/>
        </w:rPr>
        <w:t>e</w:t>
      </w:r>
      <w:r w:rsidRPr="00E01108">
        <w:rPr>
          <w:rFonts w:cs="Times"/>
          <w:lang w:val="fr-FR"/>
        </w:rPr>
        <w:t xml:space="preserve"> de janvier 2012 à janvier 2013, a consisté à intégrer des modèles </w:t>
      </w:r>
      <w:r w:rsidR="009B4334">
        <w:rPr>
          <w:rFonts w:cs="Times"/>
          <w:lang w:val="fr-FR"/>
        </w:rPr>
        <w:t xml:space="preserve">d’évaluation </w:t>
      </w:r>
      <w:r w:rsidRPr="00E01108">
        <w:rPr>
          <w:rFonts w:cs="Times"/>
          <w:lang w:val="fr-FR"/>
        </w:rPr>
        <w:t xml:space="preserve">d'impact </w:t>
      </w:r>
      <w:r w:rsidR="009B4334">
        <w:rPr>
          <w:rFonts w:cs="Times"/>
          <w:lang w:val="fr-FR"/>
        </w:rPr>
        <w:t>du</w:t>
      </w:r>
      <w:r w:rsidRPr="00E01108">
        <w:rPr>
          <w:rFonts w:cs="Times"/>
          <w:lang w:val="fr-FR"/>
        </w:rPr>
        <w:t xml:space="preserve"> climat </w:t>
      </w:r>
      <w:r w:rsidR="009B4334">
        <w:rPr>
          <w:rFonts w:cs="Times"/>
          <w:lang w:val="fr-FR"/>
        </w:rPr>
        <w:t xml:space="preserve">de </w:t>
      </w:r>
      <w:r w:rsidRPr="00E01108">
        <w:rPr>
          <w:rFonts w:cs="Times"/>
          <w:lang w:val="fr-FR"/>
        </w:rPr>
        <w:t>plusieurs secteurs</w:t>
      </w:r>
      <w:r w:rsidR="009B4334">
        <w:rPr>
          <w:rFonts w:cs="Times"/>
          <w:lang w:val="fr-FR"/>
        </w:rPr>
        <w:t>, tels que</w:t>
      </w:r>
      <w:r w:rsidRPr="00E01108">
        <w:rPr>
          <w:rFonts w:cs="Times"/>
          <w:lang w:val="fr-FR"/>
        </w:rPr>
        <w:t xml:space="preserve"> les secteurs de l'eau, de l'agriculture, des écosystèmes, de la santé, des infrastructures et de l'économie à l'échelle mondiale</w:t>
      </w:r>
      <w:r>
        <w:rPr>
          <w:rFonts w:cs="Times"/>
          <w:lang w:val="fr-FR"/>
        </w:rPr>
        <w:t xml:space="preserve"> </w:t>
      </w:r>
      <w:r w:rsidR="00053E40" w:rsidRPr="005E4B20">
        <w:rPr>
          <w:rFonts w:cs="Times"/>
          <w:lang w:val="fr-FR"/>
        </w:rPr>
        <w:t xml:space="preserve">(Warszawski et al., 2014). </w:t>
      </w:r>
      <w:r w:rsidR="003C24AB">
        <w:rPr>
          <w:lang w:val="fr-FR"/>
        </w:rPr>
        <w:t>L’archive</w:t>
      </w:r>
      <w:r w:rsidR="0019052F" w:rsidRPr="0019052F">
        <w:rPr>
          <w:lang w:val="fr-FR"/>
        </w:rPr>
        <w:t xml:space="preserve"> de données ISIMIP pour le secteur agricole </w:t>
      </w:r>
      <w:r w:rsidR="003C24AB">
        <w:rPr>
          <w:lang w:val="fr-FR"/>
        </w:rPr>
        <w:t>contient</w:t>
      </w:r>
      <w:r w:rsidR="0019052F" w:rsidRPr="0019052F">
        <w:rPr>
          <w:lang w:val="fr-FR"/>
        </w:rPr>
        <w:t xml:space="preserve"> des données </w:t>
      </w:r>
      <w:r w:rsidR="003C24AB">
        <w:rPr>
          <w:lang w:val="fr-FR"/>
        </w:rPr>
        <w:t xml:space="preserve">à l’échelle du globe </w:t>
      </w:r>
      <w:r w:rsidR="0019052F" w:rsidRPr="0019052F">
        <w:rPr>
          <w:lang w:val="fr-FR"/>
        </w:rPr>
        <w:t>sur la productivité agricole, l'évapotranspiration d</w:t>
      </w:r>
      <w:r w:rsidR="007858F2">
        <w:rPr>
          <w:lang w:val="fr-FR"/>
        </w:rPr>
        <w:t>urant</w:t>
      </w:r>
      <w:r w:rsidR="0019052F" w:rsidRPr="0019052F">
        <w:rPr>
          <w:lang w:val="fr-FR"/>
        </w:rPr>
        <w:t xml:space="preserve"> la saison de </w:t>
      </w:r>
      <w:r w:rsidR="003C24AB">
        <w:rPr>
          <w:lang w:val="fr-FR"/>
        </w:rPr>
        <w:t>culture</w:t>
      </w:r>
      <w:r w:rsidR="0019052F" w:rsidRPr="0019052F">
        <w:rPr>
          <w:lang w:val="fr-FR"/>
        </w:rPr>
        <w:t xml:space="preserve"> et d'autres résultats pertinents </w:t>
      </w:r>
      <w:r w:rsidR="006105ED">
        <w:rPr>
          <w:lang w:val="fr-FR"/>
        </w:rPr>
        <w:t>pour la croissance des cultures,</w:t>
      </w:r>
      <w:r w:rsidR="0019052F" w:rsidRPr="0019052F">
        <w:rPr>
          <w:lang w:val="fr-FR"/>
        </w:rPr>
        <w:t xml:space="preserve"> </w:t>
      </w:r>
      <w:r w:rsidR="006105ED">
        <w:rPr>
          <w:lang w:val="fr-FR"/>
        </w:rPr>
        <w:t>pour</w:t>
      </w:r>
      <w:r w:rsidR="006105ED" w:rsidRPr="0019052F">
        <w:rPr>
          <w:lang w:val="fr-FR"/>
        </w:rPr>
        <w:t xml:space="preserve"> plus de quinze cultures</w:t>
      </w:r>
      <w:r w:rsidR="006105ED">
        <w:rPr>
          <w:lang w:val="fr-FR"/>
        </w:rPr>
        <w:t>. Ces données ont été</w:t>
      </w:r>
      <w:r w:rsidR="006105ED" w:rsidRPr="0019052F">
        <w:rPr>
          <w:lang w:val="fr-FR"/>
        </w:rPr>
        <w:t xml:space="preserve"> </w:t>
      </w:r>
      <w:r w:rsidR="006105ED">
        <w:rPr>
          <w:lang w:val="fr-FR"/>
        </w:rPr>
        <w:t>générées</w:t>
      </w:r>
      <w:r w:rsidR="0019052F" w:rsidRPr="0019052F">
        <w:rPr>
          <w:lang w:val="fr-FR"/>
        </w:rPr>
        <w:t xml:space="preserve"> par un ensemble de six modèles de cultures </w:t>
      </w:r>
      <w:r w:rsidR="00B61232" w:rsidRPr="0019052F">
        <w:rPr>
          <w:lang w:val="fr-FR"/>
        </w:rPr>
        <w:t xml:space="preserve">globales </w:t>
      </w:r>
      <w:r w:rsidR="0019052F" w:rsidRPr="0019052F">
        <w:rPr>
          <w:lang w:val="fr-FR"/>
        </w:rPr>
        <w:t xml:space="preserve">en grille (GGCM) </w:t>
      </w:r>
      <w:r w:rsidR="006105ED" w:rsidRPr="005E4B20">
        <w:rPr>
          <w:lang w:val="fr-FR"/>
        </w:rPr>
        <w:t>(Rosenzweig et al., 2014</w:t>
      </w:r>
      <w:r w:rsidR="006105ED" w:rsidRPr="005E4B20">
        <w:rPr>
          <w:rStyle w:val="FootnoteReference"/>
          <w:lang w:val="fr-FR"/>
        </w:rPr>
        <w:footnoteReference w:id="2"/>
      </w:r>
      <w:r w:rsidR="006105ED" w:rsidRPr="005E4B20">
        <w:rPr>
          <w:lang w:val="fr-FR"/>
        </w:rPr>
        <w:t>)</w:t>
      </w:r>
      <w:r w:rsidR="006105ED" w:rsidRPr="0019052F">
        <w:rPr>
          <w:lang w:val="fr-FR"/>
        </w:rPr>
        <w:t xml:space="preserve"> </w:t>
      </w:r>
      <w:r w:rsidR="006105ED">
        <w:rPr>
          <w:lang w:val="fr-FR"/>
        </w:rPr>
        <w:t xml:space="preserve">utilisant </w:t>
      </w:r>
      <w:r w:rsidR="0019052F" w:rsidRPr="0019052F">
        <w:rPr>
          <w:lang w:val="fr-FR"/>
        </w:rPr>
        <w:t>les données climatiques à l'échelle réduite issues de cinq modèles de circulation générale (</w:t>
      </w:r>
      <w:r w:rsidR="00CE3612">
        <w:rPr>
          <w:lang w:val="fr-FR"/>
        </w:rPr>
        <w:t>CGM</w:t>
      </w:r>
      <w:r w:rsidR="0019052F" w:rsidRPr="0019052F">
        <w:rPr>
          <w:lang w:val="fr-FR"/>
        </w:rPr>
        <w:t xml:space="preserve">) du projet </w:t>
      </w:r>
      <w:r w:rsidR="00CE3612" w:rsidRPr="00CE3612">
        <w:rPr>
          <w:lang w:val="fr-FR"/>
        </w:rPr>
        <w:t>d'inter</w:t>
      </w:r>
      <w:r w:rsidR="00926657">
        <w:rPr>
          <w:lang w:val="fr-FR"/>
        </w:rPr>
        <w:t>-</w:t>
      </w:r>
      <w:r w:rsidR="00CE3612" w:rsidRPr="00CE3612">
        <w:rPr>
          <w:lang w:val="fr-FR"/>
        </w:rPr>
        <w:t>comparaison des modèles couplés</w:t>
      </w:r>
      <w:r w:rsidR="00F941DC">
        <w:rPr>
          <w:lang w:val="fr-FR"/>
        </w:rPr>
        <w:t xml:space="preserve"> phase 5 (CMIP5)</w:t>
      </w:r>
      <w:r w:rsidR="00926657">
        <w:rPr>
          <w:lang w:val="fr-FR"/>
        </w:rPr>
        <w:t>. Ces GCM</w:t>
      </w:r>
      <w:r w:rsidR="0019052F" w:rsidRPr="0019052F">
        <w:rPr>
          <w:lang w:val="fr-FR"/>
        </w:rPr>
        <w:t xml:space="preserve"> </w:t>
      </w:r>
      <w:r w:rsidR="00926657">
        <w:rPr>
          <w:lang w:val="fr-FR"/>
        </w:rPr>
        <w:t>reposent</w:t>
      </w:r>
      <w:r w:rsidR="0019052F" w:rsidRPr="0019052F">
        <w:rPr>
          <w:lang w:val="fr-FR"/>
        </w:rPr>
        <w:t xml:space="preserve"> sur quatre </w:t>
      </w:r>
      <w:r w:rsidR="00926657" w:rsidRPr="0019052F">
        <w:rPr>
          <w:lang w:val="fr-FR"/>
        </w:rPr>
        <w:t xml:space="preserve">scénarios </w:t>
      </w:r>
      <w:r w:rsidR="00926657">
        <w:rPr>
          <w:lang w:val="fr-FR"/>
        </w:rPr>
        <w:t xml:space="preserve">de </w:t>
      </w:r>
      <w:r w:rsidR="00F941DC">
        <w:rPr>
          <w:lang w:val="fr-FR"/>
        </w:rPr>
        <w:t xml:space="preserve">trajectoires </w:t>
      </w:r>
      <w:r w:rsidR="00F941DC" w:rsidRPr="00F941DC">
        <w:rPr>
          <w:rFonts w:eastAsia="Times New Roman"/>
          <w:lang w:val="fr-FR"/>
        </w:rPr>
        <w:t xml:space="preserve">d'évolution de concentration </w:t>
      </w:r>
      <w:r w:rsidR="0019052F" w:rsidRPr="0019052F">
        <w:rPr>
          <w:lang w:val="fr-FR"/>
        </w:rPr>
        <w:t>(RCP 2.6, 4.5, 6.0 et 8.5) d'ém</w:t>
      </w:r>
      <w:r w:rsidR="00F941DC">
        <w:rPr>
          <w:lang w:val="fr-FR"/>
        </w:rPr>
        <w:t>issions de gaz à effet de serre pour</w:t>
      </w:r>
      <w:r w:rsidR="0019052F" w:rsidRPr="0019052F">
        <w:rPr>
          <w:lang w:val="fr-FR"/>
        </w:rPr>
        <w:t xml:space="preserve"> le 21</w:t>
      </w:r>
      <w:r w:rsidR="00F941DC" w:rsidRPr="00926657">
        <w:rPr>
          <w:vertAlign w:val="superscript"/>
          <w:lang w:val="fr-FR"/>
        </w:rPr>
        <w:t>ème</w:t>
      </w:r>
      <w:r w:rsidR="0019052F" w:rsidRPr="0019052F">
        <w:rPr>
          <w:lang w:val="fr-FR"/>
        </w:rPr>
        <w:t xml:space="preserve"> siècle </w:t>
      </w:r>
      <w:r w:rsidR="00053E40" w:rsidRPr="005E4B20">
        <w:rPr>
          <w:lang w:val="fr-FR"/>
        </w:rPr>
        <w:t>(</w:t>
      </w:r>
      <w:r w:rsidR="00072315" w:rsidRPr="005E4B20">
        <w:rPr>
          <w:lang w:val="fr-FR"/>
        </w:rPr>
        <w:t>Table</w:t>
      </w:r>
      <w:r w:rsidR="00F941DC">
        <w:rPr>
          <w:lang w:val="fr-FR"/>
        </w:rPr>
        <w:t>au</w:t>
      </w:r>
      <w:r w:rsidR="00072315" w:rsidRPr="005E4B20">
        <w:rPr>
          <w:lang w:val="fr-FR"/>
        </w:rPr>
        <w:t xml:space="preserve"> 1</w:t>
      </w:r>
      <w:r w:rsidR="00F941DC">
        <w:rPr>
          <w:lang w:val="fr-FR"/>
        </w:rPr>
        <w:t> ;</w:t>
      </w:r>
      <w:r w:rsidR="00F941DC" w:rsidRPr="005E4B20">
        <w:rPr>
          <w:lang w:val="fr-FR"/>
        </w:rPr>
        <w:t xml:space="preserve"> </w:t>
      </w:r>
      <w:r w:rsidR="00053E40" w:rsidRPr="005E4B20">
        <w:rPr>
          <w:lang w:val="fr-FR"/>
        </w:rPr>
        <w:t xml:space="preserve">Hempel et al., 2013). </w:t>
      </w:r>
      <w:r w:rsidR="004E7B4B" w:rsidRPr="004E7B4B">
        <w:rPr>
          <w:lang w:val="fr-FR"/>
        </w:rPr>
        <w:t>Voir ci-dessous pour plus d'informations de base sur les RCP</w:t>
      </w:r>
      <w:r w:rsidR="0019052F" w:rsidRPr="0019052F">
        <w:rPr>
          <w:lang w:val="fr-FR"/>
        </w:rPr>
        <w:t>.</w:t>
      </w:r>
    </w:p>
    <w:p w14:paraId="13E2504C" w14:textId="77777777" w:rsidR="00AB0B25" w:rsidRPr="005E4B20" w:rsidRDefault="00AB0B25" w:rsidP="004817DF">
      <w:pPr>
        <w:rPr>
          <w:lang w:val="fr-FR"/>
        </w:rPr>
      </w:pPr>
    </w:p>
    <w:p w14:paraId="0C80E3FC" w14:textId="2DEB1DAB" w:rsidR="00053E40" w:rsidRPr="0019052F" w:rsidRDefault="0019052F" w:rsidP="004A7632">
      <w:pPr>
        <w:jc w:val="both"/>
        <w:rPr>
          <w:lang w:val="fr-FR"/>
        </w:rPr>
      </w:pPr>
      <w:r w:rsidRPr="00926657">
        <w:rPr>
          <w:lang w:val="fr-FR"/>
        </w:rPr>
        <w:t>La version actuelle de RegioCrop inclut des données sur quatre cultures</w:t>
      </w:r>
      <w:r w:rsidR="00926657">
        <w:rPr>
          <w:lang w:val="fr-FR"/>
        </w:rPr>
        <w:t>, à savoir</w:t>
      </w:r>
      <w:r w:rsidRPr="00926657">
        <w:rPr>
          <w:lang w:val="fr-FR"/>
        </w:rPr>
        <w:t xml:space="preserve"> le maïs, le riz, le blé et le soja pour l’ensemble des GGCM. </w:t>
      </w:r>
      <w:r w:rsidR="00C63047">
        <w:rPr>
          <w:lang w:val="fr-FR"/>
        </w:rPr>
        <w:t xml:space="preserve">Des </w:t>
      </w:r>
      <w:r w:rsidRPr="00926657">
        <w:rPr>
          <w:lang w:val="fr-FR"/>
        </w:rPr>
        <w:t xml:space="preserve">données pour des cultures </w:t>
      </w:r>
      <w:r w:rsidR="00E14AC2">
        <w:rPr>
          <w:lang w:val="fr-FR"/>
        </w:rPr>
        <w:t>additionnelles</w:t>
      </w:r>
      <w:r w:rsidRPr="00926657">
        <w:rPr>
          <w:lang w:val="fr-FR"/>
        </w:rPr>
        <w:t xml:space="preserve"> ont également été produites par deux GGCM et sont présentées dans le tableau récapitulatif </w:t>
      </w:r>
      <w:r w:rsidR="00C63047">
        <w:rPr>
          <w:lang w:val="fr-FR"/>
        </w:rPr>
        <w:t xml:space="preserve">de </w:t>
      </w:r>
      <w:r w:rsidRPr="00926657">
        <w:rPr>
          <w:lang w:val="fr-FR"/>
        </w:rPr>
        <w:t>RegioCrop. Les résultats prennent en compte les effets des concentrations élevées de</w:t>
      </w:r>
      <w:r w:rsidR="007858F2">
        <w:rPr>
          <w:lang w:val="fr-FR"/>
        </w:rPr>
        <w:t xml:space="preserve"> dioxyde de carbone</w:t>
      </w:r>
      <w:r w:rsidRPr="00926657">
        <w:rPr>
          <w:lang w:val="fr-FR"/>
        </w:rPr>
        <w:t xml:space="preserve"> </w:t>
      </w:r>
      <w:r w:rsidR="007858F2">
        <w:rPr>
          <w:lang w:val="fr-FR"/>
        </w:rPr>
        <w:t>(</w:t>
      </w:r>
      <w:r w:rsidRPr="00926657">
        <w:rPr>
          <w:lang w:val="fr-FR"/>
        </w:rPr>
        <w:t>CO</w:t>
      </w:r>
      <w:r w:rsidRPr="004A7632">
        <w:rPr>
          <w:vertAlign w:val="subscript"/>
          <w:lang w:val="fr-FR"/>
        </w:rPr>
        <w:t>2</w:t>
      </w:r>
      <w:r w:rsidR="007858F2">
        <w:rPr>
          <w:lang w:val="fr-FR"/>
        </w:rPr>
        <w:t>)</w:t>
      </w:r>
      <w:r w:rsidRPr="00926657">
        <w:rPr>
          <w:lang w:val="fr-FR"/>
        </w:rPr>
        <w:t xml:space="preserve"> dans l'atmosphère telles que prescrites dans le RCP 8.5, ainsi que les différences entre les systèmes de culture irrigués - en supposant une irrigation complète - et les cultures pluviales (Rosenzweig et al., 2014, Deryng et al., 2016). Les zones irriguées et les zones pluviales spécifiques aux cultures sont définies conformément aux cartes mondiales des zones de cultures irriguées et pluviales </w:t>
      </w:r>
      <w:r w:rsidR="009A4BC2">
        <w:rPr>
          <w:lang w:val="fr-FR"/>
        </w:rPr>
        <w:t>de</w:t>
      </w:r>
      <w:r w:rsidRPr="00926657">
        <w:rPr>
          <w:lang w:val="fr-FR"/>
        </w:rPr>
        <w:t xml:space="preserve"> l'an</w:t>
      </w:r>
      <w:r w:rsidR="009A4BC2">
        <w:rPr>
          <w:lang w:val="fr-FR"/>
        </w:rPr>
        <w:t>née</w:t>
      </w:r>
      <w:r w:rsidRPr="00926657">
        <w:rPr>
          <w:lang w:val="fr-FR"/>
        </w:rPr>
        <w:t xml:space="preserve"> 2000 (Portmann et al., 2009). En ce qui concerne l'Afrique subsaharienne, les cultures présentées dans RegioCrop sont principalement cultivées dans des conditions pluviales </w:t>
      </w:r>
      <w:r w:rsidR="00053E40" w:rsidRPr="0019052F">
        <w:rPr>
          <w:lang w:val="fr-FR"/>
        </w:rPr>
        <w:t>(</w:t>
      </w:r>
      <w:r w:rsidR="009A4BC2">
        <w:rPr>
          <w:lang w:val="fr-FR"/>
        </w:rPr>
        <w:t>voir</w:t>
      </w:r>
      <w:r w:rsidR="009A4BC2" w:rsidRPr="0019052F">
        <w:rPr>
          <w:lang w:val="fr-FR"/>
        </w:rPr>
        <w:t xml:space="preserve"> </w:t>
      </w:r>
      <w:r w:rsidR="00053E40" w:rsidRPr="0019052F">
        <w:rPr>
          <w:lang w:val="fr-FR"/>
        </w:rPr>
        <w:t>Table</w:t>
      </w:r>
      <w:r w:rsidR="009A4BC2">
        <w:rPr>
          <w:lang w:val="fr-FR"/>
        </w:rPr>
        <w:t>au</w:t>
      </w:r>
      <w:r w:rsidR="00053E40" w:rsidRPr="0019052F">
        <w:rPr>
          <w:lang w:val="fr-FR"/>
        </w:rPr>
        <w:t xml:space="preserve"> A-2).</w:t>
      </w:r>
    </w:p>
    <w:p w14:paraId="47B6F7EA" w14:textId="77777777" w:rsidR="00053E40" w:rsidRDefault="00053E40" w:rsidP="004A7632">
      <w:pPr>
        <w:jc w:val="both"/>
        <w:rPr>
          <w:lang w:val="fr-FR"/>
        </w:rPr>
      </w:pPr>
    </w:p>
    <w:p w14:paraId="42F87727" w14:textId="4E411840" w:rsidR="00053E40" w:rsidRPr="005E4B20" w:rsidRDefault="0019052F" w:rsidP="004A7632">
      <w:pPr>
        <w:jc w:val="both"/>
        <w:rPr>
          <w:lang w:val="fr-FR"/>
        </w:rPr>
      </w:pPr>
      <w:r w:rsidRPr="0019052F">
        <w:rPr>
          <w:lang w:val="fr-FR"/>
        </w:rPr>
        <w:t xml:space="preserve">Les données </w:t>
      </w:r>
      <w:r w:rsidR="008C5071">
        <w:rPr>
          <w:lang w:val="fr-FR"/>
        </w:rPr>
        <w:t>de</w:t>
      </w:r>
      <w:r w:rsidRPr="0019052F">
        <w:rPr>
          <w:lang w:val="fr-FR"/>
        </w:rPr>
        <w:t xml:space="preserve"> rendement des cultures présentées dans RegioCrop portent sur les niveaux de réchauffement </w:t>
      </w:r>
      <w:r w:rsidR="008C5071">
        <w:rPr>
          <w:lang w:val="fr-FR"/>
        </w:rPr>
        <w:t>relati</w:t>
      </w:r>
      <w:r w:rsidR="0067771C">
        <w:rPr>
          <w:lang w:val="fr-FR"/>
        </w:rPr>
        <w:t>f</w:t>
      </w:r>
      <w:r w:rsidR="008C5071">
        <w:rPr>
          <w:lang w:val="fr-FR"/>
        </w:rPr>
        <w:t>s</w:t>
      </w:r>
      <w:r w:rsidRPr="0019052F">
        <w:rPr>
          <w:lang w:val="fr-FR"/>
        </w:rPr>
        <w:t xml:space="preserve"> à la température moyenne annuelle mondiale </w:t>
      </w:r>
      <w:r w:rsidR="008C5071">
        <w:rPr>
          <w:lang w:val="fr-FR"/>
        </w:rPr>
        <w:t xml:space="preserve">de la période </w:t>
      </w:r>
      <w:r w:rsidRPr="0019052F">
        <w:rPr>
          <w:lang w:val="fr-FR"/>
        </w:rPr>
        <w:lastRenderedPageBreak/>
        <w:t xml:space="preserve">préindustrielle. Ici, des moyennes sur </w:t>
      </w:r>
      <w:r w:rsidR="00CA72EC">
        <w:rPr>
          <w:lang w:val="fr-FR"/>
        </w:rPr>
        <w:t>2</w:t>
      </w:r>
      <w:r w:rsidRPr="0019052F">
        <w:rPr>
          <w:lang w:val="fr-FR"/>
        </w:rPr>
        <w:t xml:space="preserve">0 ans ont été utilisées, centrées à la fois sur </w:t>
      </w:r>
      <w:r w:rsidR="007D1179">
        <w:rPr>
          <w:lang w:val="fr-FR"/>
        </w:rPr>
        <w:t>le présent</w:t>
      </w:r>
      <w:r w:rsidRPr="0019052F">
        <w:rPr>
          <w:lang w:val="fr-FR"/>
        </w:rPr>
        <w:t xml:space="preserve"> (vers l’an 2000, soit +0,61 ° C par rapport </w:t>
      </w:r>
      <w:r w:rsidR="007D1179">
        <w:rPr>
          <w:lang w:val="fr-FR"/>
        </w:rPr>
        <w:t xml:space="preserve">à la période </w:t>
      </w:r>
      <w:r w:rsidRPr="0019052F">
        <w:rPr>
          <w:lang w:val="fr-FR"/>
        </w:rPr>
        <w:t>préindustriel</w:t>
      </w:r>
      <w:r w:rsidR="007D1179">
        <w:rPr>
          <w:lang w:val="fr-FR"/>
        </w:rPr>
        <w:t>le</w:t>
      </w:r>
      <w:r w:rsidRPr="0019052F">
        <w:rPr>
          <w:lang w:val="fr-FR"/>
        </w:rPr>
        <w:t>) et sur des niveaux de réchauffement respectifs allant de [+ 1 ° C</w:t>
      </w:r>
      <w:r w:rsidR="00145DFC">
        <w:rPr>
          <w:lang w:val="fr-FR"/>
        </w:rPr>
        <w:t xml:space="preserve"> </w:t>
      </w:r>
      <w:r w:rsidRPr="0019052F">
        <w:rPr>
          <w:lang w:val="fr-FR"/>
        </w:rPr>
        <w:t xml:space="preserve">; + 4 ° C], pour estimer </w:t>
      </w:r>
      <w:r w:rsidR="00CC4FA6">
        <w:rPr>
          <w:lang w:val="fr-FR"/>
        </w:rPr>
        <w:t>le changement</w:t>
      </w:r>
      <w:r w:rsidRPr="0019052F">
        <w:rPr>
          <w:lang w:val="fr-FR"/>
        </w:rPr>
        <w:t xml:space="preserve"> </w:t>
      </w:r>
      <w:r w:rsidR="00CC4FA6">
        <w:rPr>
          <w:lang w:val="fr-FR"/>
        </w:rPr>
        <w:t>de</w:t>
      </w:r>
      <w:r w:rsidRPr="0019052F">
        <w:rPr>
          <w:lang w:val="fr-FR"/>
        </w:rPr>
        <w:t xml:space="preserve"> rendements des cultures par les </w:t>
      </w:r>
      <w:r w:rsidR="007D1179" w:rsidRPr="005E4B20">
        <w:rPr>
          <w:lang w:val="fr-FR"/>
        </w:rPr>
        <w:t>G</w:t>
      </w:r>
      <w:r w:rsidR="007D1179">
        <w:rPr>
          <w:lang w:val="fr-FR"/>
        </w:rPr>
        <w:t>GCM</w:t>
      </w:r>
      <w:r w:rsidRPr="0019052F">
        <w:rPr>
          <w:lang w:val="fr-FR"/>
        </w:rPr>
        <w:t xml:space="preserve">. Les résultats présentés </w:t>
      </w:r>
      <w:r w:rsidR="00CC4FA6">
        <w:rPr>
          <w:lang w:val="fr-FR"/>
        </w:rPr>
        <w:t xml:space="preserve">représentent </w:t>
      </w:r>
      <w:r w:rsidRPr="0019052F">
        <w:rPr>
          <w:lang w:val="fr-FR"/>
        </w:rPr>
        <w:t>le changement médian entre six GGCM</w:t>
      </w:r>
      <w:r w:rsidR="007858F2">
        <w:rPr>
          <w:lang w:val="fr-FR"/>
        </w:rPr>
        <w:t xml:space="preserve"> </w:t>
      </w:r>
      <w:r w:rsidR="0067771C">
        <w:rPr>
          <w:lang w:val="fr-FR"/>
        </w:rPr>
        <w:t>forc</w:t>
      </w:r>
      <w:r w:rsidR="007858F2">
        <w:rPr>
          <w:lang w:val="fr-FR"/>
        </w:rPr>
        <w:t>és par cinq GCM</w:t>
      </w:r>
      <w:r w:rsidRPr="0019052F">
        <w:rPr>
          <w:lang w:val="fr-FR"/>
        </w:rPr>
        <w:t xml:space="preserve">, </w:t>
      </w:r>
      <w:r w:rsidR="007D329C">
        <w:rPr>
          <w:lang w:val="fr-FR"/>
        </w:rPr>
        <w:t>soit un ensemble</w:t>
      </w:r>
      <w:r w:rsidRPr="0019052F">
        <w:rPr>
          <w:lang w:val="fr-FR"/>
        </w:rPr>
        <w:t xml:space="preserve"> </w:t>
      </w:r>
      <w:r w:rsidR="007D329C">
        <w:rPr>
          <w:lang w:val="fr-FR"/>
        </w:rPr>
        <w:t xml:space="preserve">de </w:t>
      </w:r>
      <w:r w:rsidRPr="0019052F">
        <w:rPr>
          <w:lang w:val="fr-FR"/>
        </w:rPr>
        <w:t xml:space="preserve">30 </w:t>
      </w:r>
      <w:r w:rsidR="007D329C">
        <w:rPr>
          <w:lang w:val="fr-FR"/>
        </w:rPr>
        <w:t>modèles</w:t>
      </w:r>
      <w:r w:rsidRPr="0019052F">
        <w:rPr>
          <w:lang w:val="fr-FR"/>
        </w:rPr>
        <w:t>.</w:t>
      </w:r>
    </w:p>
    <w:p w14:paraId="0F69F6AD" w14:textId="38C8372B" w:rsidR="00072315" w:rsidRPr="005E4B20" w:rsidRDefault="00072315" w:rsidP="004817DF">
      <w:pPr>
        <w:pStyle w:val="Caption"/>
        <w:keepNext/>
        <w:rPr>
          <w:lang w:val="fr-FR"/>
        </w:rPr>
      </w:pPr>
    </w:p>
    <w:p w14:paraId="70134E36" w14:textId="52DB3E96" w:rsidR="00072315" w:rsidRPr="0019052F" w:rsidRDefault="00072315" w:rsidP="004A7632">
      <w:pPr>
        <w:pStyle w:val="Caption"/>
        <w:keepNext/>
        <w:rPr>
          <w:lang w:val="fr-FR"/>
        </w:rPr>
      </w:pPr>
      <w:r w:rsidRPr="007D78D7">
        <w:rPr>
          <w:lang w:val="fr-FR"/>
        </w:rPr>
        <w:t>Table</w:t>
      </w:r>
      <w:r w:rsidR="0019052F" w:rsidRPr="007D78D7">
        <w:rPr>
          <w:lang w:val="fr-FR"/>
        </w:rPr>
        <w:t>au</w:t>
      </w:r>
      <w:r w:rsidRPr="007D78D7">
        <w:rPr>
          <w:lang w:val="fr-FR"/>
        </w:rPr>
        <w:t xml:space="preserve"> </w:t>
      </w:r>
      <w:r w:rsidRPr="005E4B20">
        <w:rPr>
          <w:lang w:val="fr-FR"/>
        </w:rPr>
        <w:fldChar w:fldCharType="begin"/>
      </w:r>
      <w:r w:rsidRPr="00926657">
        <w:rPr>
          <w:lang w:val="fr-FR"/>
        </w:rPr>
        <w:instrText xml:space="preserve"> SEQ Table \* ARABIC </w:instrText>
      </w:r>
      <w:r w:rsidRPr="005E4B20">
        <w:rPr>
          <w:lang w:val="fr-FR"/>
        </w:rPr>
        <w:fldChar w:fldCharType="separate"/>
      </w:r>
      <w:r w:rsidR="007260F7">
        <w:rPr>
          <w:noProof/>
          <w:lang w:val="fr-FR"/>
        </w:rPr>
        <w:t>1</w:t>
      </w:r>
      <w:r w:rsidRPr="005E4B20">
        <w:rPr>
          <w:lang w:val="fr-FR"/>
        </w:rPr>
        <w:fldChar w:fldCharType="end"/>
      </w:r>
      <w:r w:rsidR="00AE46DD">
        <w:rPr>
          <w:lang w:val="fr-FR"/>
        </w:rPr>
        <w:t xml:space="preserve"> : </w:t>
      </w:r>
      <w:r w:rsidR="007D78D7">
        <w:rPr>
          <w:lang w:val="fr-FR"/>
        </w:rPr>
        <w:t>L</w:t>
      </w:r>
      <w:r w:rsidR="0019052F" w:rsidRPr="0019052F">
        <w:rPr>
          <w:lang w:val="fr-FR"/>
        </w:rPr>
        <w:t xml:space="preserve">iste des </w:t>
      </w:r>
      <w:r w:rsidR="007D78D7">
        <w:rPr>
          <w:lang w:val="fr-FR"/>
        </w:rPr>
        <w:t>GCM</w:t>
      </w:r>
      <w:r w:rsidR="0019052F" w:rsidRPr="0019052F">
        <w:rPr>
          <w:lang w:val="fr-FR"/>
        </w:rPr>
        <w:t xml:space="preserve"> et des </w:t>
      </w:r>
      <w:r w:rsidR="007D78D7">
        <w:rPr>
          <w:lang w:val="fr-FR"/>
        </w:rPr>
        <w:t xml:space="preserve">GGCM </w:t>
      </w:r>
      <w:r w:rsidR="0019052F" w:rsidRPr="0019052F">
        <w:rPr>
          <w:lang w:val="fr-FR"/>
        </w:rPr>
        <w:t xml:space="preserve">de l'archive ISI-MIP, ainsi que les cultures simulées incluses dans </w:t>
      </w:r>
      <w:r w:rsidR="00546E6F">
        <w:rPr>
          <w:lang w:val="fr-FR"/>
        </w:rPr>
        <w:t>RegioCrop</w:t>
      </w:r>
      <w:r w:rsidR="0019052F" w:rsidRPr="0019052F">
        <w:rPr>
          <w:lang w:val="fr-FR"/>
        </w:rPr>
        <w:t xml:space="preserve"> (les cultures </w:t>
      </w:r>
      <w:r w:rsidR="007D78D7">
        <w:rPr>
          <w:lang w:val="fr-FR"/>
        </w:rPr>
        <w:t>additionnelles</w:t>
      </w:r>
      <w:r w:rsidR="0019052F" w:rsidRPr="0019052F">
        <w:rPr>
          <w:lang w:val="fr-FR"/>
        </w:rPr>
        <w:t xml:space="preserve"> pertinentes pour l'Afrique subsaharienne et fournies par </w:t>
      </w:r>
      <w:r w:rsidR="0067771C">
        <w:rPr>
          <w:lang w:val="fr-FR"/>
        </w:rPr>
        <w:t>certains</w:t>
      </w:r>
      <w:r w:rsidR="0019052F" w:rsidRPr="0019052F">
        <w:rPr>
          <w:lang w:val="fr-FR"/>
        </w:rPr>
        <w:t xml:space="preserve"> modèles </w:t>
      </w:r>
      <w:r w:rsidR="0067771C">
        <w:rPr>
          <w:lang w:val="fr-FR"/>
        </w:rPr>
        <w:t xml:space="preserve">seulement </w:t>
      </w:r>
      <w:r w:rsidR="0019052F" w:rsidRPr="0019052F">
        <w:rPr>
          <w:lang w:val="fr-FR"/>
        </w:rPr>
        <w:t>sont indiquées en gris).</w:t>
      </w:r>
    </w:p>
    <w:tbl>
      <w:tblPr>
        <w:tblStyle w:val="TableGrid"/>
        <w:tblW w:w="8188" w:type="dxa"/>
        <w:tblLook w:val="04A0" w:firstRow="1" w:lastRow="0" w:firstColumn="1" w:lastColumn="0" w:noHBand="0" w:noVBand="1"/>
      </w:tblPr>
      <w:tblGrid>
        <w:gridCol w:w="1384"/>
        <w:gridCol w:w="6804"/>
      </w:tblGrid>
      <w:tr w:rsidR="00053E40" w:rsidRPr="005E4B20" w14:paraId="3B513836" w14:textId="77777777" w:rsidTr="00A24934">
        <w:tc>
          <w:tcPr>
            <w:tcW w:w="8188" w:type="dxa"/>
            <w:gridSpan w:val="2"/>
            <w:tcBorders>
              <w:bottom w:val="single" w:sz="4" w:space="0" w:color="auto"/>
            </w:tcBorders>
          </w:tcPr>
          <w:p w14:paraId="0520184F" w14:textId="77777777" w:rsidR="00053E40" w:rsidRPr="005E4B20" w:rsidRDefault="00053E40" w:rsidP="004A7632">
            <w:pPr>
              <w:jc w:val="center"/>
              <w:rPr>
                <w:b/>
                <w:sz w:val="20"/>
                <w:szCs w:val="20"/>
                <w:lang w:val="fr-FR"/>
              </w:rPr>
            </w:pPr>
            <w:r w:rsidRPr="005E4B20">
              <w:rPr>
                <w:b/>
                <w:sz w:val="20"/>
                <w:szCs w:val="20"/>
                <w:lang w:val="fr-FR"/>
              </w:rPr>
              <w:t>GCM</w:t>
            </w:r>
          </w:p>
        </w:tc>
      </w:tr>
      <w:tr w:rsidR="00053E40" w:rsidRPr="005E4B20" w14:paraId="5C7AB7BF" w14:textId="77777777" w:rsidTr="00A24934">
        <w:tc>
          <w:tcPr>
            <w:tcW w:w="8188" w:type="dxa"/>
            <w:gridSpan w:val="2"/>
            <w:tcBorders>
              <w:top w:val="single" w:sz="4" w:space="0" w:color="auto"/>
              <w:left w:val="single" w:sz="4" w:space="0" w:color="auto"/>
              <w:bottom w:val="nil"/>
              <w:right w:val="single" w:sz="4" w:space="0" w:color="auto"/>
            </w:tcBorders>
          </w:tcPr>
          <w:p w14:paraId="35E63B39" w14:textId="77777777" w:rsidR="00053E40" w:rsidRPr="005E4B20" w:rsidRDefault="00053E40" w:rsidP="004A7632">
            <w:pPr>
              <w:jc w:val="center"/>
              <w:rPr>
                <w:rFonts w:asciiTheme="majorHAnsi" w:hAnsiTheme="majorHAnsi" w:cstheme="majorHAnsi"/>
                <w:sz w:val="20"/>
                <w:szCs w:val="20"/>
                <w:lang w:val="fr-FR"/>
              </w:rPr>
            </w:pPr>
            <w:r w:rsidRPr="005E4B20">
              <w:rPr>
                <w:rFonts w:asciiTheme="majorHAnsi" w:hAnsiTheme="majorHAnsi" w:cstheme="majorHAnsi"/>
                <w:sz w:val="20"/>
                <w:szCs w:val="20"/>
                <w:lang w:val="fr-FR"/>
              </w:rPr>
              <w:t>HadGEM2-ES</w:t>
            </w:r>
          </w:p>
        </w:tc>
      </w:tr>
      <w:tr w:rsidR="00053E40" w:rsidRPr="005E4B20" w14:paraId="61DB8C5C" w14:textId="77777777" w:rsidTr="00A24934">
        <w:tc>
          <w:tcPr>
            <w:tcW w:w="8188" w:type="dxa"/>
            <w:gridSpan w:val="2"/>
            <w:tcBorders>
              <w:top w:val="nil"/>
              <w:left w:val="single" w:sz="4" w:space="0" w:color="auto"/>
              <w:bottom w:val="nil"/>
              <w:right w:val="single" w:sz="4" w:space="0" w:color="auto"/>
            </w:tcBorders>
          </w:tcPr>
          <w:p w14:paraId="6AE80382" w14:textId="77777777" w:rsidR="00053E40" w:rsidRPr="005E4B20" w:rsidRDefault="00053E40" w:rsidP="004A7632">
            <w:pPr>
              <w:jc w:val="center"/>
              <w:rPr>
                <w:rFonts w:asciiTheme="majorHAnsi" w:hAnsiTheme="majorHAnsi" w:cstheme="majorHAnsi"/>
                <w:sz w:val="20"/>
                <w:szCs w:val="20"/>
                <w:lang w:val="fr-FR"/>
              </w:rPr>
            </w:pPr>
            <w:r w:rsidRPr="005E4B20">
              <w:rPr>
                <w:rFonts w:asciiTheme="majorHAnsi" w:hAnsiTheme="majorHAnsi" w:cstheme="majorHAnsi"/>
                <w:sz w:val="20"/>
                <w:szCs w:val="20"/>
                <w:lang w:val="fr-FR"/>
              </w:rPr>
              <w:t>IPSL-CM5A-LR</w:t>
            </w:r>
          </w:p>
        </w:tc>
      </w:tr>
      <w:tr w:rsidR="00053E40" w:rsidRPr="005E4B20" w14:paraId="4825F9D7" w14:textId="77777777" w:rsidTr="00A24934">
        <w:tc>
          <w:tcPr>
            <w:tcW w:w="8188" w:type="dxa"/>
            <w:gridSpan w:val="2"/>
            <w:tcBorders>
              <w:top w:val="nil"/>
              <w:left w:val="single" w:sz="4" w:space="0" w:color="auto"/>
              <w:bottom w:val="nil"/>
              <w:right w:val="single" w:sz="4" w:space="0" w:color="auto"/>
            </w:tcBorders>
          </w:tcPr>
          <w:p w14:paraId="3EA48242" w14:textId="77777777" w:rsidR="00053E40" w:rsidRPr="005E4B20" w:rsidRDefault="00053E40" w:rsidP="004A7632">
            <w:pPr>
              <w:jc w:val="center"/>
              <w:rPr>
                <w:rFonts w:asciiTheme="majorHAnsi" w:hAnsiTheme="majorHAnsi" w:cstheme="majorHAnsi"/>
                <w:sz w:val="20"/>
                <w:szCs w:val="20"/>
                <w:lang w:val="fr-FR"/>
              </w:rPr>
            </w:pPr>
            <w:r w:rsidRPr="005E4B20">
              <w:rPr>
                <w:rFonts w:asciiTheme="majorHAnsi" w:hAnsiTheme="majorHAnsi" w:cstheme="majorHAnsi"/>
                <w:sz w:val="20"/>
                <w:szCs w:val="20"/>
                <w:lang w:val="fr-FR"/>
              </w:rPr>
              <w:t>MIROC-ESM-CHEM</w:t>
            </w:r>
          </w:p>
        </w:tc>
      </w:tr>
      <w:tr w:rsidR="00053E40" w:rsidRPr="005E4B20" w14:paraId="1EF59806" w14:textId="77777777" w:rsidTr="00A24934">
        <w:tc>
          <w:tcPr>
            <w:tcW w:w="8188" w:type="dxa"/>
            <w:gridSpan w:val="2"/>
            <w:tcBorders>
              <w:top w:val="nil"/>
              <w:left w:val="single" w:sz="4" w:space="0" w:color="auto"/>
              <w:bottom w:val="nil"/>
              <w:right w:val="single" w:sz="4" w:space="0" w:color="auto"/>
            </w:tcBorders>
          </w:tcPr>
          <w:p w14:paraId="73EE7B1A" w14:textId="77777777" w:rsidR="00053E40" w:rsidRPr="005E4B20" w:rsidRDefault="00053E40" w:rsidP="004A7632">
            <w:pPr>
              <w:jc w:val="center"/>
              <w:rPr>
                <w:rFonts w:asciiTheme="majorHAnsi" w:hAnsiTheme="majorHAnsi" w:cstheme="majorHAnsi"/>
                <w:sz w:val="20"/>
                <w:szCs w:val="20"/>
                <w:lang w:val="fr-FR"/>
              </w:rPr>
            </w:pPr>
            <w:r w:rsidRPr="005E4B20">
              <w:rPr>
                <w:rFonts w:asciiTheme="majorHAnsi" w:hAnsiTheme="majorHAnsi" w:cstheme="majorHAnsi"/>
                <w:sz w:val="20"/>
                <w:szCs w:val="20"/>
                <w:lang w:val="fr-FR"/>
              </w:rPr>
              <w:t>GFDL-ESM2M</w:t>
            </w:r>
          </w:p>
        </w:tc>
      </w:tr>
      <w:tr w:rsidR="00053E40" w:rsidRPr="005E4B20" w14:paraId="7B9F6E49" w14:textId="77777777" w:rsidTr="00A24934">
        <w:tc>
          <w:tcPr>
            <w:tcW w:w="8188" w:type="dxa"/>
            <w:gridSpan w:val="2"/>
            <w:tcBorders>
              <w:top w:val="nil"/>
              <w:left w:val="single" w:sz="4" w:space="0" w:color="auto"/>
              <w:bottom w:val="single" w:sz="4" w:space="0" w:color="auto"/>
              <w:right w:val="single" w:sz="4" w:space="0" w:color="auto"/>
            </w:tcBorders>
          </w:tcPr>
          <w:p w14:paraId="4ED5D028" w14:textId="77777777" w:rsidR="00053E40" w:rsidRPr="005E4B20" w:rsidRDefault="00053E40" w:rsidP="004A7632">
            <w:pPr>
              <w:jc w:val="center"/>
              <w:rPr>
                <w:rFonts w:asciiTheme="majorHAnsi" w:hAnsiTheme="majorHAnsi" w:cstheme="majorHAnsi"/>
                <w:sz w:val="20"/>
                <w:szCs w:val="20"/>
                <w:lang w:val="fr-FR"/>
              </w:rPr>
            </w:pPr>
            <w:r w:rsidRPr="005E4B20">
              <w:rPr>
                <w:rFonts w:asciiTheme="majorHAnsi" w:hAnsiTheme="majorHAnsi" w:cstheme="majorHAnsi"/>
                <w:sz w:val="20"/>
                <w:szCs w:val="20"/>
                <w:lang w:val="fr-FR"/>
              </w:rPr>
              <w:t>NorESM1-M</w:t>
            </w:r>
          </w:p>
        </w:tc>
      </w:tr>
      <w:tr w:rsidR="00053E40" w:rsidRPr="005E4B20" w14:paraId="48B11D58" w14:textId="77777777" w:rsidTr="00A24934">
        <w:tc>
          <w:tcPr>
            <w:tcW w:w="1384" w:type="dxa"/>
            <w:tcBorders>
              <w:top w:val="single" w:sz="4" w:space="0" w:color="auto"/>
              <w:bottom w:val="single" w:sz="4" w:space="0" w:color="auto"/>
            </w:tcBorders>
          </w:tcPr>
          <w:p w14:paraId="2E56EBF8" w14:textId="77777777" w:rsidR="00053E40" w:rsidRPr="005E4B20" w:rsidRDefault="00053E40" w:rsidP="004A7632">
            <w:pPr>
              <w:jc w:val="center"/>
              <w:rPr>
                <w:b/>
                <w:sz w:val="20"/>
                <w:szCs w:val="20"/>
                <w:lang w:val="fr-FR"/>
              </w:rPr>
            </w:pPr>
            <w:r w:rsidRPr="005E4B20">
              <w:rPr>
                <w:b/>
                <w:sz w:val="20"/>
                <w:szCs w:val="20"/>
                <w:lang w:val="fr-FR"/>
              </w:rPr>
              <w:t>GGCM</w:t>
            </w:r>
          </w:p>
        </w:tc>
        <w:tc>
          <w:tcPr>
            <w:tcW w:w="6804" w:type="dxa"/>
            <w:tcBorders>
              <w:top w:val="single" w:sz="4" w:space="0" w:color="auto"/>
              <w:bottom w:val="single" w:sz="4" w:space="0" w:color="auto"/>
            </w:tcBorders>
          </w:tcPr>
          <w:p w14:paraId="57A74FE6" w14:textId="43B7F85D" w:rsidR="00053E40" w:rsidRPr="005E4B20" w:rsidRDefault="0019052F" w:rsidP="004A7632">
            <w:pPr>
              <w:jc w:val="center"/>
              <w:rPr>
                <w:b/>
                <w:sz w:val="20"/>
                <w:szCs w:val="20"/>
                <w:lang w:val="fr-FR"/>
              </w:rPr>
            </w:pPr>
            <w:r>
              <w:rPr>
                <w:b/>
                <w:sz w:val="20"/>
                <w:szCs w:val="20"/>
                <w:lang w:val="fr-FR"/>
              </w:rPr>
              <w:t>CULTURE</w:t>
            </w:r>
          </w:p>
        </w:tc>
      </w:tr>
      <w:tr w:rsidR="00053E40" w:rsidRPr="005E4B20" w14:paraId="32948D18" w14:textId="77777777" w:rsidTr="00A24934">
        <w:tc>
          <w:tcPr>
            <w:tcW w:w="1384" w:type="dxa"/>
            <w:tcBorders>
              <w:bottom w:val="nil"/>
              <w:right w:val="nil"/>
            </w:tcBorders>
            <w:vAlign w:val="center"/>
          </w:tcPr>
          <w:p w14:paraId="4DBF9D4C" w14:textId="77777777" w:rsidR="00053E40" w:rsidRPr="005E4B20" w:rsidRDefault="00053E40" w:rsidP="004A7632">
            <w:pPr>
              <w:rPr>
                <w:rFonts w:asciiTheme="majorHAnsi" w:hAnsiTheme="majorHAnsi" w:cstheme="majorHAnsi"/>
                <w:sz w:val="20"/>
                <w:szCs w:val="20"/>
                <w:lang w:val="fr-FR"/>
              </w:rPr>
            </w:pPr>
            <w:r w:rsidRPr="005E4B20">
              <w:rPr>
                <w:rFonts w:asciiTheme="majorHAnsi" w:hAnsiTheme="majorHAnsi" w:cstheme="majorHAnsi"/>
                <w:sz w:val="20"/>
                <w:szCs w:val="20"/>
                <w:lang w:val="fr-FR"/>
              </w:rPr>
              <w:t>EPIC</w:t>
            </w:r>
          </w:p>
        </w:tc>
        <w:tc>
          <w:tcPr>
            <w:tcW w:w="6804" w:type="dxa"/>
            <w:tcBorders>
              <w:left w:val="nil"/>
              <w:bottom w:val="nil"/>
            </w:tcBorders>
          </w:tcPr>
          <w:p w14:paraId="4B024EC4" w14:textId="0992E88A" w:rsidR="00053E40" w:rsidRPr="005E4B20" w:rsidRDefault="007D78D7" w:rsidP="004A7632">
            <w:pPr>
              <w:rPr>
                <w:rFonts w:asciiTheme="majorHAnsi" w:hAnsiTheme="majorHAnsi" w:cstheme="majorHAnsi"/>
                <w:sz w:val="20"/>
                <w:szCs w:val="20"/>
                <w:lang w:val="fr-FR"/>
              </w:rPr>
            </w:pPr>
            <w:r w:rsidRPr="008A4302">
              <w:rPr>
                <w:rFonts w:asciiTheme="majorHAnsi" w:hAnsiTheme="majorHAnsi" w:cstheme="majorHAnsi"/>
                <w:color w:val="000000" w:themeColor="text1"/>
                <w:sz w:val="20"/>
                <w:szCs w:val="20"/>
                <w:lang w:val="fr-FR"/>
              </w:rPr>
              <w:t>Maïs, Blé, Soja, Riz</w:t>
            </w:r>
            <w:r w:rsidRPr="0019052F">
              <w:rPr>
                <w:rFonts w:asciiTheme="majorHAnsi" w:hAnsiTheme="majorHAnsi" w:cstheme="majorHAnsi"/>
                <w:color w:val="7F7F7F" w:themeColor="text1" w:themeTint="80"/>
                <w:sz w:val="20"/>
                <w:szCs w:val="20"/>
                <w:lang w:val="fr-FR"/>
              </w:rPr>
              <w:t xml:space="preserve"> </w:t>
            </w:r>
            <w:r w:rsidR="00FC1D51" w:rsidRPr="005E4B20">
              <w:rPr>
                <w:rFonts w:asciiTheme="majorHAnsi" w:hAnsiTheme="majorHAnsi" w:cstheme="majorHAnsi"/>
                <w:color w:val="7F7F7F" w:themeColor="text1" w:themeTint="80"/>
                <w:sz w:val="20"/>
                <w:szCs w:val="20"/>
                <w:lang w:val="fr-FR"/>
              </w:rPr>
              <w:t>(</w:t>
            </w:r>
            <w:r>
              <w:rPr>
                <w:rFonts w:asciiTheme="majorHAnsi" w:hAnsiTheme="majorHAnsi" w:cstheme="majorHAnsi"/>
                <w:color w:val="7F7F7F" w:themeColor="text1" w:themeTint="80"/>
                <w:sz w:val="20"/>
                <w:szCs w:val="20"/>
                <w:lang w:val="fr-FR"/>
              </w:rPr>
              <w:t>M</w:t>
            </w:r>
            <w:r w:rsidRPr="007D78D7">
              <w:rPr>
                <w:rFonts w:asciiTheme="majorHAnsi" w:hAnsiTheme="majorHAnsi" w:cstheme="majorHAnsi"/>
                <w:color w:val="7F7F7F" w:themeColor="text1" w:themeTint="80"/>
                <w:sz w:val="20"/>
                <w:szCs w:val="20"/>
                <w:lang w:val="fr-FR"/>
              </w:rPr>
              <w:t xml:space="preserve">il, </w:t>
            </w:r>
            <w:r>
              <w:rPr>
                <w:rFonts w:asciiTheme="majorHAnsi" w:hAnsiTheme="majorHAnsi" w:cstheme="majorHAnsi"/>
                <w:color w:val="7F7F7F" w:themeColor="text1" w:themeTint="80"/>
                <w:sz w:val="20"/>
                <w:szCs w:val="20"/>
                <w:lang w:val="fr-FR"/>
              </w:rPr>
              <w:t>S</w:t>
            </w:r>
            <w:r w:rsidRPr="007D78D7">
              <w:rPr>
                <w:rFonts w:asciiTheme="majorHAnsi" w:hAnsiTheme="majorHAnsi" w:cstheme="majorHAnsi"/>
                <w:color w:val="7F7F7F" w:themeColor="text1" w:themeTint="80"/>
                <w:sz w:val="20"/>
                <w:szCs w:val="20"/>
                <w:lang w:val="fr-FR"/>
              </w:rPr>
              <w:t xml:space="preserve">orgho, </w:t>
            </w:r>
            <w:r>
              <w:rPr>
                <w:rFonts w:asciiTheme="majorHAnsi" w:hAnsiTheme="majorHAnsi" w:cstheme="majorHAnsi"/>
                <w:color w:val="7F7F7F" w:themeColor="text1" w:themeTint="80"/>
                <w:sz w:val="20"/>
                <w:szCs w:val="20"/>
                <w:lang w:val="fr-FR"/>
              </w:rPr>
              <w:t>C</w:t>
            </w:r>
            <w:r w:rsidRPr="007D78D7">
              <w:rPr>
                <w:rFonts w:asciiTheme="majorHAnsi" w:hAnsiTheme="majorHAnsi" w:cstheme="majorHAnsi"/>
                <w:color w:val="7F7F7F" w:themeColor="text1" w:themeTint="80"/>
                <w:sz w:val="20"/>
                <w:szCs w:val="20"/>
                <w:lang w:val="fr-FR"/>
              </w:rPr>
              <w:t xml:space="preserve">anne à sucre, </w:t>
            </w:r>
            <w:r>
              <w:rPr>
                <w:rFonts w:asciiTheme="majorHAnsi" w:hAnsiTheme="majorHAnsi" w:cstheme="majorHAnsi"/>
                <w:color w:val="7F7F7F" w:themeColor="text1" w:themeTint="80"/>
                <w:sz w:val="20"/>
                <w:szCs w:val="20"/>
                <w:lang w:val="fr-FR"/>
              </w:rPr>
              <w:t>H</w:t>
            </w:r>
            <w:r w:rsidRPr="007D78D7">
              <w:rPr>
                <w:rFonts w:asciiTheme="majorHAnsi" w:hAnsiTheme="majorHAnsi" w:cstheme="majorHAnsi"/>
                <w:color w:val="7F7F7F" w:themeColor="text1" w:themeTint="80"/>
                <w:sz w:val="20"/>
                <w:szCs w:val="20"/>
                <w:lang w:val="fr-FR"/>
              </w:rPr>
              <w:t xml:space="preserve">aricots, </w:t>
            </w:r>
            <w:r>
              <w:rPr>
                <w:rFonts w:asciiTheme="majorHAnsi" w:hAnsiTheme="majorHAnsi" w:cstheme="majorHAnsi"/>
                <w:color w:val="7F7F7F" w:themeColor="text1" w:themeTint="80"/>
                <w:sz w:val="20"/>
                <w:szCs w:val="20"/>
                <w:lang w:val="fr-FR"/>
              </w:rPr>
              <w:t>M</w:t>
            </w:r>
            <w:r w:rsidRPr="007D78D7">
              <w:rPr>
                <w:rFonts w:asciiTheme="majorHAnsi" w:hAnsiTheme="majorHAnsi" w:cstheme="majorHAnsi"/>
                <w:color w:val="7F7F7F" w:themeColor="text1" w:themeTint="80"/>
                <w:sz w:val="20"/>
                <w:szCs w:val="20"/>
                <w:lang w:val="fr-FR"/>
              </w:rPr>
              <w:t xml:space="preserve">anioc, </w:t>
            </w:r>
            <w:r>
              <w:rPr>
                <w:rFonts w:asciiTheme="majorHAnsi" w:hAnsiTheme="majorHAnsi" w:cstheme="majorHAnsi"/>
                <w:color w:val="7F7F7F" w:themeColor="text1" w:themeTint="80"/>
                <w:sz w:val="20"/>
                <w:szCs w:val="20"/>
                <w:lang w:val="fr-FR"/>
              </w:rPr>
              <w:t>C</w:t>
            </w:r>
            <w:r w:rsidRPr="007D78D7">
              <w:rPr>
                <w:rFonts w:asciiTheme="majorHAnsi" w:hAnsiTheme="majorHAnsi" w:cstheme="majorHAnsi"/>
                <w:color w:val="7F7F7F" w:themeColor="text1" w:themeTint="80"/>
                <w:sz w:val="20"/>
                <w:szCs w:val="20"/>
                <w:lang w:val="fr-FR"/>
              </w:rPr>
              <w:t xml:space="preserve">oton, </w:t>
            </w:r>
            <w:r>
              <w:rPr>
                <w:rFonts w:asciiTheme="majorHAnsi" w:hAnsiTheme="majorHAnsi" w:cstheme="majorHAnsi"/>
                <w:color w:val="7F7F7F" w:themeColor="text1" w:themeTint="80"/>
                <w:sz w:val="20"/>
                <w:szCs w:val="20"/>
                <w:lang w:val="fr-FR"/>
              </w:rPr>
              <w:t>T</w:t>
            </w:r>
            <w:r w:rsidRPr="007D78D7">
              <w:rPr>
                <w:rFonts w:asciiTheme="majorHAnsi" w:hAnsiTheme="majorHAnsi" w:cstheme="majorHAnsi"/>
                <w:color w:val="7F7F7F" w:themeColor="text1" w:themeTint="80"/>
                <w:sz w:val="20"/>
                <w:szCs w:val="20"/>
                <w:lang w:val="fr-FR"/>
              </w:rPr>
              <w:t xml:space="preserve">ournesol, </w:t>
            </w:r>
            <w:r>
              <w:rPr>
                <w:rFonts w:asciiTheme="majorHAnsi" w:hAnsiTheme="majorHAnsi" w:cstheme="majorHAnsi"/>
                <w:color w:val="7F7F7F" w:themeColor="text1" w:themeTint="80"/>
                <w:sz w:val="20"/>
                <w:szCs w:val="20"/>
                <w:lang w:val="fr-FR"/>
              </w:rPr>
              <w:t>A</w:t>
            </w:r>
            <w:r w:rsidRPr="007D78D7">
              <w:rPr>
                <w:rFonts w:asciiTheme="majorHAnsi" w:hAnsiTheme="majorHAnsi" w:cstheme="majorHAnsi"/>
                <w:color w:val="7F7F7F" w:themeColor="text1" w:themeTint="80"/>
                <w:sz w:val="20"/>
                <w:szCs w:val="20"/>
                <w:lang w:val="fr-FR"/>
              </w:rPr>
              <w:t>rachide</w:t>
            </w:r>
            <w:r w:rsidR="00FC1D51" w:rsidRPr="005E4B20">
              <w:rPr>
                <w:rFonts w:asciiTheme="majorHAnsi" w:hAnsiTheme="majorHAnsi" w:cstheme="majorHAnsi"/>
                <w:color w:val="7F7F7F" w:themeColor="text1" w:themeTint="80"/>
                <w:sz w:val="20"/>
                <w:szCs w:val="20"/>
                <w:lang w:val="fr-FR"/>
              </w:rPr>
              <w:t>)</w:t>
            </w:r>
          </w:p>
        </w:tc>
      </w:tr>
      <w:tr w:rsidR="00053E40" w:rsidRPr="005E4B20" w14:paraId="7725798A" w14:textId="77777777" w:rsidTr="00A24934">
        <w:tc>
          <w:tcPr>
            <w:tcW w:w="1384" w:type="dxa"/>
            <w:tcBorders>
              <w:top w:val="nil"/>
              <w:bottom w:val="nil"/>
              <w:right w:val="nil"/>
            </w:tcBorders>
            <w:vAlign w:val="center"/>
          </w:tcPr>
          <w:p w14:paraId="07F5AE09" w14:textId="77777777" w:rsidR="00053E40" w:rsidRPr="005E4B20" w:rsidRDefault="00053E40" w:rsidP="004A7632">
            <w:pPr>
              <w:rPr>
                <w:rFonts w:asciiTheme="majorHAnsi" w:hAnsiTheme="majorHAnsi" w:cstheme="majorHAnsi"/>
                <w:sz w:val="20"/>
                <w:szCs w:val="20"/>
                <w:lang w:val="fr-FR"/>
              </w:rPr>
            </w:pPr>
            <w:r w:rsidRPr="005E4B20">
              <w:rPr>
                <w:rFonts w:asciiTheme="majorHAnsi" w:hAnsiTheme="majorHAnsi" w:cstheme="majorHAnsi"/>
                <w:sz w:val="20"/>
                <w:szCs w:val="20"/>
                <w:lang w:val="fr-FR"/>
              </w:rPr>
              <w:t>GEPIC</w:t>
            </w:r>
          </w:p>
        </w:tc>
        <w:tc>
          <w:tcPr>
            <w:tcW w:w="6804" w:type="dxa"/>
            <w:tcBorders>
              <w:top w:val="nil"/>
              <w:left w:val="nil"/>
              <w:bottom w:val="nil"/>
            </w:tcBorders>
          </w:tcPr>
          <w:p w14:paraId="77223A5A" w14:textId="63EFB0BA" w:rsidR="00053E40" w:rsidRPr="005E4B20" w:rsidRDefault="007D78D7" w:rsidP="004A7632">
            <w:pPr>
              <w:rPr>
                <w:rFonts w:asciiTheme="majorHAnsi" w:hAnsiTheme="majorHAnsi" w:cstheme="majorHAnsi"/>
                <w:sz w:val="20"/>
                <w:szCs w:val="20"/>
                <w:lang w:val="fr-FR"/>
              </w:rPr>
            </w:pPr>
            <w:r w:rsidRPr="008A4302">
              <w:rPr>
                <w:rFonts w:asciiTheme="majorHAnsi" w:hAnsiTheme="majorHAnsi" w:cstheme="majorHAnsi"/>
                <w:color w:val="000000" w:themeColor="text1"/>
                <w:sz w:val="20"/>
                <w:szCs w:val="20"/>
                <w:lang w:val="fr-FR"/>
              </w:rPr>
              <w:t>Maïs, Blé, Soja, Riz</w:t>
            </w:r>
          </w:p>
        </w:tc>
      </w:tr>
      <w:tr w:rsidR="00053E40" w:rsidRPr="005E4B20" w14:paraId="41B92008" w14:textId="77777777" w:rsidTr="00A24934">
        <w:tc>
          <w:tcPr>
            <w:tcW w:w="1384" w:type="dxa"/>
            <w:tcBorders>
              <w:top w:val="nil"/>
              <w:bottom w:val="nil"/>
              <w:right w:val="nil"/>
            </w:tcBorders>
            <w:vAlign w:val="center"/>
          </w:tcPr>
          <w:p w14:paraId="73B4A43B" w14:textId="77777777" w:rsidR="00053E40" w:rsidRPr="005E4B20" w:rsidRDefault="00053E40" w:rsidP="004A7632">
            <w:pPr>
              <w:rPr>
                <w:rFonts w:asciiTheme="majorHAnsi" w:hAnsiTheme="majorHAnsi" w:cstheme="majorHAnsi"/>
                <w:sz w:val="20"/>
                <w:szCs w:val="20"/>
                <w:lang w:val="fr-FR"/>
              </w:rPr>
            </w:pPr>
            <w:r w:rsidRPr="005E4B20">
              <w:rPr>
                <w:rFonts w:asciiTheme="majorHAnsi" w:hAnsiTheme="majorHAnsi" w:cstheme="majorHAnsi"/>
                <w:sz w:val="20"/>
                <w:szCs w:val="20"/>
                <w:lang w:val="fr-FR"/>
              </w:rPr>
              <w:t>LPJmL</w:t>
            </w:r>
          </w:p>
        </w:tc>
        <w:tc>
          <w:tcPr>
            <w:tcW w:w="6804" w:type="dxa"/>
            <w:tcBorders>
              <w:top w:val="nil"/>
              <w:left w:val="nil"/>
              <w:bottom w:val="nil"/>
            </w:tcBorders>
          </w:tcPr>
          <w:p w14:paraId="740D6A6F" w14:textId="64955653" w:rsidR="00053E40" w:rsidRPr="005E4B20" w:rsidRDefault="00B14F6E" w:rsidP="004A7632">
            <w:pPr>
              <w:rPr>
                <w:rFonts w:asciiTheme="majorHAnsi" w:hAnsiTheme="majorHAnsi" w:cstheme="majorHAnsi"/>
                <w:sz w:val="20"/>
                <w:szCs w:val="20"/>
                <w:lang w:val="fr-FR"/>
              </w:rPr>
            </w:pPr>
            <w:r w:rsidRPr="008A4302">
              <w:rPr>
                <w:rFonts w:asciiTheme="majorHAnsi" w:hAnsiTheme="majorHAnsi" w:cstheme="majorHAnsi"/>
                <w:color w:val="000000" w:themeColor="text1"/>
                <w:sz w:val="20"/>
                <w:szCs w:val="20"/>
                <w:lang w:val="fr-FR"/>
              </w:rPr>
              <w:t xml:space="preserve">Maïs, Blé, Soja, Riz </w:t>
            </w:r>
            <w:proofErr w:type="gramStart"/>
            <w:r w:rsidR="00FC1D51" w:rsidRPr="005E4B20">
              <w:rPr>
                <w:rFonts w:asciiTheme="majorHAnsi" w:hAnsiTheme="majorHAnsi" w:cstheme="majorHAnsi"/>
                <w:color w:val="7F7F7F" w:themeColor="text1" w:themeTint="80"/>
                <w:sz w:val="20"/>
                <w:szCs w:val="20"/>
                <w:lang w:val="fr-FR"/>
              </w:rPr>
              <w:t>(</w:t>
            </w:r>
            <w:r>
              <w:rPr>
                <w:rFonts w:asciiTheme="majorHAnsi" w:hAnsiTheme="majorHAnsi" w:cstheme="majorHAnsi"/>
                <w:color w:val="7F7F7F" w:themeColor="text1" w:themeTint="80"/>
                <w:sz w:val="20"/>
                <w:szCs w:val="20"/>
                <w:lang w:val="fr-FR"/>
              </w:rPr>
              <w:t xml:space="preserve"> M</w:t>
            </w:r>
            <w:r w:rsidRPr="007D78D7">
              <w:rPr>
                <w:rFonts w:asciiTheme="majorHAnsi" w:hAnsiTheme="majorHAnsi" w:cstheme="majorHAnsi"/>
                <w:color w:val="7F7F7F" w:themeColor="text1" w:themeTint="80"/>
                <w:sz w:val="20"/>
                <w:szCs w:val="20"/>
                <w:lang w:val="fr-FR"/>
              </w:rPr>
              <w:t>il</w:t>
            </w:r>
            <w:proofErr w:type="gramEnd"/>
            <w:r w:rsidR="00053E40" w:rsidRPr="005E4B20">
              <w:rPr>
                <w:rFonts w:asciiTheme="majorHAnsi" w:hAnsiTheme="majorHAnsi" w:cstheme="majorHAnsi"/>
                <w:color w:val="7F7F7F" w:themeColor="text1" w:themeTint="80"/>
                <w:sz w:val="20"/>
                <w:szCs w:val="20"/>
                <w:lang w:val="fr-FR"/>
              </w:rPr>
              <w:t xml:space="preserve">, </w:t>
            </w:r>
            <w:r>
              <w:rPr>
                <w:rFonts w:asciiTheme="majorHAnsi" w:hAnsiTheme="majorHAnsi" w:cstheme="majorHAnsi"/>
                <w:color w:val="7F7F7F" w:themeColor="text1" w:themeTint="80"/>
                <w:sz w:val="20"/>
                <w:szCs w:val="20"/>
                <w:lang w:val="fr-FR"/>
              </w:rPr>
              <w:t>M</w:t>
            </w:r>
            <w:r w:rsidRPr="007D78D7">
              <w:rPr>
                <w:rFonts w:asciiTheme="majorHAnsi" w:hAnsiTheme="majorHAnsi" w:cstheme="majorHAnsi"/>
                <w:color w:val="7F7F7F" w:themeColor="text1" w:themeTint="80"/>
                <w:sz w:val="20"/>
                <w:szCs w:val="20"/>
                <w:lang w:val="fr-FR"/>
              </w:rPr>
              <w:t>anioc</w:t>
            </w:r>
            <w:r w:rsidR="00053E40" w:rsidRPr="005E4B20">
              <w:rPr>
                <w:rFonts w:asciiTheme="majorHAnsi" w:hAnsiTheme="majorHAnsi" w:cstheme="majorHAnsi"/>
                <w:color w:val="7F7F7F" w:themeColor="text1" w:themeTint="80"/>
                <w:sz w:val="20"/>
                <w:szCs w:val="20"/>
                <w:lang w:val="fr-FR"/>
              </w:rPr>
              <w:t xml:space="preserve">, </w:t>
            </w:r>
            <w:r>
              <w:rPr>
                <w:rFonts w:asciiTheme="majorHAnsi" w:hAnsiTheme="majorHAnsi" w:cstheme="majorHAnsi"/>
                <w:color w:val="7F7F7F" w:themeColor="text1" w:themeTint="80"/>
                <w:sz w:val="20"/>
                <w:szCs w:val="20"/>
                <w:lang w:val="fr-FR"/>
              </w:rPr>
              <w:t>P</w:t>
            </w:r>
            <w:r w:rsidRPr="00B14F6E">
              <w:rPr>
                <w:rFonts w:asciiTheme="majorHAnsi" w:hAnsiTheme="majorHAnsi" w:cstheme="majorHAnsi"/>
                <w:color w:val="7F7F7F" w:themeColor="text1" w:themeTint="80"/>
                <w:sz w:val="20"/>
                <w:szCs w:val="20"/>
                <w:lang w:val="fr-FR"/>
              </w:rPr>
              <w:t>ois</w:t>
            </w:r>
            <w:r w:rsidR="00053E40" w:rsidRPr="005E4B20">
              <w:rPr>
                <w:rFonts w:asciiTheme="majorHAnsi" w:hAnsiTheme="majorHAnsi" w:cstheme="majorHAnsi"/>
                <w:color w:val="7F7F7F" w:themeColor="text1" w:themeTint="80"/>
                <w:sz w:val="20"/>
                <w:szCs w:val="20"/>
                <w:lang w:val="fr-FR"/>
              </w:rPr>
              <w:t xml:space="preserve">, </w:t>
            </w:r>
            <w:r>
              <w:rPr>
                <w:rFonts w:asciiTheme="majorHAnsi" w:hAnsiTheme="majorHAnsi" w:cstheme="majorHAnsi"/>
                <w:color w:val="7F7F7F" w:themeColor="text1" w:themeTint="80"/>
                <w:sz w:val="20"/>
                <w:szCs w:val="20"/>
                <w:lang w:val="fr-FR"/>
              </w:rPr>
              <w:t>T</w:t>
            </w:r>
            <w:r w:rsidRPr="007D78D7">
              <w:rPr>
                <w:rFonts w:asciiTheme="majorHAnsi" w:hAnsiTheme="majorHAnsi" w:cstheme="majorHAnsi"/>
                <w:color w:val="7F7F7F" w:themeColor="text1" w:themeTint="80"/>
                <w:sz w:val="20"/>
                <w:szCs w:val="20"/>
                <w:lang w:val="fr-FR"/>
              </w:rPr>
              <w:t xml:space="preserve">ournesol, </w:t>
            </w:r>
            <w:r>
              <w:rPr>
                <w:rFonts w:asciiTheme="majorHAnsi" w:hAnsiTheme="majorHAnsi" w:cstheme="majorHAnsi"/>
                <w:color w:val="7F7F7F" w:themeColor="text1" w:themeTint="80"/>
                <w:sz w:val="20"/>
                <w:szCs w:val="20"/>
                <w:lang w:val="fr-FR"/>
              </w:rPr>
              <w:t>A</w:t>
            </w:r>
            <w:r w:rsidRPr="007D78D7">
              <w:rPr>
                <w:rFonts w:asciiTheme="majorHAnsi" w:hAnsiTheme="majorHAnsi" w:cstheme="majorHAnsi"/>
                <w:color w:val="7F7F7F" w:themeColor="text1" w:themeTint="80"/>
                <w:sz w:val="20"/>
                <w:szCs w:val="20"/>
                <w:lang w:val="fr-FR"/>
              </w:rPr>
              <w:t>rachide</w:t>
            </w:r>
            <w:r w:rsidR="00053E40" w:rsidRPr="005E4B20">
              <w:rPr>
                <w:rFonts w:asciiTheme="majorHAnsi" w:hAnsiTheme="majorHAnsi" w:cstheme="majorHAnsi"/>
                <w:color w:val="7F7F7F" w:themeColor="text1" w:themeTint="80"/>
                <w:sz w:val="20"/>
                <w:szCs w:val="20"/>
                <w:lang w:val="fr-FR"/>
              </w:rPr>
              <w:t xml:space="preserve">, </w:t>
            </w:r>
            <w:r>
              <w:rPr>
                <w:rFonts w:asciiTheme="majorHAnsi" w:hAnsiTheme="majorHAnsi" w:cstheme="majorHAnsi"/>
                <w:color w:val="7F7F7F" w:themeColor="text1" w:themeTint="80"/>
                <w:sz w:val="20"/>
                <w:szCs w:val="20"/>
                <w:lang w:val="fr-FR"/>
              </w:rPr>
              <w:t>C</w:t>
            </w:r>
            <w:r w:rsidRPr="007D78D7">
              <w:rPr>
                <w:rFonts w:asciiTheme="majorHAnsi" w:hAnsiTheme="majorHAnsi" w:cstheme="majorHAnsi"/>
                <w:color w:val="7F7F7F" w:themeColor="text1" w:themeTint="80"/>
                <w:sz w:val="20"/>
                <w:szCs w:val="20"/>
                <w:lang w:val="fr-FR"/>
              </w:rPr>
              <w:t>anne à sucre</w:t>
            </w:r>
            <w:r w:rsidR="00FC1D51" w:rsidRPr="005E4B20">
              <w:rPr>
                <w:rFonts w:asciiTheme="majorHAnsi" w:hAnsiTheme="majorHAnsi" w:cstheme="majorHAnsi"/>
                <w:color w:val="7F7F7F" w:themeColor="text1" w:themeTint="80"/>
                <w:sz w:val="20"/>
                <w:szCs w:val="20"/>
                <w:lang w:val="fr-FR"/>
              </w:rPr>
              <w:t>)</w:t>
            </w:r>
            <w:r w:rsidR="005D2FF4">
              <w:rPr>
                <w:rFonts w:asciiTheme="majorHAnsi" w:hAnsiTheme="majorHAnsi" w:cstheme="majorHAnsi"/>
                <w:color w:val="7F7F7F" w:themeColor="text1" w:themeTint="80"/>
                <w:sz w:val="20"/>
                <w:szCs w:val="20"/>
                <w:lang w:val="fr-FR"/>
              </w:rPr>
              <w:t xml:space="preserve"> </w:t>
            </w:r>
          </w:p>
        </w:tc>
      </w:tr>
      <w:tr w:rsidR="00053E40" w:rsidRPr="005E4B20" w14:paraId="5AFD081C" w14:textId="77777777" w:rsidTr="00A24934">
        <w:tc>
          <w:tcPr>
            <w:tcW w:w="1384" w:type="dxa"/>
            <w:tcBorders>
              <w:top w:val="nil"/>
              <w:bottom w:val="nil"/>
              <w:right w:val="nil"/>
            </w:tcBorders>
            <w:vAlign w:val="center"/>
          </w:tcPr>
          <w:p w14:paraId="760EA88C" w14:textId="77777777" w:rsidR="00053E40" w:rsidRPr="005E4B20" w:rsidRDefault="00053E40" w:rsidP="004A7632">
            <w:pPr>
              <w:rPr>
                <w:rFonts w:asciiTheme="majorHAnsi" w:hAnsiTheme="majorHAnsi" w:cstheme="majorHAnsi"/>
                <w:sz w:val="20"/>
                <w:szCs w:val="20"/>
                <w:lang w:val="fr-FR"/>
              </w:rPr>
            </w:pPr>
            <w:r w:rsidRPr="005E4B20">
              <w:rPr>
                <w:rFonts w:asciiTheme="majorHAnsi" w:hAnsiTheme="majorHAnsi" w:cstheme="majorHAnsi"/>
                <w:sz w:val="20"/>
                <w:szCs w:val="20"/>
                <w:lang w:val="fr-FR"/>
              </w:rPr>
              <w:t>LPJ-GUESS</w:t>
            </w:r>
          </w:p>
        </w:tc>
        <w:tc>
          <w:tcPr>
            <w:tcW w:w="6804" w:type="dxa"/>
            <w:tcBorders>
              <w:top w:val="nil"/>
              <w:left w:val="nil"/>
              <w:bottom w:val="nil"/>
            </w:tcBorders>
          </w:tcPr>
          <w:p w14:paraId="2B64F44D" w14:textId="501DA703" w:rsidR="00053E40" w:rsidRPr="008A4302" w:rsidRDefault="00B14F6E" w:rsidP="004A7632">
            <w:pPr>
              <w:rPr>
                <w:rFonts w:asciiTheme="majorHAnsi" w:hAnsiTheme="majorHAnsi" w:cstheme="majorHAnsi"/>
                <w:color w:val="000000" w:themeColor="text1"/>
                <w:sz w:val="20"/>
                <w:szCs w:val="20"/>
                <w:lang w:val="fr-FR"/>
              </w:rPr>
            </w:pPr>
            <w:r w:rsidRPr="008A4302">
              <w:rPr>
                <w:rFonts w:asciiTheme="majorHAnsi" w:hAnsiTheme="majorHAnsi" w:cstheme="majorHAnsi"/>
                <w:color w:val="000000" w:themeColor="text1"/>
                <w:sz w:val="20"/>
                <w:szCs w:val="20"/>
                <w:lang w:val="fr-FR"/>
              </w:rPr>
              <w:t>Maïs, Blé, Soja, Riz</w:t>
            </w:r>
          </w:p>
        </w:tc>
      </w:tr>
      <w:tr w:rsidR="00053E40" w:rsidRPr="005E4B20" w14:paraId="08DA237A" w14:textId="77777777" w:rsidTr="00511E66">
        <w:trPr>
          <w:trHeight w:val="73"/>
        </w:trPr>
        <w:tc>
          <w:tcPr>
            <w:tcW w:w="1384" w:type="dxa"/>
            <w:tcBorders>
              <w:top w:val="nil"/>
              <w:bottom w:val="nil"/>
              <w:right w:val="nil"/>
            </w:tcBorders>
            <w:vAlign w:val="center"/>
          </w:tcPr>
          <w:p w14:paraId="382D07B8" w14:textId="77777777" w:rsidR="00053E40" w:rsidRPr="005E4B20" w:rsidRDefault="00053E40" w:rsidP="004A7632">
            <w:pPr>
              <w:rPr>
                <w:rFonts w:asciiTheme="majorHAnsi" w:hAnsiTheme="majorHAnsi" w:cstheme="majorHAnsi"/>
                <w:sz w:val="20"/>
                <w:szCs w:val="20"/>
                <w:lang w:val="fr-FR"/>
              </w:rPr>
            </w:pPr>
            <w:proofErr w:type="gramStart"/>
            <w:r w:rsidRPr="005E4B20">
              <w:rPr>
                <w:rFonts w:asciiTheme="majorHAnsi" w:hAnsiTheme="majorHAnsi" w:cstheme="majorHAnsi"/>
                <w:sz w:val="20"/>
                <w:szCs w:val="20"/>
                <w:lang w:val="fr-FR"/>
              </w:rPr>
              <w:t>pDSSAT</w:t>
            </w:r>
            <w:proofErr w:type="gramEnd"/>
          </w:p>
        </w:tc>
        <w:tc>
          <w:tcPr>
            <w:tcW w:w="6804" w:type="dxa"/>
            <w:tcBorders>
              <w:top w:val="nil"/>
              <w:left w:val="nil"/>
              <w:bottom w:val="nil"/>
            </w:tcBorders>
          </w:tcPr>
          <w:p w14:paraId="328DE6C0" w14:textId="1C9CF768" w:rsidR="00053E40" w:rsidRPr="008A4302" w:rsidRDefault="00B14F6E" w:rsidP="004A7632">
            <w:pPr>
              <w:rPr>
                <w:rFonts w:asciiTheme="majorHAnsi" w:hAnsiTheme="majorHAnsi" w:cstheme="majorHAnsi"/>
                <w:color w:val="000000" w:themeColor="text1"/>
                <w:sz w:val="20"/>
                <w:szCs w:val="20"/>
                <w:lang w:val="fr-FR"/>
              </w:rPr>
            </w:pPr>
            <w:r w:rsidRPr="008A4302">
              <w:rPr>
                <w:rFonts w:asciiTheme="majorHAnsi" w:hAnsiTheme="majorHAnsi" w:cstheme="majorHAnsi"/>
                <w:color w:val="000000" w:themeColor="text1"/>
                <w:sz w:val="20"/>
                <w:szCs w:val="20"/>
                <w:lang w:val="fr-FR"/>
              </w:rPr>
              <w:t>Maïs, Blé, Soja, Riz</w:t>
            </w:r>
          </w:p>
        </w:tc>
      </w:tr>
      <w:tr w:rsidR="00053E40" w:rsidRPr="005E4B20" w14:paraId="6044CC2D" w14:textId="77777777" w:rsidTr="00A24934">
        <w:tc>
          <w:tcPr>
            <w:tcW w:w="1384" w:type="dxa"/>
            <w:tcBorders>
              <w:top w:val="nil"/>
              <w:left w:val="single" w:sz="4" w:space="0" w:color="auto"/>
              <w:bottom w:val="single" w:sz="4" w:space="0" w:color="auto"/>
              <w:right w:val="nil"/>
            </w:tcBorders>
            <w:vAlign w:val="center"/>
          </w:tcPr>
          <w:p w14:paraId="338FBCFD" w14:textId="77777777" w:rsidR="00053E40" w:rsidRPr="005E4B20" w:rsidRDefault="00053E40" w:rsidP="004A7632">
            <w:pPr>
              <w:rPr>
                <w:rFonts w:asciiTheme="majorHAnsi" w:hAnsiTheme="majorHAnsi" w:cstheme="majorHAnsi"/>
                <w:sz w:val="20"/>
                <w:szCs w:val="20"/>
                <w:lang w:val="fr-FR"/>
              </w:rPr>
            </w:pPr>
            <w:r w:rsidRPr="005E4B20">
              <w:rPr>
                <w:rFonts w:asciiTheme="majorHAnsi" w:hAnsiTheme="majorHAnsi" w:cstheme="majorHAnsi"/>
                <w:sz w:val="20"/>
                <w:szCs w:val="20"/>
                <w:lang w:val="fr-FR"/>
              </w:rPr>
              <w:t>PEGASUS</w:t>
            </w:r>
          </w:p>
        </w:tc>
        <w:tc>
          <w:tcPr>
            <w:tcW w:w="6804" w:type="dxa"/>
            <w:tcBorders>
              <w:top w:val="nil"/>
              <w:left w:val="nil"/>
              <w:bottom w:val="single" w:sz="4" w:space="0" w:color="auto"/>
              <w:right w:val="single" w:sz="4" w:space="0" w:color="auto"/>
            </w:tcBorders>
          </w:tcPr>
          <w:p w14:paraId="2C51FC32" w14:textId="4CCC180A" w:rsidR="00053E40" w:rsidRPr="008A4302" w:rsidRDefault="00B14F6E" w:rsidP="004A7632">
            <w:pPr>
              <w:rPr>
                <w:rFonts w:asciiTheme="majorHAnsi" w:hAnsiTheme="majorHAnsi" w:cstheme="majorHAnsi"/>
                <w:color w:val="000000" w:themeColor="text1"/>
                <w:sz w:val="20"/>
                <w:szCs w:val="20"/>
                <w:lang w:val="fr-FR"/>
              </w:rPr>
            </w:pPr>
            <w:r w:rsidRPr="008A4302">
              <w:rPr>
                <w:rFonts w:asciiTheme="majorHAnsi" w:hAnsiTheme="majorHAnsi" w:cstheme="majorHAnsi"/>
                <w:color w:val="000000" w:themeColor="text1"/>
                <w:sz w:val="20"/>
                <w:szCs w:val="20"/>
                <w:lang w:val="fr-FR"/>
              </w:rPr>
              <w:t>Maïs, Blé, Soja, Riz</w:t>
            </w:r>
          </w:p>
        </w:tc>
      </w:tr>
    </w:tbl>
    <w:p w14:paraId="7BA3034C" w14:textId="4CC30782" w:rsidR="007878FE" w:rsidRPr="005E4B20" w:rsidRDefault="00524DF4" w:rsidP="004817DF">
      <w:pPr>
        <w:pStyle w:val="Heading1"/>
        <w:rPr>
          <w:lang w:val="fr-FR"/>
        </w:rPr>
      </w:pPr>
      <w:r w:rsidRPr="00524DF4">
        <w:rPr>
          <w:lang w:val="fr-FR"/>
        </w:rPr>
        <w:t>Visualisation du jeu de données</w:t>
      </w:r>
    </w:p>
    <w:p w14:paraId="6DBFF7F2" w14:textId="77777777" w:rsidR="00AB0B25" w:rsidRPr="005E4B20" w:rsidRDefault="00AB0B25" w:rsidP="004A7632">
      <w:pPr>
        <w:jc w:val="both"/>
        <w:rPr>
          <w:lang w:val="fr-FR"/>
        </w:rPr>
      </w:pPr>
    </w:p>
    <w:p w14:paraId="5F1351B1" w14:textId="5F9604DB" w:rsidR="00AB0B25" w:rsidRPr="005E4B20" w:rsidRDefault="004A3BDB" w:rsidP="004A7632">
      <w:pPr>
        <w:jc w:val="both"/>
        <w:rPr>
          <w:lang w:val="fr-FR"/>
        </w:rPr>
      </w:pPr>
      <w:r w:rsidRPr="004A3BDB">
        <w:rPr>
          <w:lang w:val="fr-FR"/>
        </w:rPr>
        <w:t xml:space="preserve">RegioCrop affiche trois cartes, également téléchargeables au format </w:t>
      </w:r>
      <w:r w:rsidR="00E14AC2">
        <w:rPr>
          <w:lang w:val="fr-FR"/>
        </w:rPr>
        <w:t>PDF :</w:t>
      </w:r>
      <w:r w:rsidR="00AB0B25" w:rsidRPr="005E4B20">
        <w:rPr>
          <w:lang w:val="fr-FR"/>
        </w:rPr>
        <w:t xml:space="preserve"> </w:t>
      </w:r>
    </w:p>
    <w:p w14:paraId="0331ED23" w14:textId="3385604F" w:rsidR="00AB0B25" w:rsidRPr="005E4B20" w:rsidRDefault="004A3BDB" w:rsidP="004A7632">
      <w:pPr>
        <w:pStyle w:val="ListParagraph"/>
        <w:numPr>
          <w:ilvl w:val="0"/>
          <w:numId w:val="3"/>
        </w:numPr>
        <w:jc w:val="both"/>
        <w:rPr>
          <w:lang w:val="fr-FR"/>
        </w:rPr>
      </w:pPr>
      <w:r w:rsidRPr="004A3BDB">
        <w:rPr>
          <w:lang w:val="fr-FR"/>
        </w:rPr>
        <w:t xml:space="preserve">Rendement </w:t>
      </w:r>
      <w:r w:rsidR="007D329C">
        <w:rPr>
          <w:lang w:val="fr-FR"/>
        </w:rPr>
        <w:t>simulé (t/ha/</w:t>
      </w:r>
      <w:r w:rsidRPr="004A3BDB">
        <w:rPr>
          <w:lang w:val="fr-FR"/>
        </w:rPr>
        <w:t xml:space="preserve">an) vers l’an 2000 (+0,61 ° C par rapport </w:t>
      </w:r>
      <w:r w:rsidR="00A662F4">
        <w:rPr>
          <w:lang w:val="fr-FR"/>
        </w:rPr>
        <w:t xml:space="preserve">à la période </w:t>
      </w:r>
      <w:r w:rsidRPr="004A3BDB">
        <w:rPr>
          <w:lang w:val="fr-FR"/>
        </w:rPr>
        <w:t>préindustriel</w:t>
      </w:r>
      <w:r w:rsidR="00A662F4">
        <w:rPr>
          <w:lang w:val="fr-FR"/>
        </w:rPr>
        <w:t>le</w:t>
      </w:r>
      <w:r w:rsidRPr="004A3BDB">
        <w:rPr>
          <w:lang w:val="fr-FR"/>
        </w:rPr>
        <w:t>)</w:t>
      </w:r>
      <w:r w:rsidR="00AB0B25" w:rsidRPr="005E4B20">
        <w:rPr>
          <w:lang w:val="fr-FR"/>
        </w:rPr>
        <w:t xml:space="preserve">. </w:t>
      </w:r>
    </w:p>
    <w:p w14:paraId="2D631887" w14:textId="6D69F60D" w:rsidR="00AB0B25" w:rsidRPr="005E4B20" w:rsidRDefault="004A3BDB" w:rsidP="004A7632">
      <w:pPr>
        <w:pStyle w:val="ListParagraph"/>
        <w:numPr>
          <w:ilvl w:val="0"/>
          <w:numId w:val="3"/>
        </w:numPr>
        <w:jc w:val="both"/>
        <w:rPr>
          <w:lang w:val="fr-FR"/>
        </w:rPr>
      </w:pPr>
      <w:r w:rsidRPr="004F174B">
        <w:rPr>
          <w:lang w:val="fr-FR"/>
        </w:rPr>
        <w:t>Variation projetée du rendement (%) par rapport à 2000 (médiane de l'ensemble multi</w:t>
      </w:r>
      <w:r w:rsidR="003217E2">
        <w:rPr>
          <w:lang w:val="fr-FR"/>
        </w:rPr>
        <w:t>-</w:t>
      </w:r>
      <w:r w:rsidRPr="004F174B">
        <w:rPr>
          <w:lang w:val="fr-FR"/>
        </w:rPr>
        <w:t xml:space="preserve">modèle). </w:t>
      </w:r>
      <w:r w:rsidRPr="004A3BDB">
        <w:rPr>
          <w:lang w:val="fr-FR"/>
        </w:rPr>
        <w:t xml:space="preserve">Les </w:t>
      </w:r>
      <w:r w:rsidR="007D329C">
        <w:rPr>
          <w:lang w:val="fr-FR"/>
        </w:rPr>
        <w:t>endroits en jaune</w:t>
      </w:r>
      <w:r w:rsidRPr="004A3BDB">
        <w:rPr>
          <w:lang w:val="fr-FR"/>
        </w:rPr>
        <w:t xml:space="preserve"> présentent un faible niveau d'impact (</w:t>
      </w:r>
      <w:r w:rsidR="007D329C">
        <w:rPr>
          <w:lang w:val="fr-FR"/>
        </w:rPr>
        <w:t>entre</w:t>
      </w:r>
      <w:r w:rsidR="00F372F5">
        <w:rPr>
          <w:lang w:val="fr-FR"/>
        </w:rPr>
        <w:t xml:space="preserve"> </w:t>
      </w:r>
      <w:r w:rsidRPr="004A3BDB">
        <w:rPr>
          <w:lang w:val="fr-FR"/>
        </w:rPr>
        <w:t>-5</w:t>
      </w:r>
      <w:r w:rsidR="00F372F5">
        <w:rPr>
          <w:lang w:val="fr-FR"/>
        </w:rPr>
        <w:t xml:space="preserve"> et</w:t>
      </w:r>
      <w:r w:rsidRPr="004A3BDB">
        <w:rPr>
          <w:lang w:val="fr-FR"/>
        </w:rPr>
        <w:t xml:space="preserve"> 5%). Pour les impacts plus importants, les cellules de la grille </w:t>
      </w:r>
      <w:r w:rsidR="002105DC" w:rsidRPr="004A3BDB">
        <w:rPr>
          <w:lang w:val="fr-FR"/>
        </w:rPr>
        <w:t xml:space="preserve">apparaissent en gris </w:t>
      </w:r>
      <w:r w:rsidR="002105DC">
        <w:rPr>
          <w:lang w:val="fr-FR"/>
        </w:rPr>
        <w:t>lorsque</w:t>
      </w:r>
      <w:r w:rsidRPr="004A3BDB">
        <w:rPr>
          <w:lang w:val="fr-FR"/>
        </w:rPr>
        <w:t xml:space="preserve"> les modèles ne concordent pas </w:t>
      </w:r>
      <w:r w:rsidR="001226A5">
        <w:rPr>
          <w:lang w:val="fr-FR"/>
        </w:rPr>
        <w:t>sur</w:t>
      </w:r>
      <w:r w:rsidRPr="004A3BDB">
        <w:rPr>
          <w:lang w:val="fr-FR"/>
        </w:rPr>
        <w:t xml:space="preserve"> le signe du changement</w:t>
      </w:r>
      <w:r w:rsidR="00AB0B25" w:rsidRPr="005E4B20">
        <w:rPr>
          <w:lang w:val="fr-FR"/>
        </w:rPr>
        <w:t xml:space="preserve">. </w:t>
      </w:r>
    </w:p>
    <w:p w14:paraId="4DB0D174" w14:textId="2F31CE72" w:rsidR="00AB0B25" w:rsidRPr="005E4B20" w:rsidRDefault="004A3BDB" w:rsidP="004A7632">
      <w:pPr>
        <w:pStyle w:val="ListParagraph"/>
        <w:numPr>
          <w:ilvl w:val="0"/>
          <w:numId w:val="3"/>
        </w:numPr>
        <w:jc w:val="both"/>
        <w:rPr>
          <w:lang w:val="fr-FR"/>
        </w:rPr>
      </w:pPr>
      <w:r w:rsidRPr="004A3BDB">
        <w:rPr>
          <w:lang w:val="fr-FR"/>
        </w:rPr>
        <w:t xml:space="preserve">Augmentation relative du rendement (%) si l'irrigation est appliquée </w:t>
      </w:r>
      <w:r w:rsidR="004F174B">
        <w:rPr>
          <w:lang w:val="fr-FR"/>
        </w:rPr>
        <w:t>dans</w:t>
      </w:r>
      <w:r w:rsidRPr="004A3BDB">
        <w:rPr>
          <w:lang w:val="fr-FR"/>
        </w:rPr>
        <w:t xml:space="preserve"> les zones de cultures</w:t>
      </w:r>
      <w:r w:rsidR="004F174B">
        <w:rPr>
          <w:lang w:val="fr-FR"/>
        </w:rPr>
        <w:t xml:space="preserve"> qui sont</w:t>
      </w:r>
      <w:r w:rsidRPr="004A3BDB">
        <w:rPr>
          <w:lang w:val="fr-FR"/>
        </w:rPr>
        <w:t xml:space="preserve"> </w:t>
      </w:r>
      <w:r w:rsidR="004F174B">
        <w:rPr>
          <w:lang w:val="fr-FR"/>
        </w:rPr>
        <w:t xml:space="preserve">actuellement </w:t>
      </w:r>
      <w:r w:rsidRPr="004A3BDB">
        <w:rPr>
          <w:lang w:val="fr-FR"/>
        </w:rPr>
        <w:t xml:space="preserve">pluviales, en supposant qu'il n'y ait pas de limitation d'eau (notez que cela ne tient pas compte de la disponibilité réelle </w:t>
      </w:r>
      <w:r w:rsidR="0067771C">
        <w:rPr>
          <w:lang w:val="fr-FR"/>
        </w:rPr>
        <w:t xml:space="preserve">en </w:t>
      </w:r>
      <w:r w:rsidRPr="004A3BDB">
        <w:rPr>
          <w:lang w:val="fr-FR"/>
        </w:rPr>
        <w:t>eau irriguée)</w:t>
      </w:r>
      <w:r w:rsidR="00AB0B25" w:rsidRPr="005E4B20">
        <w:rPr>
          <w:lang w:val="fr-FR"/>
        </w:rPr>
        <w:t xml:space="preserve">. </w:t>
      </w:r>
    </w:p>
    <w:p w14:paraId="551B38CA" w14:textId="77777777" w:rsidR="00AB0B25" w:rsidRPr="005E4B20" w:rsidRDefault="00AB0B25" w:rsidP="004A7632">
      <w:pPr>
        <w:jc w:val="both"/>
        <w:rPr>
          <w:lang w:val="fr-FR"/>
        </w:rPr>
      </w:pPr>
    </w:p>
    <w:p w14:paraId="5E9D8783" w14:textId="79DC8AF9" w:rsidR="000E1A21" w:rsidRPr="005E4B20" w:rsidRDefault="004A3BDB" w:rsidP="004A7632">
      <w:pPr>
        <w:jc w:val="both"/>
        <w:rPr>
          <w:lang w:val="fr-FR"/>
        </w:rPr>
      </w:pPr>
      <w:r w:rsidRPr="004A3BDB">
        <w:rPr>
          <w:lang w:val="fr-FR"/>
        </w:rPr>
        <w:t xml:space="preserve">En outre, RegioCrop affiche dans un tableau les premier et </w:t>
      </w:r>
      <w:proofErr w:type="gramStart"/>
      <w:r w:rsidRPr="004A3BDB">
        <w:rPr>
          <w:lang w:val="fr-FR"/>
        </w:rPr>
        <w:t>troisième quartiles</w:t>
      </w:r>
      <w:proofErr w:type="gramEnd"/>
      <w:r w:rsidRPr="004A3BDB">
        <w:rPr>
          <w:lang w:val="fr-FR"/>
        </w:rPr>
        <w:t xml:space="preserve"> et les valeurs médianes de l’ensemble de 30 </w:t>
      </w:r>
      <w:r w:rsidR="004F174B">
        <w:rPr>
          <w:lang w:val="fr-FR"/>
        </w:rPr>
        <w:t>modèles</w:t>
      </w:r>
      <w:r w:rsidRPr="004A3BDB">
        <w:rPr>
          <w:lang w:val="fr-FR"/>
        </w:rPr>
        <w:t xml:space="preserve">, également </w:t>
      </w:r>
      <w:r w:rsidR="004F174B" w:rsidRPr="004A3BDB">
        <w:rPr>
          <w:lang w:val="fr-FR"/>
        </w:rPr>
        <w:t xml:space="preserve">téléchargeables </w:t>
      </w:r>
      <w:r w:rsidR="004F174B">
        <w:rPr>
          <w:lang w:val="fr-FR"/>
        </w:rPr>
        <w:t>sous un format</w:t>
      </w:r>
      <w:r w:rsidRPr="004A3BDB">
        <w:rPr>
          <w:lang w:val="fr-FR"/>
        </w:rPr>
        <w:t xml:space="preserve"> </w:t>
      </w:r>
      <w:r w:rsidR="004F174B">
        <w:rPr>
          <w:lang w:val="fr-FR"/>
        </w:rPr>
        <w:t>de fichier</w:t>
      </w:r>
      <w:r w:rsidRPr="004A3BDB">
        <w:rPr>
          <w:lang w:val="fr-FR"/>
        </w:rPr>
        <w:t xml:space="preserve"> csv</w:t>
      </w:r>
      <w:r w:rsidR="00AB0B25" w:rsidRPr="005E4B20">
        <w:rPr>
          <w:lang w:val="fr-FR"/>
        </w:rPr>
        <w:t>.</w:t>
      </w:r>
    </w:p>
    <w:p w14:paraId="3E761687" w14:textId="24C9BF69" w:rsidR="00BE0123" w:rsidRPr="005E4B20" w:rsidRDefault="00FE1393" w:rsidP="004817DF">
      <w:pPr>
        <w:pStyle w:val="Heading1"/>
        <w:rPr>
          <w:lang w:val="fr-FR"/>
        </w:rPr>
      </w:pPr>
      <w:r w:rsidRPr="00FE1393">
        <w:rPr>
          <w:lang w:val="fr-FR"/>
        </w:rPr>
        <w:t>Note sur l'hypothèse d'irrigation dans ISIMIP</w:t>
      </w:r>
    </w:p>
    <w:p w14:paraId="534B0F36" w14:textId="77777777" w:rsidR="00BE0123" w:rsidRPr="005E4B20" w:rsidRDefault="00BE0123" w:rsidP="004A7632">
      <w:pPr>
        <w:rPr>
          <w:lang w:val="fr-FR"/>
        </w:rPr>
      </w:pPr>
    </w:p>
    <w:p w14:paraId="0193601D" w14:textId="6AC0EA5F" w:rsidR="00BE0123" w:rsidRPr="005E4B20" w:rsidRDefault="00314DF4" w:rsidP="004A7632">
      <w:pPr>
        <w:jc w:val="both"/>
        <w:rPr>
          <w:lang w:val="fr-FR"/>
        </w:rPr>
      </w:pPr>
      <w:r w:rsidRPr="00314DF4">
        <w:rPr>
          <w:lang w:val="fr-FR"/>
        </w:rPr>
        <w:t xml:space="preserve">Les simulations de culture dans ISIMIP incluent des simulations </w:t>
      </w:r>
      <w:r w:rsidR="00D03953">
        <w:rPr>
          <w:lang w:val="fr-FR"/>
        </w:rPr>
        <w:t xml:space="preserve">en conditions </w:t>
      </w:r>
      <w:r w:rsidRPr="00314DF4">
        <w:rPr>
          <w:lang w:val="fr-FR"/>
        </w:rPr>
        <w:t xml:space="preserve">pluviales et entièrement irriguées sur toutes les zones </w:t>
      </w:r>
      <w:r w:rsidR="00D03953" w:rsidRPr="00314DF4">
        <w:rPr>
          <w:lang w:val="fr-FR"/>
        </w:rPr>
        <w:t xml:space="preserve">appropriées </w:t>
      </w:r>
      <w:r w:rsidRPr="00314DF4">
        <w:rPr>
          <w:lang w:val="fr-FR"/>
        </w:rPr>
        <w:t>de culture</w:t>
      </w:r>
      <w:r w:rsidR="0067771C">
        <w:rPr>
          <w:lang w:val="fr-FR"/>
        </w:rPr>
        <w:t>. Celles-ci sont</w:t>
      </w:r>
      <w:r w:rsidRPr="00314DF4">
        <w:rPr>
          <w:lang w:val="fr-FR"/>
        </w:rPr>
        <w:t xml:space="preserve"> définies par chaque GGCM en fonction de paramètres agro-climatiques tels que les seuils de température et d'humidité du sol spécifiques à la culture. Ces résultats maillés ont été traités pour cibler </w:t>
      </w:r>
      <w:r w:rsidRPr="00314DF4">
        <w:rPr>
          <w:lang w:val="fr-FR"/>
        </w:rPr>
        <w:lastRenderedPageBreak/>
        <w:t>les zones de culture pluviales et irriguées actuelles en utilisant des masques globaux de zones de culture pluviales et irriguées pour l'a</w:t>
      </w:r>
      <w:r w:rsidR="004733A7">
        <w:rPr>
          <w:lang w:val="fr-FR"/>
        </w:rPr>
        <w:t>nnée 2000 (Portmann et al., 2009</w:t>
      </w:r>
      <w:r w:rsidRPr="00314DF4">
        <w:rPr>
          <w:lang w:val="fr-FR"/>
        </w:rPr>
        <w:t xml:space="preserve">). Les zones irriguées et pluviales ont été maintenues </w:t>
      </w:r>
      <w:r w:rsidR="00B3745C">
        <w:rPr>
          <w:lang w:val="fr-FR"/>
        </w:rPr>
        <w:t xml:space="preserve">constantes </w:t>
      </w:r>
      <w:r w:rsidR="00F66F9C">
        <w:rPr>
          <w:lang w:val="fr-FR"/>
        </w:rPr>
        <w:t>jusqu’au</w:t>
      </w:r>
      <w:r w:rsidR="004733A7">
        <w:rPr>
          <w:lang w:val="fr-FR"/>
        </w:rPr>
        <w:t xml:space="preserve"> </w:t>
      </w:r>
      <w:r w:rsidR="00F66F9C">
        <w:rPr>
          <w:lang w:val="fr-FR"/>
        </w:rPr>
        <w:t>au temps</w:t>
      </w:r>
      <w:r w:rsidR="00DE2B50">
        <w:rPr>
          <w:lang w:val="fr-FR"/>
        </w:rPr>
        <w:t xml:space="preserve"> présent</w:t>
      </w:r>
      <w:r w:rsidRPr="00314DF4">
        <w:rPr>
          <w:lang w:val="fr-FR"/>
        </w:rPr>
        <w:t xml:space="preserve">. En outre, bien que le changement climatique puisse réduire les ressources en eau, menaçant ainsi les rendements des cultures irriguées, </w:t>
      </w:r>
      <w:r w:rsidR="00DE2B50">
        <w:rPr>
          <w:lang w:val="fr-FR"/>
        </w:rPr>
        <w:t xml:space="preserve">les </w:t>
      </w:r>
      <w:r w:rsidRPr="00314DF4">
        <w:rPr>
          <w:lang w:val="fr-FR"/>
        </w:rPr>
        <w:t xml:space="preserve">modifications futures de la disponibilité de l’eau </w:t>
      </w:r>
      <w:r w:rsidR="00DE2B50">
        <w:rPr>
          <w:lang w:val="fr-FR"/>
        </w:rPr>
        <w:t xml:space="preserve">n’ont pas été prises en compte </w:t>
      </w:r>
      <w:r w:rsidRPr="00314DF4">
        <w:rPr>
          <w:lang w:val="fr-FR"/>
        </w:rPr>
        <w:t>dans les simulations</w:t>
      </w:r>
      <w:r w:rsidR="00EE10DE">
        <w:rPr>
          <w:lang w:val="fr-FR"/>
        </w:rPr>
        <w:t xml:space="preserve"> en conditions</w:t>
      </w:r>
      <w:r w:rsidRPr="00314DF4">
        <w:rPr>
          <w:lang w:val="fr-FR"/>
        </w:rPr>
        <w:t xml:space="preserve"> irriguées.</w:t>
      </w:r>
    </w:p>
    <w:p w14:paraId="0DDAF5AE" w14:textId="77777777" w:rsidR="00BE0123" w:rsidRPr="005E4B20" w:rsidRDefault="00BE0123" w:rsidP="004A7632">
      <w:pPr>
        <w:jc w:val="both"/>
        <w:rPr>
          <w:lang w:val="fr-FR"/>
        </w:rPr>
      </w:pPr>
    </w:p>
    <w:p w14:paraId="6102BBAC" w14:textId="3309E0FC" w:rsidR="000E1A21" w:rsidRPr="005E4B20" w:rsidRDefault="006130B4" w:rsidP="004A7632">
      <w:pPr>
        <w:jc w:val="both"/>
        <w:rPr>
          <w:lang w:val="fr-FR"/>
        </w:rPr>
      </w:pPr>
      <w:r w:rsidRPr="006130B4">
        <w:rPr>
          <w:lang w:val="fr-FR"/>
        </w:rPr>
        <w:t xml:space="preserve">Il convient de noter que l'irrigation en tant que mesure d'adaptation ne compensera pas nécessairement les impacts négatifs du changement climatique. En </w:t>
      </w:r>
      <w:r>
        <w:rPr>
          <w:lang w:val="fr-FR"/>
        </w:rPr>
        <w:t>effet</w:t>
      </w:r>
      <w:r w:rsidRPr="006130B4">
        <w:rPr>
          <w:lang w:val="fr-FR"/>
        </w:rPr>
        <w:t xml:space="preserve">, dans plusieurs cas, nous constatons que les rendements des cultures irriguées pourraient même diminuer en valeur absolue </w:t>
      </w:r>
      <w:r>
        <w:rPr>
          <w:lang w:val="fr-FR"/>
        </w:rPr>
        <w:t xml:space="preserve">encore </w:t>
      </w:r>
      <w:r w:rsidRPr="006130B4">
        <w:rPr>
          <w:lang w:val="fr-FR"/>
        </w:rPr>
        <w:t xml:space="preserve">plus que ceux des cultures pluviales en raison du stress thermique extrême. Cela est dû au fait que les cultures irriguées ont généralement des rendements supérieurs à ceux des cultures pluviales dans des conditions de croissance similaires, et lorsque les températures atteignent un certain seuil </w:t>
      </w:r>
      <w:r>
        <w:rPr>
          <w:lang w:val="fr-FR"/>
        </w:rPr>
        <w:t>maximal</w:t>
      </w:r>
      <w:r w:rsidRPr="006130B4">
        <w:rPr>
          <w:lang w:val="fr-FR"/>
        </w:rPr>
        <w:t xml:space="preserve">, les cultures peuvent être durement touchées, indépendamment de l'irrigation. Cela pourrait donc totalement annuler les avantages de l'irrigation. D'autre part, l'irrigation pourrait en partie atténuer le stress thermique extrême car elle augmente l'humidité du sol et renforce ainsi l'effet de refroidissement </w:t>
      </w:r>
      <w:r w:rsidR="0067771C">
        <w:rPr>
          <w:lang w:val="fr-FR"/>
        </w:rPr>
        <w:t>via</w:t>
      </w:r>
      <w:r w:rsidRPr="006130B4">
        <w:rPr>
          <w:lang w:val="fr-FR"/>
        </w:rPr>
        <w:t xml:space="preserve"> la transpiration des plantes et l'évaporation du sol (Müller et al. 2016, Thi</w:t>
      </w:r>
      <w:r w:rsidR="0067771C">
        <w:rPr>
          <w:lang w:val="fr-FR"/>
        </w:rPr>
        <w:t>e</w:t>
      </w:r>
      <w:r w:rsidRPr="006130B4">
        <w:rPr>
          <w:lang w:val="fr-FR"/>
        </w:rPr>
        <w:t xml:space="preserve">ry et al. 2017). Cet effet potentiel n'est toutefois pas inclus dans les résultats </w:t>
      </w:r>
      <w:r>
        <w:rPr>
          <w:lang w:val="fr-FR"/>
        </w:rPr>
        <w:t>issus des</w:t>
      </w:r>
      <w:r w:rsidRPr="006130B4">
        <w:rPr>
          <w:lang w:val="fr-FR"/>
        </w:rPr>
        <w:t xml:space="preserve"> modèle</w:t>
      </w:r>
      <w:r>
        <w:rPr>
          <w:lang w:val="fr-FR"/>
        </w:rPr>
        <w:t>s</w:t>
      </w:r>
      <w:r w:rsidR="004D1728" w:rsidRPr="005E4B20">
        <w:rPr>
          <w:lang w:val="fr-FR"/>
        </w:rPr>
        <w:t>.</w:t>
      </w:r>
      <w:r w:rsidR="00314DF4">
        <w:rPr>
          <w:lang w:val="fr-FR"/>
        </w:rPr>
        <w:t xml:space="preserve"> </w:t>
      </w:r>
    </w:p>
    <w:p w14:paraId="2CB4A6D6" w14:textId="5416D675" w:rsidR="00BE0123" w:rsidRPr="005E4B20" w:rsidRDefault="00314DF4" w:rsidP="004817DF">
      <w:pPr>
        <w:pStyle w:val="Heading1"/>
        <w:rPr>
          <w:lang w:val="fr-FR"/>
        </w:rPr>
      </w:pPr>
      <w:r w:rsidRPr="00314DF4">
        <w:rPr>
          <w:lang w:val="fr-FR"/>
        </w:rPr>
        <w:t>Calculateur d'attribution de réchauffement</w:t>
      </w:r>
    </w:p>
    <w:p w14:paraId="41D77054" w14:textId="77777777" w:rsidR="00BE0123" w:rsidRPr="005E4B20" w:rsidRDefault="00BE0123" w:rsidP="004A7632">
      <w:pPr>
        <w:rPr>
          <w:lang w:val="fr-FR"/>
        </w:rPr>
      </w:pPr>
    </w:p>
    <w:p w14:paraId="0697E820" w14:textId="0B39F831" w:rsidR="007878FE" w:rsidRPr="005E4B20" w:rsidRDefault="00314DF4" w:rsidP="004A7632">
      <w:pPr>
        <w:jc w:val="both"/>
        <w:rPr>
          <w:lang w:val="fr-FR"/>
        </w:rPr>
      </w:pPr>
      <w:r w:rsidRPr="00314DF4">
        <w:rPr>
          <w:lang w:val="fr-FR"/>
        </w:rPr>
        <w:t xml:space="preserve">Au lieu d'utiliser des périodes fixes et différents scénarios d'émissions, on peut examiner les périodes pour lesquelles un certain niveau de réchauffement planétaire supérieur </w:t>
      </w:r>
      <w:r w:rsidR="00130A3A">
        <w:rPr>
          <w:lang w:val="fr-FR"/>
        </w:rPr>
        <w:t xml:space="preserve">à la période </w:t>
      </w:r>
      <w:r w:rsidRPr="00314DF4">
        <w:rPr>
          <w:lang w:val="fr-FR"/>
        </w:rPr>
        <w:t>préindustriel</w:t>
      </w:r>
      <w:r w:rsidR="00130A3A">
        <w:rPr>
          <w:lang w:val="fr-FR"/>
        </w:rPr>
        <w:t>le</w:t>
      </w:r>
      <w:r w:rsidRPr="00314DF4">
        <w:rPr>
          <w:lang w:val="fr-FR"/>
        </w:rPr>
        <w:t xml:space="preserve"> est atteint. Pour chaque modèle, nous estimons la période de 20 ans atteignant un certain niveau de réchauffement. Lors de la présentation des projections moyennes d'ensemble pour les différences entre les niveaux de réchauffement, différentes périodes sont utilis</w:t>
      </w:r>
      <w:r w:rsidR="003C2F85">
        <w:rPr>
          <w:lang w:val="fr-FR"/>
        </w:rPr>
        <w:t>ées pour les différents modèles</w:t>
      </w:r>
      <w:r w:rsidR="00145DFC">
        <w:rPr>
          <w:lang w:val="fr-FR"/>
        </w:rPr>
        <w:t xml:space="preserve"> </w:t>
      </w:r>
      <w:r w:rsidR="007878FE" w:rsidRPr="005E4B20">
        <w:rPr>
          <w:lang w:val="fr-FR"/>
        </w:rPr>
        <w:t>:</w:t>
      </w:r>
    </w:p>
    <w:p w14:paraId="5368A7AB" w14:textId="77777777" w:rsidR="00C033FF" w:rsidRPr="005E4B20" w:rsidRDefault="00C033FF" w:rsidP="004817DF">
      <w:pPr>
        <w:rPr>
          <w:lang w:val="fr-FR"/>
        </w:rPr>
      </w:pPr>
    </w:p>
    <w:p w14:paraId="45A549F7" w14:textId="081A6679" w:rsidR="00C033FF" w:rsidRPr="00025DDC" w:rsidRDefault="00C033FF" w:rsidP="004A7632">
      <w:pPr>
        <w:pStyle w:val="Caption"/>
        <w:keepNext/>
        <w:rPr>
          <w:lang w:val="fr-FR"/>
        </w:rPr>
      </w:pPr>
      <w:r w:rsidRPr="00025DDC">
        <w:rPr>
          <w:lang w:val="fr-FR"/>
        </w:rPr>
        <w:t>Table</w:t>
      </w:r>
      <w:r w:rsidR="00025DDC" w:rsidRPr="00E40B3B">
        <w:rPr>
          <w:lang w:val="fr-FR"/>
        </w:rPr>
        <w:t>au</w:t>
      </w:r>
      <w:r w:rsidRPr="00E40B3B">
        <w:rPr>
          <w:lang w:val="fr-FR"/>
        </w:rPr>
        <w:t xml:space="preserve"> </w:t>
      </w:r>
      <w:r w:rsidRPr="005E4B20">
        <w:rPr>
          <w:lang w:val="fr-FR"/>
        </w:rPr>
        <w:fldChar w:fldCharType="begin"/>
      </w:r>
      <w:r w:rsidRPr="00926657">
        <w:rPr>
          <w:lang w:val="fr-FR"/>
        </w:rPr>
        <w:instrText xml:space="preserve"> SEQ Table \* ARABIC </w:instrText>
      </w:r>
      <w:r w:rsidRPr="005E4B20">
        <w:rPr>
          <w:lang w:val="fr-FR"/>
        </w:rPr>
        <w:fldChar w:fldCharType="separate"/>
      </w:r>
      <w:r w:rsidR="007260F7">
        <w:rPr>
          <w:noProof/>
          <w:lang w:val="fr-FR"/>
        </w:rPr>
        <w:t>2</w:t>
      </w:r>
      <w:r w:rsidRPr="005E4B20">
        <w:rPr>
          <w:lang w:val="fr-FR"/>
        </w:rPr>
        <w:fldChar w:fldCharType="end"/>
      </w:r>
      <w:r w:rsidRPr="00025DDC">
        <w:rPr>
          <w:lang w:val="fr-FR"/>
        </w:rPr>
        <w:t xml:space="preserve">: </w:t>
      </w:r>
      <w:r w:rsidR="00025DDC" w:rsidRPr="00926657">
        <w:rPr>
          <w:lang w:val="fr-FR"/>
        </w:rPr>
        <w:t xml:space="preserve">Période correspondante </w:t>
      </w:r>
      <w:r w:rsidR="00130A3A">
        <w:rPr>
          <w:lang w:val="fr-FR"/>
        </w:rPr>
        <w:t>aux</w:t>
      </w:r>
      <w:r w:rsidR="00025DDC" w:rsidRPr="00926657">
        <w:rPr>
          <w:lang w:val="fr-FR"/>
        </w:rPr>
        <w:t xml:space="preserve"> </w:t>
      </w:r>
      <w:r w:rsidR="00130A3A">
        <w:rPr>
          <w:lang w:val="fr-FR"/>
        </w:rPr>
        <w:t>niveaux</w:t>
      </w:r>
      <w:r w:rsidR="00025DDC" w:rsidRPr="00926657">
        <w:rPr>
          <w:lang w:val="fr-FR"/>
        </w:rPr>
        <w:t xml:space="preserve"> de réchauffement sous </w:t>
      </w:r>
      <w:r w:rsidR="00E748A4">
        <w:rPr>
          <w:lang w:val="fr-FR"/>
        </w:rPr>
        <w:t xml:space="preserve">le scénario </w:t>
      </w:r>
      <w:r w:rsidR="00025DDC" w:rsidRPr="00926657">
        <w:rPr>
          <w:lang w:val="fr-FR"/>
        </w:rPr>
        <w:t>RCP 8.5</w:t>
      </w:r>
    </w:p>
    <w:tbl>
      <w:tblPr>
        <w:tblStyle w:val="PlainTable5"/>
        <w:tblpPr w:leftFromText="180" w:rightFromText="180" w:vertAnchor="text" w:horzAnchor="margin" w:tblpY="-26"/>
        <w:tblW w:w="9782" w:type="dxa"/>
        <w:tblLook w:val="04A0" w:firstRow="1" w:lastRow="0" w:firstColumn="1" w:lastColumn="0" w:noHBand="0" w:noVBand="1"/>
      </w:tblPr>
      <w:tblGrid>
        <w:gridCol w:w="1844"/>
        <w:gridCol w:w="1134"/>
        <w:gridCol w:w="1134"/>
        <w:gridCol w:w="1134"/>
        <w:gridCol w:w="1134"/>
        <w:gridCol w:w="1134"/>
        <w:gridCol w:w="1134"/>
        <w:gridCol w:w="1134"/>
      </w:tblGrid>
      <w:tr w:rsidR="00C033FF" w:rsidRPr="005E4B20" w14:paraId="44A4A607" w14:textId="77777777" w:rsidTr="00C033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4" w:type="dxa"/>
          </w:tcPr>
          <w:p w14:paraId="57B3C0F9" w14:textId="77777777" w:rsidR="00C033FF" w:rsidRPr="00E40B3B" w:rsidRDefault="00C033FF" w:rsidP="004A7632">
            <w:pPr>
              <w:rPr>
                <w:sz w:val="20"/>
                <w:lang w:val="fr-FR"/>
              </w:rPr>
            </w:pPr>
          </w:p>
        </w:tc>
        <w:tc>
          <w:tcPr>
            <w:tcW w:w="1134" w:type="dxa"/>
          </w:tcPr>
          <w:p w14:paraId="25FEF995" w14:textId="77777777" w:rsidR="00C033FF" w:rsidRPr="005E4B20" w:rsidRDefault="00C033FF" w:rsidP="004A7632">
            <w:pPr>
              <w:jc w:val="center"/>
              <w:cnfStyle w:val="100000000000" w:firstRow="1" w:lastRow="0" w:firstColumn="0" w:lastColumn="0" w:oddVBand="0" w:evenVBand="0" w:oddHBand="0" w:evenHBand="0" w:firstRowFirstColumn="0" w:firstRowLastColumn="0" w:lastRowFirstColumn="0" w:lastRowLastColumn="0"/>
              <w:rPr>
                <w:sz w:val="20"/>
                <w:lang w:val="fr-FR"/>
              </w:rPr>
            </w:pPr>
            <w:r w:rsidRPr="005E4B20">
              <w:rPr>
                <w:sz w:val="20"/>
                <w:lang w:val="fr-FR"/>
              </w:rPr>
              <w:t>1ºC</w:t>
            </w:r>
          </w:p>
        </w:tc>
        <w:tc>
          <w:tcPr>
            <w:tcW w:w="1134" w:type="dxa"/>
          </w:tcPr>
          <w:p w14:paraId="41B99CE6" w14:textId="77777777" w:rsidR="00C033FF" w:rsidRPr="005E4B20" w:rsidRDefault="00C033FF" w:rsidP="004A7632">
            <w:pPr>
              <w:jc w:val="center"/>
              <w:cnfStyle w:val="100000000000" w:firstRow="1" w:lastRow="0" w:firstColumn="0" w:lastColumn="0" w:oddVBand="0" w:evenVBand="0" w:oddHBand="0" w:evenHBand="0" w:firstRowFirstColumn="0" w:firstRowLastColumn="0" w:lastRowFirstColumn="0" w:lastRowLastColumn="0"/>
              <w:rPr>
                <w:sz w:val="20"/>
                <w:lang w:val="fr-FR"/>
              </w:rPr>
            </w:pPr>
            <w:r w:rsidRPr="005E4B20">
              <w:rPr>
                <w:sz w:val="20"/>
                <w:lang w:val="fr-FR"/>
              </w:rPr>
              <w:t>1.5ºC</w:t>
            </w:r>
          </w:p>
        </w:tc>
        <w:tc>
          <w:tcPr>
            <w:tcW w:w="1134" w:type="dxa"/>
          </w:tcPr>
          <w:p w14:paraId="08C5003F" w14:textId="77777777" w:rsidR="00C033FF" w:rsidRPr="005E4B20" w:rsidRDefault="00C033FF" w:rsidP="004A7632">
            <w:pPr>
              <w:jc w:val="center"/>
              <w:cnfStyle w:val="100000000000" w:firstRow="1" w:lastRow="0" w:firstColumn="0" w:lastColumn="0" w:oddVBand="0" w:evenVBand="0" w:oddHBand="0" w:evenHBand="0" w:firstRowFirstColumn="0" w:firstRowLastColumn="0" w:lastRowFirstColumn="0" w:lastRowLastColumn="0"/>
              <w:rPr>
                <w:sz w:val="20"/>
                <w:lang w:val="fr-FR"/>
              </w:rPr>
            </w:pPr>
            <w:r w:rsidRPr="005E4B20">
              <w:rPr>
                <w:sz w:val="20"/>
                <w:lang w:val="fr-FR"/>
              </w:rPr>
              <w:t>2ºC</w:t>
            </w:r>
          </w:p>
        </w:tc>
        <w:tc>
          <w:tcPr>
            <w:tcW w:w="1134" w:type="dxa"/>
          </w:tcPr>
          <w:p w14:paraId="08A71874" w14:textId="77777777" w:rsidR="00C033FF" w:rsidRPr="005E4B20" w:rsidRDefault="00C033FF" w:rsidP="004A7632">
            <w:pPr>
              <w:jc w:val="center"/>
              <w:cnfStyle w:val="100000000000" w:firstRow="1" w:lastRow="0" w:firstColumn="0" w:lastColumn="0" w:oddVBand="0" w:evenVBand="0" w:oddHBand="0" w:evenHBand="0" w:firstRowFirstColumn="0" w:firstRowLastColumn="0" w:lastRowFirstColumn="0" w:lastRowLastColumn="0"/>
              <w:rPr>
                <w:sz w:val="20"/>
                <w:lang w:val="fr-FR"/>
              </w:rPr>
            </w:pPr>
            <w:r w:rsidRPr="005E4B20">
              <w:rPr>
                <w:sz w:val="20"/>
                <w:lang w:val="fr-FR"/>
              </w:rPr>
              <w:t>2.5ºC</w:t>
            </w:r>
          </w:p>
        </w:tc>
        <w:tc>
          <w:tcPr>
            <w:tcW w:w="1134" w:type="dxa"/>
          </w:tcPr>
          <w:p w14:paraId="0D61CA06" w14:textId="77777777" w:rsidR="00C033FF" w:rsidRPr="005E4B20" w:rsidRDefault="00C033FF" w:rsidP="004A7632">
            <w:pPr>
              <w:jc w:val="center"/>
              <w:cnfStyle w:val="100000000000" w:firstRow="1" w:lastRow="0" w:firstColumn="0" w:lastColumn="0" w:oddVBand="0" w:evenVBand="0" w:oddHBand="0" w:evenHBand="0" w:firstRowFirstColumn="0" w:firstRowLastColumn="0" w:lastRowFirstColumn="0" w:lastRowLastColumn="0"/>
              <w:rPr>
                <w:sz w:val="20"/>
                <w:lang w:val="fr-FR"/>
              </w:rPr>
            </w:pPr>
            <w:r w:rsidRPr="005E4B20">
              <w:rPr>
                <w:sz w:val="20"/>
                <w:lang w:val="fr-FR"/>
              </w:rPr>
              <w:t>3ºC</w:t>
            </w:r>
          </w:p>
        </w:tc>
        <w:tc>
          <w:tcPr>
            <w:tcW w:w="1134" w:type="dxa"/>
          </w:tcPr>
          <w:p w14:paraId="7B8FFE46" w14:textId="77777777" w:rsidR="00C033FF" w:rsidRPr="005E4B20" w:rsidRDefault="00C033FF" w:rsidP="004A7632">
            <w:pPr>
              <w:jc w:val="center"/>
              <w:cnfStyle w:val="100000000000" w:firstRow="1" w:lastRow="0" w:firstColumn="0" w:lastColumn="0" w:oddVBand="0" w:evenVBand="0" w:oddHBand="0" w:evenHBand="0" w:firstRowFirstColumn="0" w:firstRowLastColumn="0" w:lastRowFirstColumn="0" w:lastRowLastColumn="0"/>
              <w:rPr>
                <w:sz w:val="20"/>
                <w:lang w:val="fr-FR"/>
              </w:rPr>
            </w:pPr>
            <w:r w:rsidRPr="005E4B20">
              <w:rPr>
                <w:sz w:val="20"/>
                <w:lang w:val="fr-FR"/>
              </w:rPr>
              <w:t>3.5ºC</w:t>
            </w:r>
          </w:p>
        </w:tc>
        <w:tc>
          <w:tcPr>
            <w:tcW w:w="1134" w:type="dxa"/>
          </w:tcPr>
          <w:p w14:paraId="5E1AC92D" w14:textId="77777777" w:rsidR="00C033FF" w:rsidRPr="005E4B20" w:rsidRDefault="00C033FF" w:rsidP="004A7632">
            <w:pPr>
              <w:jc w:val="center"/>
              <w:cnfStyle w:val="100000000000" w:firstRow="1" w:lastRow="0" w:firstColumn="0" w:lastColumn="0" w:oddVBand="0" w:evenVBand="0" w:oddHBand="0" w:evenHBand="0" w:firstRowFirstColumn="0" w:firstRowLastColumn="0" w:lastRowFirstColumn="0" w:lastRowLastColumn="0"/>
              <w:rPr>
                <w:sz w:val="20"/>
                <w:lang w:val="fr-FR"/>
              </w:rPr>
            </w:pPr>
            <w:r w:rsidRPr="005E4B20">
              <w:rPr>
                <w:sz w:val="20"/>
                <w:lang w:val="fr-FR"/>
              </w:rPr>
              <w:t>4ºC</w:t>
            </w:r>
          </w:p>
        </w:tc>
      </w:tr>
      <w:tr w:rsidR="00C033FF" w:rsidRPr="005E4B20" w14:paraId="4748955E" w14:textId="77777777" w:rsidTr="00F93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7B823CD8" w14:textId="77777777" w:rsidR="00C033FF" w:rsidRPr="005E4B20" w:rsidRDefault="00C033FF" w:rsidP="004817DF">
            <w:pPr>
              <w:jc w:val="left"/>
              <w:rPr>
                <w:i w:val="0"/>
                <w:sz w:val="20"/>
                <w:lang w:val="fr-FR"/>
              </w:rPr>
            </w:pPr>
            <w:r w:rsidRPr="005E4B20">
              <w:rPr>
                <w:i w:val="0"/>
                <w:sz w:val="20"/>
                <w:lang w:val="fr-FR"/>
              </w:rPr>
              <w:t>GFDL-ESM2M</w:t>
            </w:r>
          </w:p>
        </w:tc>
        <w:tc>
          <w:tcPr>
            <w:tcW w:w="1134" w:type="dxa"/>
            <w:shd w:val="clear" w:color="auto" w:fill="auto"/>
          </w:tcPr>
          <w:p w14:paraId="4E6536A9"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2006-2025</w:t>
            </w:r>
          </w:p>
        </w:tc>
        <w:tc>
          <w:tcPr>
            <w:tcW w:w="1134" w:type="dxa"/>
            <w:shd w:val="clear" w:color="auto" w:fill="auto"/>
          </w:tcPr>
          <w:p w14:paraId="1BEEC58B"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2028-2047</w:t>
            </w:r>
          </w:p>
        </w:tc>
        <w:tc>
          <w:tcPr>
            <w:tcW w:w="1134" w:type="dxa"/>
            <w:shd w:val="clear" w:color="auto" w:fill="auto"/>
          </w:tcPr>
          <w:p w14:paraId="321D184C"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2044-2063</w:t>
            </w:r>
          </w:p>
        </w:tc>
        <w:tc>
          <w:tcPr>
            <w:tcW w:w="1134" w:type="dxa"/>
            <w:shd w:val="clear" w:color="auto" w:fill="auto"/>
          </w:tcPr>
          <w:p w14:paraId="2139FB4C"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2059-2078</w:t>
            </w:r>
          </w:p>
        </w:tc>
        <w:tc>
          <w:tcPr>
            <w:tcW w:w="1134" w:type="dxa"/>
            <w:shd w:val="clear" w:color="auto" w:fill="auto"/>
          </w:tcPr>
          <w:p w14:paraId="486A445D"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2074-2093</w:t>
            </w:r>
          </w:p>
        </w:tc>
        <w:tc>
          <w:tcPr>
            <w:tcW w:w="1134" w:type="dxa"/>
            <w:shd w:val="clear" w:color="auto" w:fill="auto"/>
          </w:tcPr>
          <w:p w14:paraId="2FCD6EA4"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p>
        </w:tc>
        <w:tc>
          <w:tcPr>
            <w:tcW w:w="1134" w:type="dxa"/>
            <w:shd w:val="clear" w:color="auto" w:fill="auto"/>
          </w:tcPr>
          <w:p w14:paraId="771A4EA9"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p>
        </w:tc>
      </w:tr>
      <w:tr w:rsidR="00C033FF" w:rsidRPr="005E4B20" w14:paraId="7BE90251" w14:textId="77777777" w:rsidTr="00F93882">
        <w:tc>
          <w:tcPr>
            <w:cnfStyle w:val="001000000000" w:firstRow="0" w:lastRow="0" w:firstColumn="1" w:lastColumn="0" w:oddVBand="0" w:evenVBand="0" w:oddHBand="0" w:evenHBand="0" w:firstRowFirstColumn="0" w:firstRowLastColumn="0" w:lastRowFirstColumn="0" w:lastRowLastColumn="0"/>
            <w:tcW w:w="1844" w:type="dxa"/>
          </w:tcPr>
          <w:p w14:paraId="4697073F" w14:textId="77777777" w:rsidR="00C033FF" w:rsidRPr="005E4B20" w:rsidRDefault="00C033FF" w:rsidP="004817DF">
            <w:pPr>
              <w:jc w:val="left"/>
              <w:rPr>
                <w:i w:val="0"/>
                <w:sz w:val="20"/>
                <w:lang w:val="fr-FR"/>
              </w:rPr>
            </w:pPr>
            <w:r w:rsidRPr="005E4B20">
              <w:rPr>
                <w:i w:val="0"/>
                <w:sz w:val="20"/>
                <w:lang w:val="fr-FR"/>
              </w:rPr>
              <w:t>HadGEM2-ES</w:t>
            </w:r>
          </w:p>
        </w:tc>
        <w:tc>
          <w:tcPr>
            <w:tcW w:w="1134" w:type="dxa"/>
            <w:shd w:val="clear" w:color="auto" w:fill="auto"/>
          </w:tcPr>
          <w:p w14:paraId="2AFDDC65"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1996-2015</w:t>
            </w:r>
          </w:p>
        </w:tc>
        <w:tc>
          <w:tcPr>
            <w:tcW w:w="1134" w:type="dxa"/>
            <w:shd w:val="clear" w:color="auto" w:fill="auto"/>
          </w:tcPr>
          <w:p w14:paraId="67FCE6BB"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2010-2029</w:t>
            </w:r>
          </w:p>
        </w:tc>
        <w:tc>
          <w:tcPr>
            <w:tcW w:w="1134" w:type="dxa"/>
            <w:shd w:val="clear" w:color="auto" w:fill="auto"/>
          </w:tcPr>
          <w:p w14:paraId="6C2C7E2E"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2022-2041</w:t>
            </w:r>
          </w:p>
        </w:tc>
        <w:tc>
          <w:tcPr>
            <w:tcW w:w="1134" w:type="dxa"/>
            <w:shd w:val="clear" w:color="auto" w:fill="auto"/>
          </w:tcPr>
          <w:p w14:paraId="01F19A49"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2033-2052</w:t>
            </w:r>
          </w:p>
        </w:tc>
        <w:tc>
          <w:tcPr>
            <w:tcW w:w="1134" w:type="dxa"/>
            <w:shd w:val="clear" w:color="auto" w:fill="auto"/>
          </w:tcPr>
          <w:p w14:paraId="2CB88177"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2042-2061</w:t>
            </w:r>
          </w:p>
        </w:tc>
        <w:tc>
          <w:tcPr>
            <w:tcW w:w="1134" w:type="dxa"/>
            <w:shd w:val="clear" w:color="auto" w:fill="auto"/>
          </w:tcPr>
          <w:p w14:paraId="3D4B8CBF"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2051-2070</w:t>
            </w:r>
          </w:p>
        </w:tc>
        <w:tc>
          <w:tcPr>
            <w:tcW w:w="1134" w:type="dxa"/>
            <w:shd w:val="clear" w:color="auto" w:fill="auto"/>
          </w:tcPr>
          <w:p w14:paraId="1663560E"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2059-2078</w:t>
            </w:r>
          </w:p>
        </w:tc>
      </w:tr>
      <w:tr w:rsidR="00C033FF" w:rsidRPr="005E4B20" w14:paraId="25B8A682" w14:textId="77777777" w:rsidTr="00F93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350AD636" w14:textId="77777777" w:rsidR="00C033FF" w:rsidRPr="005E4B20" w:rsidRDefault="00C033FF" w:rsidP="004817DF">
            <w:pPr>
              <w:jc w:val="left"/>
              <w:rPr>
                <w:i w:val="0"/>
                <w:sz w:val="20"/>
                <w:lang w:val="fr-FR"/>
              </w:rPr>
            </w:pPr>
            <w:r w:rsidRPr="005E4B20">
              <w:rPr>
                <w:i w:val="0"/>
                <w:sz w:val="20"/>
                <w:lang w:val="fr-FR"/>
              </w:rPr>
              <w:t>IPSL-CM5A-LR</w:t>
            </w:r>
          </w:p>
        </w:tc>
        <w:tc>
          <w:tcPr>
            <w:tcW w:w="1134" w:type="dxa"/>
            <w:shd w:val="clear" w:color="auto" w:fill="auto"/>
          </w:tcPr>
          <w:p w14:paraId="7BC8A7F6"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1998-2017</w:t>
            </w:r>
          </w:p>
        </w:tc>
        <w:tc>
          <w:tcPr>
            <w:tcW w:w="1134" w:type="dxa"/>
            <w:shd w:val="clear" w:color="auto" w:fill="auto"/>
          </w:tcPr>
          <w:p w14:paraId="5BE07A1B"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2016-2035</w:t>
            </w:r>
          </w:p>
        </w:tc>
        <w:tc>
          <w:tcPr>
            <w:tcW w:w="1134" w:type="dxa"/>
            <w:shd w:val="clear" w:color="auto" w:fill="auto"/>
          </w:tcPr>
          <w:p w14:paraId="4DB953D2"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2029-2048</w:t>
            </w:r>
          </w:p>
        </w:tc>
        <w:tc>
          <w:tcPr>
            <w:tcW w:w="1134" w:type="dxa"/>
            <w:shd w:val="clear" w:color="auto" w:fill="auto"/>
          </w:tcPr>
          <w:p w14:paraId="59D17C59"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2037-2056</w:t>
            </w:r>
          </w:p>
        </w:tc>
        <w:tc>
          <w:tcPr>
            <w:tcW w:w="1134" w:type="dxa"/>
            <w:shd w:val="clear" w:color="auto" w:fill="auto"/>
          </w:tcPr>
          <w:p w14:paraId="549C5319"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2047-2066</w:t>
            </w:r>
          </w:p>
        </w:tc>
        <w:tc>
          <w:tcPr>
            <w:tcW w:w="1134" w:type="dxa"/>
            <w:shd w:val="clear" w:color="auto" w:fill="auto"/>
          </w:tcPr>
          <w:p w14:paraId="0C2CCE16"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2055-2074</w:t>
            </w:r>
          </w:p>
        </w:tc>
        <w:tc>
          <w:tcPr>
            <w:tcW w:w="1134" w:type="dxa"/>
            <w:shd w:val="clear" w:color="auto" w:fill="auto"/>
          </w:tcPr>
          <w:p w14:paraId="2DEAD9F7"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2064-2083</w:t>
            </w:r>
          </w:p>
        </w:tc>
      </w:tr>
      <w:tr w:rsidR="00C033FF" w:rsidRPr="005E4B20" w14:paraId="51DE9D6C" w14:textId="77777777" w:rsidTr="00F93882">
        <w:tc>
          <w:tcPr>
            <w:cnfStyle w:val="001000000000" w:firstRow="0" w:lastRow="0" w:firstColumn="1" w:lastColumn="0" w:oddVBand="0" w:evenVBand="0" w:oddHBand="0" w:evenHBand="0" w:firstRowFirstColumn="0" w:firstRowLastColumn="0" w:lastRowFirstColumn="0" w:lastRowLastColumn="0"/>
            <w:tcW w:w="1844" w:type="dxa"/>
          </w:tcPr>
          <w:p w14:paraId="37D89188" w14:textId="77777777" w:rsidR="00C033FF" w:rsidRPr="005E4B20" w:rsidRDefault="00C033FF" w:rsidP="004817DF">
            <w:pPr>
              <w:jc w:val="left"/>
              <w:rPr>
                <w:i w:val="0"/>
                <w:sz w:val="20"/>
                <w:lang w:val="fr-FR"/>
              </w:rPr>
            </w:pPr>
            <w:r w:rsidRPr="005E4B20">
              <w:rPr>
                <w:i w:val="0"/>
                <w:sz w:val="20"/>
                <w:lang w:val="fr-FR"/>
              </w:rPr>
              <w:t>MIROC-ESM-CHEM</w:t>
            </w:r>
          </w:p>
        </w:tc>
        <w:tc>
          <w:tcPr>
            <w:tcW w:w="1134" w:type="dxa"/>
            <w:shd w:val="clear" w:color="auto" w:fill="auto"/>
          </w:tcPr>
          <w:p w14:paraId="0A53F31D"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1999-2018</w:t>
            </w:r>
          </w:p>
        </w:tc>
        <w:tc>
          <w:tcPr>
            <w:tcW w:w="1134" w:type="dxa"/>
            <w:shd w:val="clear" w:color="auto" w:fill="auto"/>
          </w:tcPr>
          <w:p w14:paraId="51A257CE"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2010-2029</w:t>
            </w:r>
          </w:p>
        </w:tc>
        <w:tc>
          <w:tcPr>
            <w:tcW w:w="1134" w:type="dxa"/>
            <w:shd w:val="clear" w:color="auto" w:fill="auto"/>
          </w:tcPr>
          <w:p w14:paraId="5C0F637C"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2022-2041</w:t>
            </w:r>
          </w:p>
        </w:tc>
        <w:tc>
          <w:tcPr>
            <w:tcW w:w="1134" w:type="dxa"/>
            <w:shd w:val="clear" w:color="auto" w:fill="auto"/>
          </w:tcPr>
          <w:p w14:paraId="55686A3B"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2033-2052</w:t>
            </w:r>
          </w:p>
        </w:tc>
        <w:tc>
          <w:tcPr>
            <w:tcW w:w="1134" w:type="dxa"/>
            <w:shd w:val="clear" w:color="auto" w:fill="auto"/>
          </w:tcPr>
          <w:p w14:paraId="21C03FA3"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2041-2060</w:t>
            </w:r>
          </w:p>
        </w:tc>
        <w:tc>
          <w:tcPr>
            <w:tcW w:w="1134" w:type="dxa"/>
            <w:shd w:val="clear" w:color="auto" w:fill="auto"/>
          </w:tcPr>
          <w:p w14:paraId="675620C3"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2050-2069</w:t>
            </w:r>
          </w:p>
        </w:tc>
        <w:tc>
          <w:tcPr>
            <w:tcW w:w="1134" w:type="dxa"/>
            <w:shd w:val="clear" w:color="auto" w:fill="auto"/>
          </w:tcPr>
          <w:p w14:paraId="6E33BCCB"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2058-2077</w:t>
            </w:r>
          </w:p>
        </w:tc>
      </w:tr>
      <w:tr w:rsidR="00C033FF" w:rsidRPr="005E4B20" w14:paraId="603673B3" w14:textId="77777777" w:rsidTr="00F93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644A24CE" w14:textId="77777777" w:rsidR="00C033FF" w:rsidRPr="005E4B20" w:rsidRDefault="00C033FF" w:rsidP="004817DF">
            <w:pPr>
              <w:jc w:val="left"/>
              <w:rPr>
                <w:i w:val="0"/>
                <w:sz w:val="20"/>
                <w:lang w:val="fr-FR"/>
              </w:rPr>
            </w:pPr>
            <w:r w:rsidRPr="005E4B20">
              <w:rPr>
                <w:i w:val="0"/>
                <w:sz w:val="20"/>
                <w:lang w:val="fr-FR"/>
              </w:rPr>
              <w:t>NorESM1-M</w:t>
            </w:r>
          </w:p>
        </w:tc>
        <w:tc>
          <w:tcPr>
            <w:tcW w:w="1134" w:type="dxa"/>
            <w:shd w:val="clear" w:color="auto" w:fill="auto"/>
          </w:tcPr>
          <w:p w14:paraId="0B72D43F"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2005-2024</w:t>
            </w:r>
          </w:p>
        </w:tc>
        <w:tc>
          <w:tcPr>
            <w:tcW w:w="1134" w:type="dxa"/>
            <w:shd w:val="clear" w:color="auto" w:fill="auto"/>
          </w:tcPr>
          <w:p w14:paraId="4F452D75"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2022-2041</w:t>
            </w:r>
          </w:p>
        </w:tc>
        <w:tc>
          <w:tcPr>
            <w:tcW w:w="1134" w:type="dxa"/>
            <w:shd w:val="clear" w:color="auto" w:fill="auto"/>
          </w:tcPr>
          <w:p w14:paraId="2BEDC0AA"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2038-2057</w:t>
            </w:r>
          </w:p>
        </w:tc>
        <w:tc>
          <w:tcPr>
            <w:tcW w:w="1134" w:type="dxa"/>
            <w:shd w:val="clear" w:color="auto" w:fill="auto"/>
          </w:tcPr>
          <w:p w14:paraId="5B050775"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2051-2070</w:t>
            </w:r>
          </w:p>
        </w:tc>
        <w:tc>
          <w:tcPr>
            <w:tcW w:w="1134" w:type="dxa"/>
            <w:shd w:val="clear" w:color="auto" w:fill="auto"/>
          </w:tcPr>
          <w:p w14:paraId="6AFBFB34"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2062-2081</w:t>
            </w:r>
          </w:p>
        </w:tc>
        <w:tc>
          <w:tcPr>
            <w:tcW w:w="1134" w:type="dxa"/>
            <w:shd w:val="clear" w:color="auto" w:fill="auto"/>
          </w:tcPr>
          <w:p w14:paraId="5FE0E2B7"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2075-2094</w:t>
            </w:r>
          </w:p>
        </w:tc>
        <w:tc>
          <w:tcPr>
            <w:tcW w:w="1134" w:type="dxa"/>
            <w:shd w:val="clear" w:color="auto" w:fill="auto"/>
          </w:tcPr>
          <w:p w14:paraId="516664D0"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p>
        </w:tc>
      </w:tr>
    </w:tbl>
    <w:p w14:paraId="02142207" w14:textId="77777777" w:rsidR="007878FE" w:rsidRPr="005E4B20" w:rsidRDefault="007878FE" w:rsidP="004817DF">
      <w:pPr>
        <w:rPr>
          <w:lang w:val="fr-FR"/>
        </w:rPr>
      </w:pPr>
    </w:p>
    <w:p w14:paraId="40932910" w14:textId="77777777" w:rsidR="007878FE" w:rsidRPr="005E4B20" w:rsidRDefault="007878FE" w:rsidP="004A7632">
      <w:pPr>
        <w:rPr>
          <w:lang w:val="fr-FR"/>
        </w:rPr>
      </w:pPr>
    </w:p>
    <w:p w14:paraId="596A0796" w14:textId="60FF9184" w:rsidR="007878FE" w:rsidRPr="005E4B20" w:rsidRDefault="00E40B3B" w:rsidP="004A7632">
      <w:pPr>
        <w:jc w:val="both"/>
        <w:rPr>
          <w:lang w:val="fr-FR"/>
        </w:rPr>
      </w:pPr>
      <w:r w:rsidRPr="00E40B3B">
        <w:rPr>
          <w:lang w:val="fr-FR"/>
        </w:rPr>
        <w:t>Les niveaux de réchauffement ont été calculés à l'aide du calculateur d'attribution de réchauffement</w:t>
      </w:r>
      <w:r w:rsidR="00CA72EC">
        <w:rPr>
          <w:lang w:val="fr-FR"/>
        </w:rPr>
        <w:t>.</w:t>
      </w:r>
      <w:r w:rsidR="00FF1F74" w:rsidRPr="005E4B20">
        <w:rPr>
          <w:rStyle w:val="FootnoteReference"/>
          <w:lang w:val="fr-FR"/>
        </w:rPr>
        <w:footnoteReference w:id="3"/>
      </w:r>
    </w:p>
    <w:p w14:paraId="0E281357" w14:textId="19C43CDA" w:rsidR="006326A2" w:rsidRPr="005E4B20" w:rsidRDefault="006415CB" w:rsidP="004817DF">
      <w:pPr>
        <w:pStyle w:val="Heading1"/>
        <w:rPr>
          <w:lang w:val="fr-FR"/>
        </w:rPr>
      </w:pPr>
      <w:r>
        <w:rPr>
          <w:lang w:val="fr-FR"/>
        </w:rPr>
        <w:lastRenderedPageBreak/>
        <w:t xml:space="preserve">Trajectoires </w:t>
      </w:r>
      <w:r w:rsidRPr="00E40B3B">
        <w:rPr>
          <w:lang w:val="fr-FR"/>
        </w:rPr>
        <w:t>représentati</w:t>
      </w:r>
      <w:r w:rsidR="00E16CAE">
        <w:rPr>
          <w:lang w:val="fr-FR"/>
        </w:rPr>
        <w:t>ve</w:t>
      </w:r>
      <w:r w:rsidRPr="00E40B3B">
        <w:rPr>
          <w:lang w:val="fr-FR"/>
        </w:rPr>
        <w:t>s</w:t>
      </w:r>
      <w:r>
        <w:rPr>
          <w:lang w:val="fr-FR"/>
        </w:rPr>
        <w:t xml:space="preserve"> </w:t>
      </w:r>
      <w:r w:rsidRPr="00E40B3B">
        <w:rPr>
          <w:lang w:val="fr-FR"/>
        </w:rPr>
        <w:t xml:space="preserve">d’évolution </w:t>
      </w:r>
      <w:r>
        <w:rPr>
          <w:lang w:val="fr-FR"/>
        </w:rPr>
        <w:t>de concentration</w:t>
      </w:r>
      <w:r w:rsidRPr="00E40B3B">
        <w:rPr>
          <w:lang w:val="fr-FR"/>
        </w:rPr>
        <w:t xml:space="preserve"> </w:t>
      </w:r>
      <w:r>
        <w:rPr>
          <w:lang w:val="fr-FR"/>
        </w:rPr>
        <w:t>(</w:t>
      </w:r>
      <w:r w:rsidR="006326A2" w:rsidRPr="005E4B20">
        <w:rPr>
          <w:lang w:val="fr-FR"/>
        </w:rPr>
        <w:t xml:space="preserve">Radiative Concentration Pathways </w:t>
      </w:r>
      <w:r>
        <w:rPr>
          <w:lang w:val="fr-FR"/>
        </w:rPr>
        <w:t xml:space="preserve">- </w:t>
      </w:r>
      <w:r w:rsidR="006326A2" w:rsidRPr="005E4B20">
        <w:rPr>
          <w:lang w:val="fr-FR"/>
        </w:rPr>
        <w:t>RCPs)</w:t>
      </w:r>
      <w:r w:rsidR="00E40B3B">
        <w:rPr>
          <w:lang w:val="fr-FR"/>
        </w:rPr>
        <w:t xml:space="preserve"> </w:t>
      </w:r>
    </w:p>
    <w:p w14:paraId="327AB0E5" w14:textId="77777777" w:rsidR="006326A2" w:rsidRPr="005E4B20" w:rsidRDefault="006326A2" w:rsidP="004A7632">
      <w:pPr>
        <w:rPr>
          <w:lang w:val="fr-FR"/>
        </w:rPr>
      </w:pPr>
    </w:p>
    <w:p w14:paraId="00F69DAB" w14:textId="3AF7CF84" w:rsidR="006326A2" w:rsidRPr="005E4B20" w:rsidRDefault="00743ABD" w:rsidP="004A7632">
      <w:pPr>
        <w:jc w:val="both"/>
        <w:rPr>
          <w:lang w:val="fr-FR"/>
        </w:rPr>
      </w:pPr>
      <w:r w:rsidRPr="00743ABD">
        <w:rPr>
          <w:lang w:val="fr-FR"/>
        </w:rPr>
        <w:t xml:space="preserve">Les RCP sont des scénarios qui incluent des séries chronologiques d'émissions et de concentrations de </w:t>
      </w:r>
      <w:r w:rsidR="003D718F">
        <w:rPr>
          <w:lang w:val="fr-FR"/>
        </w:rPr>
        <w:t>l’ensemble</w:t>
      </w:r>
      <w:r w:rsidRPr="00743ABD">
        <w:rPr>
          <w:lang w:val="fr-FR"/>
        </w:rPr>
        <w:t xml:space="preserve"> de</w:t>
      </w:r>
      <w:r w:rsidR="003D718F">
        <w:rPr>
          <w:lang w:val="fr-FR"/>
        </w:rPr>
        <w:t xml:space="preserve">s gaz à effet de serre (GES), </w:t>
      </w:r>
      <w:r w:rsidRPr="00743ABD">
        <w:rPr>
          <w:lang w:val="fr-FR"/>
        </w:rPr>
        <w:t>d'aérosols et de gaz chimiquement actifs, ainsi que des</w:t>
      </w:r>
      <w:r w:rsidR="003D718F">
        <w:rPr>
          <w:lang w:val="fr-FR"/>
        </w:rPr>
        <w:t xml:space="preserve"> changements de l'utilisation/</w:t>
      </w:r>
      <w:r w:rsidRPr="00743ABD">
        <w:rPr>
          <w:lang w:val="fr-FR"/>
        </w:rPr>
        <w:t>couverture du sol. Le mot représenta</w:t>
      </w:r>
      <w:r w:rsidR="00790CAE">
        <w:rPr>
          <w:lang w:val="fr-FR"/>
        </w:rPr>
        <w:t>tif</w:t>
      </w:r>
      <w:r w:rsidRPr="00743ABD">
        <w:rPr>
          <w:lang w:val="fr-FR"/>
        </w:rPr>
        <w:t xml:space="preserve"> signifie que chaque </w:t>
      </w:r>
      <w:r w:rsidR="00FF7FD8">
        <w:rPr>
          <w:lang w:val="fr-FR"/>
        </w:rPr>
        <w:t>RCP</w:t>
      </w:r>
      <w:r w:rsidRPr="00743ABD">
        <w:rPr>
          <w:lang w:val="fr-FR"/>
        </w:rPr>
        <w:t xml:space="preserve"> ne fournit qu'un seul des nombreux scénarios possibles conduisant aux caractéristiques de forçage radiatif</w:t>
      </w:r>
      <w:r w:rsidR="00FF7FD8" w:rsidRPr="00FF7FD8">
        <w:rPr>
          <w:lang w:val="fr-FR"/>
        </w:rPr>
        <w:t xml:space="preserve"> </w:t>
      </w:r>
      <w:r w:rsidR="00FF7FD8">
        <w:rPr>
          <w:lang w:val="fr-FR"/>
        </w:rPr>
        <w:t>spécifique</w:t>
      </w:r>
      <w:r w:rsidRPr="00743ABD">
        <w:rPr>
          <w:lang w:val="fr-FR"/>
        </w:rPr>
        <w:t xml:space="preserve">. Le terme </w:t>
      </w:r>
      <w:r w:rsidR="00FF7FD8">
        <w:rPr>
          <w:lang w:val="fr-FR"/>
        </w:rPr>
        <w:t>trajectoire</w:t>
      </w:r>
      <w:r w:rsidRPr="00743ABD">
        <w:rPr>
          <w:lang w:val="fr-FR"/>
        </w:rPr>
        <w:t xml:space="preserve"> souligne que non seulement les niveaux de concentration à long terme sont </w:t>
      </w:r>
      <w:r w:rsidR="00FF7FD8">
        <w:rPr>
          <w:lang w:val="fr-FR"/>
        </w:rPr>
        <w:t>d’intérêt</w:t>
      </w:r>
      <w:r w:rsidRPr="00743ABD">
        <w:rPr>
          <w:lang w:val="fr-FR"/>
        </w:rPr>
        <w:t xml:space="preserve">, mais aussi la trajectoire suivie au fil du temps pour atteindre ce résultat (Moss et al., 2010). </w:t>
      </w:r>
      <w:r w:rsidR="00FF7FD8">
        <w:rPr>
          <w:lang w:val="fr-FR"/>
        </w:rPr>
        <w:t xml:space="preserve">Le </w:t>
      </w:r>
      <w:r w:rsidRPr="00743ABD">
        <w:rPr>
          <w:lang w:val="fr-FR"/>
        </w:rPr>
        <w:t xml:space="preserve">RCP8.5 est une </w:t>
      </w:r>
      <w:r w:rsidR="00FF7FD8">
        <w:rPr>
          <w:lang w:val="fr-FR"/>
        </w:rPr>
        <w:t>trajectoire</w:t>
      </w:r>
      <w:r w:rsidRPr="00743ABD">
        <w:rPr>
          <w:lang w:val="fr-FR"/>
        </w:rPr>
        <w:t xml:space="preserve"> élevée pour laquelle le forçage radiatif dépasse plus de 8,5 W m</w:t>
      </w:r>
      <w:r w:rsidRPr="00926657">
        <w:rPr>
          <w:vertAlign w:val="superscript"/>
          <w:lang w:val="fr-FR"/>
        </w:rPr>
        <w:t>-2</w:t>
      </w:r>
      <w:r w:rsidRPr="00743ABD">
        <w:rPr>
          <w:lang w:val="fr-FR"/>
        </w:rPr>
        <w:t xml:space="preserve"> d'ici 2100 et continue à augmenter pendant un certain temps</w:t>
      </w:r>
      <w:r w:rsidR="00DA2A69" w:rsidRPr="005E4B20">
        <w:rPr>
          <w:rStyle w:val="FootnoteReference"/>
          <w:lang w:val="fr-FR"/>
        </w:rPr>
        <w:footnoteReference w:id="4"/>
      </w:r>
      <w:r w:rsidR="006326A2" w:rsidRPr="005E4B20">
        <w:rPr>
          <w:lang w:val="fr-FR"/>
        </w:rPr>
        <w:t>.</w:t>
      </w:r>
    </w:p>
    <w:p w14:paraId="79A7E208" w14:textId="67F59267" w:rsidR="005123B4" w:rsidRPr="005E4B20" w:rsidRDefault="00703D95" w:rsidP="004817DF">
      <w:pPr>
        <w:pStyle w:val="Heading1"/>
        <w:rPr>
          <w:lang w:val="fr-FR"/>
        </w:rPr>
      </w:pPr>
      <w:r>
        <w:rPr>
          <w:lang w:val="fr-FR"/>
        </w:rPr>
        <w:t>Validation de</w:t>
      </w:r>
      <w:r w:rsidR="00970C77">
        <w:rPr>
          <w:lang w:val="fr-FR"/>
        </w:rPr>
        <w:t>s</w:t>
      </w:r>
      <w:r w:rsidR="00615F68" w:rsidRPr="00615F68">
        <w:rPr>
          <w:lang w:val="fr-FR"/>
        </w:rPr>
        <w:t xml:space="preserve"> modèle</w:t>
      </w:r>
      <w:r w:rsidR="00970C77">
        <w:rPr>
          <w:lang w:val="fr-FR"/>
        </w:rPr>
        <w:t>s</w:t>
      </w:r>
    </w:p>
    <w:p w14:paraId="00FD1798" w14:textId="77777777" w:rsidR="00BE0123" w:rsidRPr="005E4B20" w:rsidRDefault="00BE0123" w:rsidP="004A7632">
      <w:pPr>
        <w:rPr>
          <w:lang w:val="fr-FR"/>
        </w:rPr>
      </w:pPr>
    </w:p>
    <w:p w14:paraId="59C30493" w14:textId="223F6201" w:rsidR="007878FE" w:rsidRPr="005E4B20" w:rsidRDefault="00A94143" w:rsidP="004A7632">
      <w:pPr>
        <w:jc w:val="both"/>
        <w:rPr>
          <w:lang w:val="fr-FR"/>
        </w:rPr>
      </w:pPr>
      <w:r w:rsidRPr="00A94143">
        <w:rPr>
          <w:lang w:val="fr-FR"/>
        </w:rPr>
        <w:t xml:space="preserve">La performance des GGCM </w:t>
      </w:r>
      <w:r w:rsidR="00703D95">
        <w:rPr>
          <w:lang w:val="fr-FR"/>
        </w:rPr>
        <w:t xml:space="preserve">à reproduire </w:t>
      </w:r>
      <w:r w:rsidRPr="00A94143">
        <w:rPr>
          <w:lang w:val="fr-FR"/>
        </w:rPr>
        <w:t xml:space="preserve">la variabilité interannuelle du rendement au cours de la période historique a été évaluée dans le cadre de l’initiative AgMIP GGCMI phase 1. </w:t>
      </w:r>
      <w:r w:rsidR="007878FE" w:rsidRPr="005E4B20">
        <w:rPr>
          <w:lang w:val="fr-FR"/>
        </w:rPr>
        <w:t>(Müller et al. 201</w:t>
      </w:r>
      <w:r w:rsidR="008A194E" w:rsidRPr="005E4B20">
        <w:rPr>
          <w:lang w:val="fr-FR"/>
        </w:rPr>
        <w:t>7</w:t>
      </w:r>
      <w:r w:rsidR="007878FE" w:rsidRPr="005E4B20">
        <w:rPr>
          <w:lang w:val="fr-FR"/>
        </w:rPr>
        <w:t>, Elliott et al, 201</w:t>
      </w:r>
      <w:r w:rsidR="008A194E" w:rsidRPr="005E4B20">
        <w:rPr>
          <w:lang w:val="fr-FR"/>
        </w:rPr>
        <w:t>5</w:t>
      </w:r>
      <w:r w:rsidR="007878FE" w:rsidRPr="005E4B20">
        <w:rPr>
          <w:lang w:val="fr-FR"/>
        </w:rPr>
        <w:t>).</w:t>
      </w:r>
    </w:p>
    <w:p w14:paraId="40D17FCE" w14:textId="77777777" w:rsidR="007878FE" w:rsidRPr="005E4B20" w:rsidRDefault="007878FE" w:rsidP="004A7632">
      <w:pPr>
        <w:jc w:val="both"/>
        <w:rPr>
          <w:lang w:val="fr-FR"/>
        </w:rPr>
      </w:pPr>
    </w:p>
    <w:p w14:paraId="4020DCB9" w14:textId="1DF41301" w:rsidR="007878FE" w:rsidRPr="005E4B20" w:rsidRDefault="00A94143" w:rsidP="004A7632">
      <w:pPr>
        <w:jc w:val="both"/>
        <w:rPr>
          <w:lang w:val="fr-FR"/>
        </w:rPr>
      </w:pPr>
      <w:r w:rsidRPr="00A94143">
        <w:rPr>
          <w:lang w:val="fr-FR"/>
        </w:rPr>
        <w:t xml:space="preserve">La performance des GGCM </w:t>
      </w:r>
      <w:r w:rsidR="00703D95">
        <w:rPr>
          <w:lang w:val="fr-FR"/>
        </w:rPr>
        <w:t>à simuler le</w:t>
      </w:r>
      <w:r w:rsidRPr="00A94143">
        <w:rPr>
          <w:lang w:val="fr-FR"/>
        </w:rPr>
        <w:t xml:space="preserve"> rendement absolu est largement liée à la disponibilité et à la qualité des données agricoles nationales, qui ont tendance à être plus limitées dans les pays d’Afrique subsaharienne que dans les 10 premiers pays producteurs </w:t>
      </w:r>
      <w:r w:rsidR="005F3478">
        <w:rPr>
          <w:lang w:val="fr-FR"/>
        </w:rPr>
        <w:t>agricoles</w:t>
      </w:r>
      <w:r w:rsidRPr="00A94143">
        <w:rPr>
          <w:lang w:val="fr-FR"/>
        </w:rPr>
        <w:t xml:space="preserve"> au monde</w:t>
      </w:r>
      <w:r w:rsidR="007878FE" w:rsidRPr="005E4B20">
        <w:rPr>
          <w:lang w:val="fr-FR"/>
        </w:rPr>
        <w:t>.</w:t>
      </w:r>
    </w:p>
    <w:p w14:paraId="6E4A2368" w14:textId="77777777" w:rsidR="007878FE" w:rsidRPr="005E4B20" w:rsidRDefault="007878FE" w:rsidP="004A7632">
      <w:pPr>
        <w:jc w:val="both"/>
        <w:rPr>
          <w:lang w:val="fr-FR"/>
        </w:rPr>
      </w:pPr>
    </w:p>
    <w:p w14:paraId="2D3D445E" w14:textId="6A6EFD69" w:rsidR="007878FE" w:rsidRPr="005E4B20" w:rsidRDefault="00A94143" w:rsidP="004A7632">
      <w:pPr>
        <w:jc w:val="both"/>
        <w:rPr>
          <w:lang w:val="fr-FR"/>
        </w:rPr>
      </w:pPr>
      <w:r w:rsidRPr="00A94143">
        <w:rPr>
          <w:lang w:val="fr-FR"/>
        </w:rPr>
        <w:t>Néanmoins, les modèles de culture, tels que les GGCM, sont des outils conçus pour évaluer la sensibilité des systèmes de culture aux changements des conditions climatiques et peuvent fournir des informations utiles sur la vulnérabilité biophysique de diverses culture</w:t>
      </w:r>
      <w:r w:rsidR="00F81E1A">
        <w:rPr>
          <w:lang w:val="fr-FR"/>
        </w:rPr>
        <w:t>s aux variations de température</w:t>
      </w:r>
      <w:r w:rsidRPr="00A94143">
        <w:rPr>
          <w:lang w:val="fr-FR"/>
        </w:rPr>
        <w:t xml:space="preserve"> et de précipitations</w:t>
      </w:r>
      <w:r w:rsidR="007878FE" w:rsidRPr="005E4B20">
        <w:rPr>
          <w:lang w:val="fr-FR"/>
        </w:rPr>
        <w:t>.</w:t>
      </w:r>
    </w:p>
    <w:p w14:paraId="70758716" w14:textId="7A71DAC1" w:rsidR="001550B0" w:rsidRPr="00926657" w:rsidRDefault="001550B0" w:rsidP="004A7632">
      <w:pPr>
        <w:pStyle w:val="Heading1"/>
        <w:rPr>
          <w:lang w:val="fr-FR"/>
        </w:rPr>
      </w:pPr>
      <w:bookmarkStart w:id="2" w:name="_Toc283508566"/>
      <w:r w:rsidRPr="00926657">
        <w:rPr>
          <w:lang w:val="fr-FR"/>
        </w:rPr>
        <w:t>R</w:t>
      </w:r>
      <w:r w:rsidR="00615F68">
        <w:rPr>
          <w:lang w:val="fr-FR"/>
        </w:rPr>
        <w:t>é</w:t>
      </w:r>
      <w:r w:rsidRPr="00926657">
        <w:rPr>
          <w:lang w:val="fr-FR"/>
        </w:rPr>
        <w:t>f</w:t>
      </w:r>
      <w:r w:rsidR="00615F68">
        <w:rPr>
          <w:lang w:val="fr-FR"/>
        </w:rPr>
        <w:t>é</w:t>
      </w:r>
      <w:r w:rsidRPr="00926657">
        <w:rPr>
          <w:lang w:val="fr-FR"/>
        </w:rPr>
        <w:t>rence</w:t>
      </w:r>
      <w:bookmarkEnd w:id="2"/>
      <w:r w:rsidR="00F91997" w:rsidRPr="00926657">
        <w:rPr>
          <w:lang w:val="fr-FR"/>
        </w:rPr>
        <w:t>s</w:t>
      </w:r>
      <w:r w:rsidR="00615F68">
        <w:rPr>
          <w:lang w:val="fr-FR"/>
        </w:rPr>
        <w:t xml:space="preserve"> bibliographiques</w:t>
      </w:r>
    </w:p>
    <w:p w14:paraId="67CC3A45" w14:textId="77777777" w:rsidR="001550B0" w:rsidRPr="00926657" w:rsidRDefault="001550B0" w:rsidP="004A7632">
      <w:pPr>
        <w:rPr>
          <w:sz w:val="22"/>
          <w:szCs w:val="22"/>
          <w:lang w:val="fr-FR"/>
        </w:rPr>
      </w:pPr>
    </w:p>
    <w:p w14:paraId="059BEADB" w14:textId="672DED9B" w:rsidR="001550B0" w:rsidRPr="00926657" w:rsidRDefault="001550B0" w:rsidP="004A7632">
      <w:pPr>
        <w:rPr>
          <w:sz w:val="22"/>
          <w:szCs w:val="22"/>
        </w:rPr>
      </w:pPr>
      <w:r w:rsidRPr="00926657">
        <w:rPr>
          <w:sz w:val="22"/>
          <w:szCs w:val="22"/>
          <w:lang w:val="fr-FR"/>
        </w:rPr>
        <w:t xml:space="preserve">Deryng, D. et al. </w:t>
      </w:r>
      <w:r w:rsidRPr="00926657">
        <w:rPr>
          <w:sz w:val="22"/>
          <w:szCs w:val="22"/>
        </w:rPr>
        <w:t>(2016) Regional disparities in the beneficial effects of rising CO</w:t>
      </w:r>
      <w:r w:rsidRPr="00926657">
        <w:rPr>
          <w:sz w:val="22"/>
          <w:szCs w:val="22"/>
          <w:vertAlign w:val="subscript"/>
        </w:rPr>
        <w:t>2</w:t>
      </w:r>
      <w:r w:rsidRPr="00926657">
        <w:rPr>
          <w:sz w:val="22"/>
          <w:szCs w:val="22"/>
        </w:rPr>
        <w:t xml:space="preserve"> emissions on crop water productivity, Nature Climate Change, 6, 786–790, doi: 10.1038/nclimate2995 </w:t>
      </w:r>
    </w:p>
    <w:p w14:paraId="5499606A" w14:textId="77777777" w:rsidR="001550B0" w:rsidRPr="00926657" w:rsidRDefault="001550B0" w:rsidP="004A7632">
      <w:pPr>
        <w:rPr>
          <w:sz w:val="22"/>
          <w:szCs w:val="22"/>
        </w:rPr>
      </w:pPr>
    </w:p>
    <w:p w14:paraId="63D24ACB" w14:textId="77777777" w:rsidR="00997747" w:rsidRPr="00926657" w:rsidRDefault="00997747" w:rsidP="004A7632">
      <w:pPr>
        <w:rPr>
          <w:sz w:val="22"/>
          <w:szCs w:val="22"/>
        </w:rPr>
      </w:pPr>
      <w:r w:rsidRPr="00926657">
        <w:rPr>
          <w:sz w:val="22"/>
          <w:szCs w:val="22"/>
        </w:rPr>
        <w:t>Elliott, J. et al. (2015) The Global Gridded Crop Model intercomparison: data and modeling protocols for Phase 1 (v1.0), Geosci. Model Dev. Discuss., 7, 4383-4427, doi:10.5194/gmdd-7-4383-2014.</w:t>
      </w:r>
    </w:p>
    <w:p w14:paraId="158C4BB4" w14:textId="77777777" w:rsidR="00997747" w:rsidRPr="00926657" w:rsidRDefault="00997747" w:rsidP="004A7632">
      <w:pPr>
        <w:rPr>
          <w:sz w:val="22"/>
          <w:szCs w:val="22"/>
        </w:rPr>
      </w:pPr>
    </w:p>
    <w:p w14:paraId="2582524F" w14:textId="5833A45A" w:rsidR="001550B0" w:rsidRPr="00926657" w:rsidRDefault="001550B0" w:rsidP="004A7632">
      <w:pPr>
        <w:rPr>
          <w:sz w:val="22"/>
          <w:szCs w:val="22"/>
        </w:rPr>
      </w:pPr>
      <w:r w:rsidRPr="00926657">
        <w:rPr>
          <w:sz w:val="22"/>
          <w:szCs w:val="22"/>
        </w:rPr>
        <w:t>Hempel, S. et al. (2013). A trend-preserving bias correction – the ISI-MIP approach. Earth System Dynamics Discussions, 4(1):49–92.</w:t>
      </w:r>
      <w:r w:rsidR="00A9287C" w:rsidRPr="00926657">
        <w:rPr>
          <w:sz w:val="22"/>
          <w:szCs w:val="22"/>
        </w:rPr>
        <w:t xml:space="preserve"> </w:t>
      </w:r>
    </w:p>
    <w:p w14:paraId="45285FB1" w14:textId="77777777" w:rsidR="00603BC7" w:rsidRPr="00926657" w:rsidRDefault="00603BC7" w:rsidP="004A7632">
      <w:pPr>
        <w:rPr>
          <w:sz w:val="22"/>
          <w:szCs w:val="22"/>
        </w:rPr>
      </w:pPr>
    </w:p>
    <w:p w14:paraId="2ED9FE85" w14:textId="7DD68C67" w:rsidR="00DA2A69" w:rsidRPr="00926657" w:rsidRDefault="00DA2A69" w:rsidP="004A7632">
      <w:pPr>
        <w:rPr>
          <w:sz w:val="22"/>
          <w:szCs w:val="22"/>
        </w:rPr>
      </w:pPr>
      <w:r w:rsidRPr="00926657">
        <w:rPr>
          <w:sz w:val="22"/>
          <w:szCs w:val="22"/>
        </w:rPr>
        <w:t>Moss, R.H., et al.  (2010). The next generation of scenarios for climate change research and assessment. Nature 463, 747– 756. doi:10.1038/nature08823</w:t>
      </w:r>
    </w:p>
    <w:p w14:paraId="50DCC0F1" w14:textId="77777777" w:rsidR="00DA2A69" w:rsidRPr="00926657" w:rsidRDefault="00DA2A69" w:rsidP="004A7632">
      <w:pPr>
        <w:rPr>
          <w:sz w:val="22"/>
          <w:szCs w:val="22"/>
        </w:rPr>
      </w:pPr>
    </w:p>
    <w:p w14:paraId="1FCB75AB" w14:textId="3D095EB5" w:rsidR="00997747" w:rsidRPr="00926657" w:rsidRDefault="00A9287C" w:rsidP="004A7632">
      <w:pPr>
        <w:rPr>
          <w:sz w:val="22"/>
          <w:szCs w:val="22"/>
        </w:rPr>
      </w:pPr>
      <w:r w:rsidRPr="00926657">
        <w:rPr>
          <w:sz w:val="22"/>
          <w:szCs w:val="22"/>
        </w:rPr>
        <w:lastRenderedPageBreak/>
        <w:t>Mü</w:t>
      </w:r>
      <w:r w:rsidR="00997747" w:rsidRPr="00926657">
        <w:rPr>
          <w:sz w:val="22"/>
          <w:szCs w:val="22"/>
        </w:rPr>
        <w:t>ller et al. (</w:t>
      </w:r>
      <w:r w:rsidRPr="00926657">
        <w:rPr>
          <w:sz w:val="22"/>
          <w:szCs w:val="22"/>
        </w:rPr>
        <w:t>2017</w:t>
      </w:r>
      <w:r w:rsidR="00997747" w:rsidRPr="00926657">
        <w:rPr>
          <w:sz w:val="22"/>
          <w:szCs w:val="22"/>
        </w:rPr>
        <w:t>)</w:t>
      </w:r>
      <w:r w:rsidRPr="00926657">
        <w:rPr>
          <w:sz w:val="22"/>
          <w:szCs w:val="22"/>
        </w:rPr>
        <w:t>.</w:t>
      </w:r>
      <w:r w:rsidR="00997747" w:rsidRPr="00926657">
        <w:rPr>
          <w:sz w:val="22"/>
          <w:szCs w:val="22"/>
        </w:rPr>
        <w:t xml:space="preserve"> Global gridded crop model evaluation: benchmarking, skills, deficiencies and implications</w:t>
      </w:r>
      <w:r w:rsidRPr="00926657">
        <w:rPr>
          <w:sz w:val="22"/>
          <w:szCs w:val="22"/>
        </w:rPr>
        <w:t>. Geoscientific Model Development Discussions. 10: 1403-1422. DOI:10.5194/gmd-2016-207.</w:t>
      </w:r>
    </w:p>
    <w:p w14:paraId="192397FF" w14:textId="77777777" w:rsidR="006326A2" w:rsidRPr="00926657" w:rsidRDefault="006326A2" w:rsidP="004A7632">
      <w:pPr>
        <w:rPr>
          <w:sz w:val="22"/>
          <w:szCs w:val="22"/>
        </w:rPr>
      </w:pPr>
    </w:p>
    <w:p w14:paraId="058AE137" w14:textId="3FE2AEB3" w:rsidR="006326A2" w:rsidRPr="00926657" w:rsidRDefault="006326A2" w:rsidP="004A7632">
      <w:pPr>
        <w:rPr>
          <w:sz w:val="22"/>
          <w:szCs w:val="22"/>
        </w:rPr>
      </w:pPr>
      <w:r w:rsidRPr="00926657">
        <w:rPr>
          <w:sz w:val="22"/>
          <w:szCs w:val="22"/>
        </w:rPr>
        <w:t>Mueller</w:t>
      </w:r>
      <w:r w:rsidR="00DA2A69" w:rsidRPr="00926657">
        <w:rPr>
          <w:sz w:val="22"/>
          <w:szCs w:val="22"/>
        </w:rPr>
        <w:t>, N</w:t>
      </w:r>
      <w:r w:rsidRPr="00926657">
        <w:rPr>
          <w:sz w:val="22"/>
          <w:szCs w:val="22"/>
        </w:rPr>
        <w:t xml:space="preserve"> et al. (2016). Cooling of US Midwest summer temperature extremes from cropland intensification, Nature Climate Change, 6, 317–322, doi: 10.1038/nclimate2825</w:t>
      </w:r>
    </w:p>
    <w:p w14:paraId="464D6B55" w14:textId="77777777" w:rsidR="00A9287C" w:rsidRPr="00926657" w:rsidRDefault="00A9287C" w:rsidP="004A7632">
      <w:pPr>
        <w:rPr>
          <w:sz w:val="22"/>
          <w:szCs w:val="22"/>
        </w:rPr>
      </w:pPr>
    </w:p>
    <w:p w14:paraId="0B1B76E4" w14:textId="3BCD1195" w:rsidR="001550B0" w:rsidRPr="00926657" w:rsidRDefault="001550B0" w:rsidP="004A7632">
      <w:pPr>
        <w:rPr>
          <w:sz w:val="22"/>
          <w:szCs w:val="22"/>
        </w:rPr>
      </w:pPr>
      <w:r w:rsidRPr="004A7632">
        <w:rPr>
          <w:sz w:val="22"/>
          <w:szCs w:val="22"/>
          <w:lang w:val="de-DE"/>
        </w:rPr>
        <w:t xml:space="preserve">Portmann, F. T., Siebert, S., and Döll, P. (2009). </w:t>
      </w:r>
      <w:r w:rsidRPr="00926657">
        <w:rPr>
          <w:sz w:val="22"/>
          <w:szCs w:val="22"/>
        </w:rPr>
        <w:t xml:space="preserve">MIRCA2000 – Global Monthly Irrigated and Rainfed Crop Areas around the year 2000: a new high-resolution data set for agricultural and hydrological modelling. Global Biogeochemical Cycles. </w:t>
      </w:r>
    </w:p>
    <w:p w14:paraId="37ACB7A9" w14:textId="77777777" w:rsidR="001550B0" w:rsidRPr="00926657" w:rsidRDefault="001550B0" w:rsidP="004A7632">
      <w:pPr>
        <w:rPr>
          <w:sz w:val="22"/>
          <w:szCs w:val="22"/>
        </w:rPr>
      </w:pPr>
    </w:p>
    <w:p w14:paraId="780E9606" w14:textId="77777777" w:rsidR="001550B0" w:rsidRPr="00926657" w:rsidRDefault="001550B0" w:rsidP="004A7632">
      <w:pPr>
        <w:rPr>
          <w:sz w:val="22"/>
          <w:szCs w:val="22"/>
        </w:rPr>
      </w:pPr>
      <w:r w:rsidRPr="00926657">
        <w:rPr>
          <w:sz w:val="22"/>
          <w:szCs w:val="22"/>
        </w:rPr>
        <w:t>Rosenzweig, C. et al. (2014). Assessing agricultural risks of climate change in the 21</w:t>
      </w:r>
      <w:r w:rsidRPr="00926657">
        <w:rPr>
          <w:sz w:val="22"/>
          <w:szCs w:val="22"/>
          <w:vertAlign w:val="superscript"/>
        </w:rPr>
        <w:t>st</w:t>
      </w:r>
      <w:r w:rsidRPr="00926657">
        <w:rPr>
          <w:sz w:val="22"/>
          <w:szCs w:val="22"/>
        </w:rPr>
        <w:t xml:space="preserve"> century in a global gridded crop model intercomparison. Proceedings of the National Academy of Sciences, 111(9):3268–3273.</w:t>
      </w:r>
    </w:p>
    <w:p w14:paraId="629E56E5" w14:textId="77777777" w:rsidR="001550B0" w:rsidRPr="00926657" w:rsidRDefault="001550B0" w:rsidP="004A7632">
      <w:pPr>
        <w:rPr>
          <w:sz w:val="22"/>
          <w:szCs w:val="22"/>
        </w:rPr>
      </w:pPr>
    </w:p>
    <w:p w14:paraId="018DD035" w14:textId="3E607051" w:rsidR="006326A2" w:rsidRPr="00926657" w:rsidRDefault="006326A2" w:rsidP="004A7632">
      <w:pPr>
        <w:rPr>
          <w:sz w:val="22"/>
          <w:szCs w:val="22"/>
        </w:rPr>
      </w:pPr>
      <w:r w:rsidRPr="00926657">
        <w:rPr>
          <w:sz w:val="22"/>
          <w:szCs w:val="22"/>
        </w:rPr>
        <w:t>Thiery, W. et al. (2017). Present-day irrigation mitigates heat extremes, J. Geophys. Res. Atmos., 122, 1403–1422, doi:10.1002/2016JD025740.</w:t>
      </w:r>
    </w:p>
    <w:p w14:paraId="37198478" w14:textId="77777777" w:rsidR="006326A2" w:rsidRPr="00926657" w:rsidRDefault="006326A2" w:rsidP="004A7632">
      <w:pPr>
        <w:rPr>
          <w:sz w:val="22"/>
          <w:szCs w:val="22"/>
        </w:rPr>
      </w:pPr>
    </w:p>
    <w:p w14:paraId="3BCEE45C" w14:textId="4DF00152" w:rsidR="001550B0" w:rsidRPr="00926657" w:rsidRDefault="001550B0" w:rsidP="004A7632">
      <w:pPr>
        <w:rPr>
          <w:sz w:val="22"/>
          <w:szCs w:val="22"/>
        </w:rPr>
      </w:pPr>
      <w:r w:rsidRPr="00926657">
        <w:rPr>
          <w:sz w:val="22"/>
          <w:szCs w:val="22"/>
        </w:rPr>
        <w:t>Warszawski, L. et al.</w:t>
      </w:r>
      <w:r w:rsidR="00821037" w:rsidRPr="00926657">
        <w:rPr>
          <w:sz w:val="22"/>
          <w:szCs w:val="22"/>
        </w:rPr>
        <w:t xml:space="preserve"> </w:t>
      </w:r>
      <w:r w:rsidRPr="00926657">
        <w:rPr>
          <w:sz w:val="22"/>
          <w:szCs w:val="22"/>
        </w:rPr>
        <w:t>(2014). The Inter-Sectoral Impact Model Intercomparison Project (ISI-MIP): Project framework. Proceedings of the National Academy of Sciences, 111(9):3228–3232.</w:t>
      </w:r>
    </w:p>
    <w:sectPr w:rsidR="001550B0" w:rsidRPr="00926657" w:rsidSect="00A046A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35CAE" w14:textId="77777777" w:rsidR="00635BF4" w:rsidRDefault="00635BF4" w:rsidP="00053E40">
      <w:r>
        <w:separator/>
      </w:r>
    </w:p>
  </w:endnote>
  <w:endnote w:type="continuationSeparator" w:id="0">
    <w:p w14:paraId="284505BD" w14:textId="77777777" w:rsidR="00635BF4" w:rsidRDefault="00635BF4" w:rsidP="00053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33A7C" w14:textId="77777777" w:rsidR="00635BF4" w:rsidRDefault="00635BF4" w:rsidP="00053E40">
      <w:r>
        <w:separator/>
      </w:r>
    </w:p>
  </w:footnote>
  <w:footnote w:type="continuationSeparator" w:id="0">
    <w:p w14:paraId="52C8AB68" w14:textId="77777777" w:rsidR="00635BF4" w:rsidRDefault="00635BF4" w:rsidP="00053E40">
      <w:r>
        <w:continuationSeparator/>
      </w:r>
    </w:p>
  </w:footnote>
  <w:footnote w:id="1">
    <w:p w14:paraId="1251BC4E" w14:textId="77777777" w:rsidR="006B5949" w:rsidRPr="00926657" w:rsidRDefault="006B5949" w:rsidP="006B5949">
      <w:pPr>
        <w:pStyle w:val="FootnoteText"/>
        <w:rPr>
          <w:lang w:val="fr-FR"/>
        </w:rPr>
      </w:pPr>
      <w:r>
        <w:rPr>
          <w:rStyle w:val="FootnoteReference"/>
        </w:rPr>
        <w:footnoteRef/>
      </w:r>
      <w:r w:rsidRPr="00926657">
        <w:rPr>
          <w:lang w:val="fr-FR"/>
        </w:rPr>
        <w:t xml:space="preserve"> </w:t>
      </w:r>
      <w:hyperlink r:id="rId1" w:history="1">
        <w:r w:rsidRPr="00926657">
          <w:rPr>
            <w:rStyle w:val="Hyperlink"/>
            <w:sz w:val="20"/>
            <w:szCs w:val="20"/>
            <w:lang w:val="fr-FR"/>
          </w:rPr>
          <w:t>www.isimip.org</w:t>
        </w:r>
      </w:hyperlink>
      <w:r w:rsidRPr="00926657">
        <w:rPr>
          <w:sz w:val="20"/>
          <w:szCs w:val="20"/>
          <w:lang w:val="fr-FR"/>
        </w:rPr>
        <w:t xml:space="preserve"> </w:t>
      </w:r>
    </w:p>
  </w:footnote>
  <w:footnote w:id="2">
    <w:p w14:paraId="1C8F7598" w14:textId="0B87B7F6" w:rsidR="006105ED" w:rsidRPr="00DE2B88" w:rsidRDefault="006105ED" w:rsidP="006105ED">
      <w:pPr>
        <w:pStyle w:val="FootnoteText"/>
        <w:rPr>
          <w:sz w:val="20"/>
          <w:szCs w:val="20"/>
        </w:rPr>
      </w:pPr>
      <w:r w:rsidRPr="00DE2B88">
        <w:rPr>
          <w:rStyle w:val="FootnoteReference"/>
          <w:sz w:val="20"/>
          <w:szCs w:val="20"/>
        </w:rPr>
        <w:footnoteRef/>
      </w:r>
      <w:r w:rsidRPr="00926657">
        <w:rPr>
          <w:sz w:val="20"/>
          <w:szCs w:val="20"/>
          <w:lang w:val="fr-FR"/>
        </w:rPr>
        <w:t xml:space="preserve"> </w:t>
      </w:r>
      <w:r w:rsidR="00463759" w:rsidRPr="00926657">
        <w:rPr>
          <w:sz w:val="20"/>
          <w:szCs w:val="20"/>
          <w:lang w:val="fr-FR"/>
        </w:rPr>
        <w:t>Veuillez consulter</w:t>
      </w:r>
      <w:r w:rsidRPr="00926657">
        <w:rPr>
          <w:sz w:val="20"/>
          <w:szCs w:val="20"/>
          <w:lang w:val="fr-FR"/>
        </w:rPr>
        <w:t xml:space="preserve"> </w:t>
      </w:r>
      <w:r w:rsidR="00463759" w:rsidRPr="00926657">
        <w:rPr>
          <w:rFonts w:cs="Helvetica Neue"/>
          <w:sz w:val="20"/>
          <w:szCs w:val="20"/>
          <w:lang w:val="fr-FR"/>
        </w:rPr>
        <w:t>les Informations Compl</w:t>
      </w:r>
      <w:r w:rsidR="00463759">
        <w:rPr>
          <w:rFonts w:cs="Helvetica Neue"/>
          <w:sz w:val="20"/>
          <w:szCs w:val="20"/>
          <w:lang w:val="fr-FR"/>
        </w:rPr>
        <w:t xml:space="preserve">émentaires de </w:t>
      </w:r>
      <w:r w:rsidRPr="00926657">
        <w:rPr>
          <w:rFonts w:cs="Helvetica Neue"/>
          <w:sz w:val="20"/>
          <w:szCs w:val="20"/>
          <w:lang w:val="fr-FR"/>
        </w:rPr>
        <w:t xml:space="preserve">Rosenzweig et al. (2014) </w:t>
      </w:r>
      <w:r w:rsidR="00463759" w:rsidRPr="00926657">
        <w:rPr>
          <w:rFonts w:cs="Helvetica Neue"/>
          <w:sz w:val="20"/>
          <w:szCs w:val="20"/>
          <w:lang w:val="fr-FR"/>
        </w:rPr>
        <w:t>pour une description technique complète des</w:t>
      </w:r>
      <w:r w:rsidRPr="00926657">
        <w:rPr>
          <w:rFonts w:cs="Helvetica Neue"/>
          <w:sz w:val="20"/>
          <w:szCs w:val="20"/>
          <w:lang w:val="fr-FR"/>
        </w:rPr>
        <w:t xml:space="preserve"> GGCM (i.e. </w:t>
      </w:r>
      <w:r w:rsidR="00463759" w:rsidRPr="00463759">
        <w:rPr>
          <w:rFonts w:cs="Helvetica Neue"/>
          <w:sz w:val="20"/>
          <w:szCs w:val="20"/>
          <w:lang w:val="fr-FR"/>
        </w:rPr>
        <w:t>r</w:t>
      </w:r>
      <w:r w:rsidR="00463759">
        <w:rPr>
          <w:rFonts w:cs="Helvetica Neue"/>
          <w:sz w:val="20"/>
          <w:szCs w:val="20"/>
          <w:lang w:val="fr-FR"/>
        </w:rPr>
        <w:t>é</w:t>
      </w:r>
      <w:r w:rsidR="00463759" w:rsidRPr="00463759">
        <w:rPr>
          <w:rFonts w:cs="Helvetica Neue"/>
          <w:sz w:val="20"/>
          <w:szCs w:val="20"/>
          <w:lang w:val="fr-FR"/>
        </w:rPr>
        <w:t>f</w:t>
      </w:r>
      <w:r w:rsidR="00463759">
        <w:rPr>
          <w:rFonts w:cs="Helvetica Neue"/>
          <w:sz w:val="20"/>
          <w:szCs w:val="20"/>
          <w:lang w:val="fr-FR"/>
        </w:rPr>
        <w:t>é</w:t>
      </w:r>
      <w:r w:rsidRPr="00926657">
        <w:rPr>
          <w:rFonts w:cs="Helvetica Neue"/>
          <w:sz w:val="20"/>
          <w:szCs w:val="20"/>
          <w:lang w:val="fr-FR"/>
        </w:rPr>
        <w:t xml:space="preserve">rence, </w:t>
      </w:r>
      <w:r w:rsidR="00463759">
        <w:rPr>
          <w:rFonts w:cs="Helvetica Neue"/>
          <w:sz w:val="20"/>
          <w:szCs w:val="20"/>
          <w:lang w:val="fr-FR"/>
        </w:rPr>
        <w:t xml:space="preserve">processus </w:t>
      </w:r>
      <w:r w:rsidRPr="00926657">
        <w:rPr>
          <w:rFonts w:cs="Helvetica Neue"/>
          <w:sz w:val="20"/>
          <w:szCs w:val="20"/>
          <w:lang w:val="fr-FR"/>
        </w:rPr>
        <w:t>simul</w:t>
      </w:r>
      <w:r w:rsidR="00463759">
        <w:rPr>
          <w:rFonts w:cs="Helvetica Neue"/>
          <w:sz w:val="20"/>
          <w:szCs w:val="20"/>
          <w:lang w:val="fr-FR"/>
        </w:rPr>
        <w:t>és</w:t>
      </w:r>
      <w:r w:rsidRPr="00926657">
        <w:rPr>
          <w:rFonts w:cs="Helvetica Neue"/>
          <w:sz w:val="20"/>
          <w:szCs w:val="20"/>
          <w:lang w:val="fr-FR"/>
        </w:rPr>
        <w:t xml:space="preserve">, </w:t>
      </w:r>
      <w:r w:rsidR="00463759">
        <w:rPr>
          <w:rFonts w:cs="Helvetica Neue"/>
          <w:sz w:val="20"/>
          <w:szCs w:val="20"/>
          <w:lang w:val="fr-FR"/>
        </w:rPr>
        <w:t xml:space="preserve">méthodes de </w:t>
      </w:r>
      <w:r w:rsidRPr="00926657">
        <w:rPr>
          <w:rFonts w:cs="Helvetica Neue"/>
          <w:sz w:val="20"/>
          <w:szCs w:val="20"/>
          <w:lang w:val="fr-FR"/>
        </w:rPr>
        <w:t xml:space="preserve">calibration </w:t>
      </w:r>
      <w:r w:rsidR="00463759">
        <w:rPr>
          <w:rFonts w:cs="Helvetica Neue"/>
          <w:sz w:val="20"/>
          <w:szCs w:val="20"/>
          <w:lang w:val="fr-FR"/>
        </w:rPr>
        <w:t>et de</w:t>
      </w:r>
      <w:r w:rsidRPr="00926657">
        <w:rPr>
          <w:rFonts w:cs="Helvetica Neue"/>
          <w:sz w:val="20"/>
          <w:szCs w:val="20"/>
          <w:lang w:val="fr-FR"/>
        </w:rPr>
        <w:t xml:space="preserve"> validation)</w:t>
      </w:r>
      <w:r w:rsidRPr="00926657">
        <w:rPr>
          <w:sz w:val="20"/>
          <w:szCs w:val="20"/>
          <w:lang w:val="fr-FR"/>
        </w:rPr>
        <w:t xml:space="preserve">. </w:t>
      </w:r>
      <w:hyperlink r:id="rId2" w:history="1">
        <w:r w:rsidRPr="00F132AF">
          <w:rPr>
            <w:rStyle w:val="Hyperlink"/>
            <w:sz w:val="20"/>
            <w:szCs w:val="20"/>
          </w:rPr>
          <w:t>http://www.pnas.org/content/suppl/2013/12/16/1222463110.DCSupplemental/sapp.pdf</w:t>
        </w:r>
      </w:hyperlink>
      <w:r>
        <w:rPr>
          <w:sz w:val="20"/>
          <w:szCs w:val="20"/>
        </w:rPr>
        <w:t xml:space="preserve"> </w:t>
      </w:r>
    </w:p>
  </w:footnote>
  <w:footnote w:id="3">
    <w:p w14:paraId="6C926B1A" w14:textId="3C72E97B" w:rsidR="00FF1F74" w:rsidRPr="00FF1F74" w:rsidRDefault="00FF1F74">
      <w:pPr>
        <w:pStyle w:val="FootnoteText"/>
        <w:rPr>
          <w:lang w:val="en-GB"/>
        </w:rPr>
      </w:pPr>
      <w:r>
        <w:rPr>
          <w:rStyle w:val="FootnoteReference"/>
        </w:rPr>
        <w:footnoteRef/>
      </w:r>
      <w:r>
        <w:t xml:space="preserve"> </w:t>
      </w:r>
      <w:hyperlink r:id="rId3" w:history="1">
        <w:r w:rsidRPr="00FF1F74">
          <w:rPr>
            <w:rStyle w:val="Hyperlink"/>
            <w:sz w:val="20"/>
            <w:szCs w:val="20"/>
          </w:rPr>
          <w:t>http://wlcalc.climateanalytics.org</w:t>
        </w:r>
      </w:hyperlink>
      <w:r>
        <w:t xml:space="preserve"> </w:t>
      </w:r>
    </w:p>
  </w:footnote>
  <w:footnote w:id="4">
    <w:p w14:paraId="7113DA1F" w14:textId="21163B65" w:rsidR="00DA2A69" w:rsidRPr="00DA2A69" w:rsidRDefault="00DA2A69">
      <w:pPr>
        <w:pStyle w:val="FootnoteText"/>
        <w:rPr>
          <w:lang w:val="en-GB"/>
        </w:rPr>
      </w:pPr>
      <w:r>
        <w:rPr>
          <w:rStyle w:val="FootnoteReference"/>
        </w:rPr>
        <w:footnoteRef/>
      </w:r>
      <w:r>
        <w:t xml:space="preserve"> </w:t>
      </w:r>
      <w:hyperlink r:id="rId4" w:history="1">
        <w:r w:rsidRPr="00DE28CB">
          <w:rPr>
            <w:rStyle w:val="Hyperlink"/>
            <w:sz w:val="20"/>
            <w:szCs w:val="20"/>
          </w:rPr>
          <w:t>http://www.ipcc-data.org/guidelines/pages/glossary/glossary_r.html</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246F"/>
    <w:multiLevelType w:val="multilevel"/>
    <w:tmpl w:val="C74C2556"/>
    <w:lvl w:ilvl="0">
      <w:start w:val="1"/>
      <w:numFmt w:val="decimal"/>
      <w:lvlText w:val="%1."/>
      <w:lvlJc w:val="left"/>
      <w:pPr>
        <w:ind w:left="360" w:hanging="360"/>
      </w:pPr>
    </w:lvl>
    <w:lvl w:ilvl="1">
      <w:start w:val="1"/>
      <w:numFmt w:val="decimal"/>
      <w:isLgl/>
      <w:lvlText w:val="%1.%2"/>
      <w:lvlJc w:val="left"/>
      <w:pPr>
        <w:ind w:left="76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22537801"/>
    <w:multiLevelType w:val="hybridMultilevel"/>
    <w:tmpl w:val="3B466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74876"/>
    <w:multiLevelType w:val="hybridMultilevel"/>
    <w:tmpl w:val="1584D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06FEE"/>
    <w:multiLevelType w:val="multilevel"/>
    <w:tmpl w:val="C74C2556"/>
    <w:lvl w:ilvl="0">
      <w:start w:val="1"/>
      <w:numFmt w:val="decimal"/>
      <w:lvlText w:val="%1."/>
      <w:lvlJc w:val="left"/>
      <w:pPr>
        <w:ind w:left="360" w:hanging="360"/>
      </w:pPr>
    </w:lvl>
    <w:lvl w:ilvl="1">
      <w:start w:val="1"/>
      <w:numFmt w:val="decimal"/>
      <w:isLgl/>
      <w:lvlText w:val="%1.%2"/>
      <w:lvlJc w:val="left"/>
      <w:pPr>
        <w:ind w:left="76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40"/>
    <w:rsid w:val="00025DDC"/>
    <w:rsid w:val="00053E40"/>
    <w:rsid w:val="000549A0"/>
    <w:rsid w:val="00072315"/>
    <w:rsid w:val="00080E31"/>
    <w:rsid w:val="000C44B9"/>
    <w:rsid w:val="000E1A21"/>
    <w:rsid w:val="000E2205"/>
    <w:rsid w:val="000F2A3E"/>
    <w:rsid w:val="001226A5"/>
    <w:rsid w:val="00130A3A"/>
    <w:rsid w:val="00144B01"/>
    <w:rsid w:val="00145DFC"/>
    <w:rsid w:val="001550B0"/>
    <w:rsid w:val="00172474"/>
    <w:rsid w:val="0019052F"/>
    <w:rsid w:val="00201FC3"/>
    <w:rsid w:val="002105DC"/>
    <w:rsid w:val="0027135A"/>
    <w:rsid w:val="0028253E"/>
    <w:rsid w:val="00293F30"/>
    <w:rsid w:val="002C14B0"/>
    <w:rsid w:val="00314DF4"/>
    <w:rsid w:val="003217E2"/>
    <w:rsid w:val="00350ED0"/>
    <w:rsid w:val="00355A4D"/>
    <w:rsid w:val="00374471"/>
    <w:rsid w:val="003C116D"/>
    <w:rsid w:val="003C24AB"/>
    <w:rsid w:val="003C2F85"/>
    <w:rsid w:val="003D718F"/>
    <w:rsid w:val="004005D3"/>
    <w:rsid w:val="004267E3"/>
    <w:rsid w:val="00450C99"/>
    <w:rsid w:val="00463759"/>
    <w:rsid w:val="004733A7"/>
    <w:rsid w:val="004817DF"/>
    <w:rsid w:val="00484579"/>
    <w:rsid w:val="00495995"/>
    <w:rsid w:val="004A3BDB"/>
    <w:rsid w:val="004A7632"/>
    <w:rsid w:val="004C4F5B"/>
    <w:rsid w:val="004D1728"/>
    <w:rsid w:val="004E7B4B"/>
    <w:rsid w:val="004F174B"/>
    <w:rsid w:val="00511E66"/>
    <w:rsid w:val="005123B4"/>
    <w:rsid w:val="0051515A"/>
    <w:rsid w:val="00524DF4"/>
    <w:rsid w:val="00535916"/>
    <w:rsid w:val="00546E6F"/>
    <w:rsid w:val="005767E2"/>
    <w:rsid w:val="00592026"/>
    <w:rsid w:val="005D2FF4"/>
    <w:rsid w:val="005E4B20"/>
    <w:rsid w:val="005F3478"/>
    <w:rsid w:val="00603BC7"/>
    <w:rsid w:val="006105ED"/>
    <w:rsid w:val="006130B4"/>
    <w:rsid w:val="00615F68"/>
    <w:rsid w:val="006326A2"/>
    <w:rsid w:val="00635BF4"/>
    <w:rsid w:val="006373BC"/>
    <w:rsid w:val="006415CB"/>
    <w:rsid w:val="0067467A"/>
    <w:rsid w:val="0067538A"/>
    <w:rsid w:val="0067771C"/>
    <w:rsid w:val="006B5949"/>
    <w:rsid w:val="006F6765"/>
    <w:rsid w:val="00703D95"/>
    <w:rsid w:val="007260F7"/>
    <w:rsid w:val="00743ABD"/>
    <w:rsid w:val="00767D48"/>
    <w:rsid w:val="0077723F"/>
    <w:rsid w:val="0078353D"/>
    <w:rsid w:val="007858F2"/>
    <w:rsid w:val="007878FE"/>
    <w:rsid w:val="00790CAE"/>
    <w:rsid w:val="00797D20"/>
    <w:rsid w:val="007C07FA"/>
    <w:rsid w:val="007D1179"/>
    <w:rsid w:val="007D329C"/>
    <w:rsid w:val="007D4B8C"/>
    <w:rsid w:val="007D78D7"/>
    <w:rsid w:val="00821037"/>
    <w:rsid w:val="00890891"/>
    <w:rsid w:val="008A194E"/>
    <w:rsid w:val="008A4302"/>
    <w:rsid w:val="008A4BCB"/>
    <w:rsid w:val="008C5071"/>
    <w:rsid w:val="008E7393"/>
    <w:rsid w:val="00926657"/>
    <w:rsid w:val="009651D4"/>
    <w:rsid w:val="00970C77"/>
    <w:rsid w:val="00997747"/>
    <w:rsid w:val="009A4BC2"/>
    <w:rsid w:val="009B4334"/>
    <w:rsid w:val="009C3D03"/>
    <w:rsid w:val="00A046A3"/>
    <w:rsid w:val="00A662F4"/>
    <w:rsid w:val="00A84361"/>
    <w:rsid w:val="00A9287C"/>
    <w:rsid w:val="00A94143"/>
    <w:rsid w:val="00AA3C7C"/>
    <w:rsid w:val="00AB0B25"/>
    <w:rsid w:val="00AD77E3"/>
    <w:rsid w:val="00AE16FD"/>
    <w:rsid w:val="00AE285C"/>
    <w:rsid w:val="00AE46DD"/>
    <w:rsid w:val="00B11AA9"/>
    <w:rsid w:val="00B14F6E"/>
    <w:rsid w:val="00B3745C"/>
    <w:rsid w:val="00B423D5"/>
    <w:rsid w:val="00B61232"/>
    <w:rsid w:val="00BD02D4"/>
    <w:rsid w:val="00BD6EBA"/>
    <w:rsid w:val="00BE0123"/>
    <w:rsid w:val="00BE33A2"/>
    <w:rsid w:val="00C033FF"/>
    <w:rsid w:val="00C63047"/>
    <w:rsid w:val="00C90827"/>
    <w:rsid w:val="00CA72EC"/>
    <w:rsid w:val="00CC1DDC"/>
    <w:rsid w:val="00CC4FA6"/>
    <w:rsid w:val="00CD0A21"/>
    <w:rsid w:val="00CE3612"/>
    <w:rsid w:val="00CF14F7"/>
    <w:rsid w:val="00D03953"/>
    <w:rsid w:val="00D31D4B"/>
    <w:rsid w:val="00D722B8"/>
    <w:rsid w:val="00D95F4F"/>
    <w:rsid w:val="00DA2A69"/>
    <w:rsid w:val="00DD1E6D"/>
    <w:rsid w:val="00DE10E6"/>
    <w:rsid w:val="00DE2B50"/>
    <w:rsid w:val="00E01108"/>
    <w:rsid w:val="00E14AC2"/>
    <w:rsid w:val="00E158E8"/>
    <w:rsid w:val="00E16CAE"/>
    <w:rsid w:val="00E2443D"/>
    <w:rsid w:val="00E26ED9"/>
    <w:rsid w:val="00E330C1"/>
    <w:rsid w:val="00E40B3B"/>
    <w:rsid w:val="00E73677"/>
    <w:rsid w:val="00E748A4"/>
    <w:rsid w:val="00E82E3B"/>
    <w:rsid w:val="00EC7A01"/>
    <w:rsid w:val="00EE10DE"/>
    <w:rsid w:val="00F166D2"/>
    <w:rsid w:val="00F372F5"/>
    <w:rsid w:val="00F51175"/>
    <w:rsid w:val="00F66F9C"/>
    <w:rsid w:val="00F75BE6"/>
    <w:rsid w:val="00F81E1A"/>
    <w:rsid w:val="00F91997"/>
    <w:rsid w:val="00F93882"/>
    <w:rsid w:val="00F941DC"/>
    <w:rsid w:val="00F9577D"/>
    <w:rsid w:val="00FB093A"/>
    <w:rsid w:val="00FC1D51"/>
    <w:rsid w:val="00FC2728"/>
    <w:rsid w:val="00FE1393"/>
    <w:rsid w:val="00FF1F74"/>
    <w:rsid w:val="00FF51F1"/>
    <w:rsid w:val="00FF7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D464"/>
  <w15:chartTrackingRefBased/>
  <w15:docId w15:val="{D8F2139E-1D14-304A-9D3E-FA82FD76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E40"/>
    <w:rPr>
      <w:rFonts w:eastAsiaTheme="minorEastAsia"/>
      <w:lang w:val="en-US"/>
    </w:rPr>
  </w:style>
  <w:style w:type="paragraph" w:styleId="Heading1">
    <w:name w:val="heading 1"/>
    <w:basedOn w:val="Normal"/>
    <w:next w:val="Normal"/>
    <w:link w:val="Heading1Char"/>
    <w:uiPriority w:val="9"/>
    <w:qFormat/>
    <w:rsid w:val="00053E40"/>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semiHidden/>
    <w:unhideWhenUsed/>
    <w:qFormat/>
    <w:rsid w:val="00BE01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E40"/>
    <w:rPr>
      <w:rFonts w:asciiTheme="majorHAnsi" w:eastAsiaTheme="majorEastAsia" w:hAnsiTheme="majorHAnsi" w:cstheme="majorBidi"/>
      <w:b/>
      <w:bCs/>
      <w:color w:val="2D4F8E" w:themeColor="accent1" w:themeShade="B5"/>
      <w:sz w:val="32"/>
      <w:szCs w:val="32"/>
      <w:lang w:val="en-US"/>
    </w:rPr>
  </w:style>
  <w:style w:type="character" w:styleId="Hyperlink">
    <w:name w:val="Hyperlink"/>
    <w:basedOn w:val="DefaultParagraphFont"/>
    <w:uiPriority w:val="99"/>
    <w:unhideWhenUsed/>
    <w:rsid w:val="00053E40"/>
    <w:rPr>
      <w:color w:val="0563C1" w:themeColor="hyperlink"/>
      <w:u w:val="single"/>
    </w:rPr>
  </w:style>
  <w:style w:type="table" w:styleId="TableGrid">
    <w:name w:val="Table Grid"/>
    <w:basedOn w:val="TableNormal"/>
    <w:uiPriority w:val="59"/>
    <w:rsid w:val="00053E40"/>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3E40"/>
    <w:pPr>
      <w:spacing w:after="200"/>
    </w:pPr>
    <w:rPr>
      <w:b/>
      <w:bCs/>
      <w:color w:val="4472C4" w:themeColor="accent1"/>
      <w:sz w:val="18"/>
      <w:szCs w:val="18"/>
    </w:rPr>
  </w:style>
  <w:style w:type="paragraph" w:styleId="FootnoteText">
    <w:name w:val="footnote text"/>
    <w:basedOn w:val="Normal"/>
    <w:link w:val="FootnoteTextChar"/>
    <w:uiPriority w:val="99"/>
    <w:unhideWhenUsed/>
    <w:rsid w:val="00053E40"/>
  </w:style>
  <w:style w:type="character" w:customStyle="1" w:styleId="FootnoteTextChar">
    <w:name w:val="Footnote Text Char"/>
    <w:basedOn w:val="DefaultParagraphFont"/>
    <w:link w:val="FootnoteText"/>
    <w:uiPriority w:val="99"/>
    <w:rsid w:val="00053E40"/>
    <w:rPr>
      <w:rFonts w:eastAsiaTheme="minorEastAsia"/>
      <w:lang w:val="en-US"/>
    </w:rPr>
  </w:style>
  <w:style w:type="character" w:styleId="FootnoteReference">
    <w:name w:val="footnote reference"/>
    <w:basedOn w:val="DefaultParagraphFont"/>
    <w:uiPriority w:val="99"/>
    <w:unhideWhenUsed/>
    <w:rsid w:val="00053E40"/>
    <w:rPr>
      <w:vertAlign w:val="superscript"/>
    </w:rPr>
  </w:style>
  <w:style w:type="paragraph" w:styleId="Title">
    <w:name w:val="Title"/>
    <w:basedOn w:val="Normal"/>
    <w:next w:val="Normal"/>
    <w:link w:val="TitleChar"/>
    <w:uiPriority w:val="10"/>
    <w:qFormat/>
    <w:rsid w:val="00053E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E40"/>
    <w:rPr>
      <w:rFonts w:asciiTheme="majorHAnsi" w:eastAsiaTheme="majorEastAsia" w:hAnsiTheme="majorHAnsi" w:cstheme="majorBidi"/>
      <w:spacing w:val="-10"/>
      <w:kern w:val="28"/>
      <w:sz w:val="56"/>
      <w:szCs w:val="56"/>
      <w:lang w:val="en-US"/>
    </w:rPr>
  </w:style>
  <w:style w:type="character" w:styleId="UnresolvedMention">
    <w:name w:val="Unresolved Mention"/>
    <w:basedOn w:val="DefaultParagraphFont"/>
    <w:uiPriority w:val="99"/>
    <w:semiHidden/>
    <w:unhideWhenUsed/>
    <w:rsid w:val="00053E40"/>
    <w:rPr>
      <w:color w:val="605E5C"/>
      <w:shd w:val="clear" w:color="auto" w:fill="E1DFDD"/>
    </w:rPr>
  </w:style>
  <w:style w:type="character" w:styleId="FollowedHyperlink">
    <w:name w:val="FollowedHyperlink"/>
    <w:basedOn w:val="DefaultParagraphFont"/>
    <w:uiPriority w:val="99"/>
    <w:semiHidden/>
    <w:unhideWhenUsed/>
    <w:rsid w:val="00053E40"/>
    <w:rPr>
      <w:color w:val="954F72" w:themeColor="followedHyperlink"/>
      <w:u w:val="single"/>
    </w:rPr>
  </w:style>
  <w:style w:type="paragraph" w:styleId="Subtitle">
    <w:name w:val="Subtitle"/>
    <w:basedOn w:val="Normal"/>
    <w:next w:val="Normal"/>
    <w:link w:val="SubtitleChar"/>
    <w:uiPriority w:val="11"/>
    <w:qFormat/>
    <w:rsid w:val="00053E4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53E40"/>
    <w:rPr>
      <w:rFonts w:eastAsiaTheme="minorEastAsia"/>
      <w:color w:val="5A5A5A" w:themeColor="text1" w:themeTint="A5"/>
      <w:spacing w:val="15"/>
      <w:sz w:val="22"/>
      <w:szCs w:val="22"/>
      <w:lang w:val="en-US"/>
    </w:rPr>
  </w:style>
  <w:style w:type="paragraph" w:styleId="ListParagraph">
    <w:name w:val="List Paragraph"/>
    <w:basedOn w:val="Normal"/>
    <w:uiPriority w:val="34"/>
    <w:qFormat/>
    <w:rsid w:val="00AB0B25"/>
    <w:pPr>
      <w:ind w:left="720"/>
      <w:contextualSpacing/>
    </w:pPr>
  </w:style>
  <w:style w:type="character" w:customStyle="1" w:styleId="Heading2Char">
    <w:name w:val="Heading 2 Char"/>
    <w:basedOn w:val="DefaultParagraphFont"/>
    <w:link w:val="Heading2"/>
    <w:uiPriority w:val="9"/>
    <w:semiHidden/>
    <w:rsid w:val="00BE0123"/>
    <w:rPr>
      <w:rFonts w:asciiTheme="majorHAnsi" w:eastAsiaTheme="majorEastAsia" w:hAnsiTheme="majorHAnsi" w:cstheme="majorBidi"/>
      <w:color w:val="2F5496" w:themeColor="accent1" w:themeShade="BF"/>
      <w:sz w:val="26"/>
      <w:szCs w:val="26"/>
      <w:lang w:val="en-US"/>
    </w:rPr>
  </w:style>
  <w:style w:type="character" w:styleId="CommentReference">
    <w:name w:val="annotation reference"/>
    <w:basedOn w:val="DefaultParagraphFont"/>
    <w:uiPriority w:val="99"/>
    <w:semiHidden/>
    <w:unhideWhenUsed/>
    <w:rsid w:val="00BE0123"/>
    <w:rPr>
      <w:sz w:val="16"/>
      <w:szCs w:val="16"/>
    </w:rPr>
  </w:style>
  <w:style w:type="paragraph" w:styleId="CommentText">
    <w:name w:val="annotation text"/>
    <w:basedOn w:val="Normal"/>
    <w:link w:val="CommentTextChar"/>
    <w:uiPriority w:val="99"/>
    <w:semiHidden/>
    <w:unhideWhenUsed/>
    <w:rsid w:val="00BE0123"/>
    <w:rPr>
      <w:sz w:val="20"/>
      <w:szCs w:val="20"/>
    </w:rPr>
  </w:style>
  <w:style w:type="character" w:customStyle="1" w:styleId="CommentTextChar">
    <w:name w:val="Comment Text Char"/>
    <w:basedOn w:val="DefaultParagraphFont"/>
    <w:link w:val="CommentText"/>
    <w:uiPriority w:val="99"/>
    <w:semiHidden/>
    <w:rsid w:val="00BE0123"/>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BE0123"/>
    <w:rPr>
      <w:b/>
      <w:bCs/>
    </w:rPr>
  </w:style>
  <w:style w:type="character" w:customStyle="1" w:styleId="CommentSubjectChar">
    <w:name w:val="Comment Subject Char"/>
    <w:basedOn w:val="CommentTextChar"/>
    <w:link w:val="CommentSubject"/>
    <w:uiPriority w:val="99"/>
    <w:semiHidden/>
    <w:rsid w:val="00BE0123"/>
    <w:rPr>
      <w:rFonts w:eastAsiaTheme="minorEastAsia"/>
      <w:b/>
      <w:bCs/>
      <w:sz w:val="20"/>
      <w:szCs w:val="20"/>
      <w:lang w:val="en-US"/>
    </w:rPr>
  </w:style>
  <w:style w:type="paragraph" w:styleId="BalloonText">
    <w:name w:val="Balloon Text"/>
    <w:basedOn w:val="Normal"/>
    <w:link w:val="BalloonTextChar"/>
    <w:uiPriority w:val="99"/>
    <w:semiHidden/>
    <w:unhideWhenUsed/>
    <w:rsid w:val="00BE01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0123"/>
    <w:rPr>
      <w:rFonts w:ascii="Times New Roman" w:eastAsiaTheme="minorEastAsia" w:hAnsi="Times New Roman" w:cs="Times New Roman"/>
      <w:sz w:val="18"/>
      <w:szCs w:val="18"/>
      <w:lang w:val="en-US"/>
    </w:rPr>
  </w:style>
  <w:style w:type="table" w:styleId="PlainTable4">
    <w:name w:val="Plain Table 4"/>
    <w:basedOn w:val="TableNormal"/>
    <w:uiPriority w:val="44"/>
    <w:rsid w:val="007878F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878F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78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02418">
      <w:bodyDiv w:val="1"/>
      <w:marLeft w:val="0"/>
      <w:marRight w:val="0"/>
      <w:marTop w:val="0"/>
      <w:marBottom w:val="0"/>
      <w:divBdr>
        <w:top w:val="none" w:sz="0" w:space="0" w:color="auto"/>
        <w:left w:val="none" w:sz="0" w:space="0" w:color="auto"/>
        <w:bottom w:val="none" w:sz="0" w:space="0" w:color="auto"/>
        <w:right w:val="none" w:sz="0" w:space="0" w:color="auto"/>
      </w:divBdr>
    </w:div>
    <w:div w:id="165051346">
      <w:bodyDiv w:val="1"/>
      <w:marLeft w:val="0"/>
      <w:marRight w:val="0"/>
      <w:marTop w:val="0"/>
      <w:marBottom w:val="0"/>
      <w:divBdr>
        <w:top w:val="none" w:sz="0" w:space="0" w:color="auto"/>
        <w:left w:val="none" w:sz="0" w:space="0" w:color="auto"/>
        <w:bottom w:val="none" w:sz="0" w:space="0" w:color="auto"/>
        <w:right w:val="none" w:sz="0" w:space="0" w:color="auto"/>
      </w:divBdr>
    </w:div>
    <w:div w:id="205534333">
      <w:bodyDiv w:val="1"/>
      <w:marLeft w:val="0"/>
      <w:marRight w:val="0"/>
      <w:marTop w:val="0"/>
      <w:marBottom w:val="0"/>
      <w:divBdr>
        <w:top w:val="none" w:sz="0" w:space="0" w:color="auto"/>
        <w:left w:val="none" w:sz="0" w:space="0" w:color="auto"/>
        <w:bottom w:val="none" w:sz="0" w:space="0" w:color="auto"/>
        <w:right w:val="none" w:sz="0" w:space="0" w:color="auto"/>
      </w:divBdr>
    </w:div>
    <w:div w:id="241261139">
      <w:bodyDiv w:val="1"/>
      <w:marLeft w:val="0"/>
      <w:marRight w:val="0"/>
      <w:marTop w:val="0"/>
      <w:marBottom w:val="0"/>
      <w:divBdr>
        <w:top w:val="none" w:sz="0" w:space="0" w:color="auto"/>
        <w:left w:val="none" w:sz="0" w:space="0" w:color="auto"/>
        <w:bottom w:val="none" w:sz="0" w:space="0" w:color="auto"/>
        <w:right w:val="none" w:sz="0" w:space="0" w:color="auto"/>
      </w:divBdr>
    </w:div>
    <w:div w:id="257643533">
      <w:bodyDiv w:val="1"/>
      <w:marLeft w:val="0"/>
      <w:marRight w:val="0"/>
      <w:marTop w:val="0"/>
      <w:marBottom w:val="0"/>
      <w:divBdr>
        <w:top w:val="none" w:sz="0" w:space="0" w:color="auto"/>
        <w:left w:val="none" w:sz="0" w:space="0" w:color="auto"/>
        <w:bottom w:val="none" w:sz="0" w:space="0" w:color="auto"/>
        <w:right w:val="none" w:sz="0" w:space="0" w:color="auto"/>
      </w:divBdr>
    </w:div>
    <w:div w:id="261379365">
      <w:bodyDiv w:val="1"/>
      <w:marLeft w:val="0"/>
      <w:marRight w:val="0"/>
      <w:marTop w:val="0"/>
      <w:marBottom w:val="0"/>
      <w:divBdr>
        <w:top w:val="none" w:sz="0" w:space="0" w:color="auto"/>
        <w:left w:val="none" w:sz="0" w:space="0" w:color="auto"/>
        <w:bottom w:val="none" w:sz="0" w:space="0" w:color="auto"/>
        <w:right w:val="none" w:sz="0" w:space="0" w:color="auto"/>
      </w:divBdr>
    </w:div>
    <w:div w:id="481895153">
      <w:bodyDiv w:val="1"/>
      <w:marLeft w:val="0"/>
      <w:marRight w:val="0"/>
      <w:marTop w:val="0"/>
      <w:marBottom w:val="0"/>
      <w:divBdr>
        <w:top w:val="none" w:sz="0" w:space="0" w:color="auto"/>
        <w:left w:val="none" w:sz="0" w:space="0" w:color="auto"/>
        <w:bottom w:val="none" w:sz="0" w:space="0" w:color="auto"/>
        <w:right w:val="none" w:sz="0" w:space="0" w:color="auto"/>
      </w:divBdr>
    </w:div>
    <w:div w:id="604849447">
      <w:bodyDiv w:val="1"/>
      <w:marLeft w:val="0"/>
      <w:marRight w:val="0"/>
      <w:marTop w:val="0"/>
      <w:marBottom w:val="0"/>
      <w:divBdr>
        <w:top w:val="none" w:sz="0" w:space="0" w:color="auto"/>
        <w:left w:val="none" w:sz="0" w:space="0" w:color="auto"/>
        <w:bottom w:val="none" w:sz="0" w:space="0" w:color="auto"/>
        <w:right w:val="none" w:sz="0" w:space="0" w:color="auto"/>
      </w:divBdr>
    </w:div>
    <w:div w:id="627051487">
      <w:bodyDiv w:val="1"/>
      <w:marLeft w:val="0"/>
      <w:marRight w:val="0"/>
      <w:marTop w:val="0"/>
      <w:marBottom w:val="0"/>
      <w:divBdr>
        <w:top w:val="none" w:sz="0" w:space="0" w:color="auto"/>
        <w:left w:val="none" w:sz="0" w:space="0" w:color="auto"/>
        <w:bottom w:val="none" w:sz="0" w:space="0" w:color="auto"/>
        <w:right w:val="none" w:sz="0" w:space="0" w:color="auto"/>
      </w:divBdr>
    </w:div>
    <w:div w:id="693271283">
      <w:bodyDiv w:val="1"/>
      <w:marLeft w:val="0"/>
      <w:marRight w:val="0"/>
      <w:marTop w:val="0"/>
      <w:marBottom w:val="0"/>
      <w:divBdr>
        <w:top w:val="none" w:sz="0" w:space="0" w:color="auto"/>
        <w:left w:val="none" w:sz="0" w:space="0" w:color="auto"/>
        <w:bottom w:val="none" w:sz="0" w:space="0" w:color="auto"/>
        <w:right w:val="none" w:sz="0" w:space="0" w:color="auto"/>
      </w:divBdr>
    </w:div>
    <w:div w:id="813066690">
      <w:bodyDiv w:val="1"/>
      <w:marLeft w:val="0"/>
      <w:marRight w:val="0"/>
      <w:marTop w:val="0"/>
      <w:marBottom w:val="0"/>
      <w:divBdr>
        <w:top w:val="none" w:sz="0" w:space="0" w:color="auto"/>
        <w:left w:val="none" w:sz="0" w:space="0" w:color="auto"/>
        <w:bottom w:val="none" w:sz="0" w:space="0" w:color="auto"/>
        <w:right w:val="none" w:sz="0" w:space="0" w:color="auto"/>
      </w:divBdr>
      <w:divsChild>
        <w:div w:id="435903563">
          <w:marLeft w:val="0"/>
          <w:marRight w:val="0"/>
          <w:marTop w:val="0"/>
          <w:marBottom w:val="0"/>
          <w:divBdr>
            <w:top w:val="none" w:sz="0" w:space="0" w:color="auto"/>
            <w:left w:val="none" w:sz="0" w:space="0" w:color="auto"/>
            <w:bottom w:val="none" w:sz="0" w:space="0" w:color="auto"/>
            <w:right w:val="none" w:sz="0" w:space="0" w:color="auto"/>
          </w:divBdr>
        </w:div>
        <w:div w:id="1034118172">
          <w:marLeft w:val="0"/>
          <w:marRight w:val="0"/>
          <w:marTop w:val="0"/>
          <w:marBottom w:val="0"/>
          <w:divBdr>
            <w:top w:val="none" w:sz="0" w:space="0" w:color="auto"/>
            <w:left w:val="none" w:sz="0" w:space="0" w:color="auto"/>
            <w:bottom w:val="none" w:sz="0" w:space="0" w:color="auto"/>
            <w:right w:val="none" w:sz="0" w:space="0" w:color="auto"/>
          </w:divBdr>
        </w:div>
      </w:divsChild>
    </w:div>
    <w:div w:id="814640241">
      <w:bodyDiv w:val="1"/>
      <w:marLeft w:val="0"/>
      <w:marRight w:val="0"/>
      <w:marTop w:val="0"/>
      <w:marBottom w:val="0"/>
      <w:divBdr>
        <w:top w:val="none" w:sz="0" w:space="0" w:color="auto"/>
        <w:left w:val="none" w:sz="0" w:space="0" w:color="auto"/>
        <w:bottom w:val="none" w:sz="0" w:space="0" w:color="auto"/>
        <w:right w:val="none" w:sz="0" w:space="0" w:color="auto"/>
      </w:divBdr>
    </w:div>
    <w:div w:id="840435322">
      <w:bodyDiv w:val="1"/>
      <w:marLeft w:val="0"/>
      <w:marRight w:val="0"/>
      <w:marTop w:val="0"/>
      <w:marBottom w:val="0"/>
      <w:divBdr>
        <w:top w:val="none" w:sz="0" w:space="0" w:color="auto"/>
        <w:left w:val="none" w:sz="0" w:space="0" w:color="auto"/>
        <w:bottom w:val="none" w:sz="0" w:space="0" w:color="auto"/>
        <w:right w:val="none" w:sz="0" w:space="0" w:color="auto"/>
      </w:divBdr>
    </w:div>
    <w:div w:id="865758017">
      <w:bodyDiv w:val="1"/>
      <w:marLeft w:val="0"/>
      <w:marRight w:val="0"/>
      <w:marTop w:val="0"/>
      <w:marBottom w:val="0"/>
      <w:divBdr>
        <w:top w:val="none" w:sz="0" w:space="0" w:color="auto"/>
        <w:left w:val="none" w:sz="0" w:space="0" w:color="auto"/>
        <w:bottom w:val="none" w:sz="0" w:space="0" w:color="auto"/>
        <w:right w:val="none" w:sz="0" w:space="0" w:color="auto"/>
      </w:divBdr>
      <w:divsChild>
        <w:div w:id="1572420874">
          <w:marLeft w:val="0"/>
          <w:marRight w:val="0"/>
          <w:marTop w:val="0"/>
          <w:marBottom w:val="0"/>
          <w:divBdr>
            <w:top w:val="none" w:sz="0" w:space="0" w:color="auto"/>
            <w:left w:val="none" w:sz="0" w:space="0" w:color="auto"/>
            <w:bottom w:val="none" w:sz="0" w:space="0" w:color="auto"/>
            <w:right w:val="none" w:sz="0" w:space="0" w:color="auto"/>
          </w:divBdr>
          <w:divsChild>
            <w:div w:id="1686470557">
              <w:marLeft w:val="0"/>
              <w:marRight w:val="0"/>
              <w:marTop w:val="0"/>
              <w:marBottom w:val="0"/>
              <w:divBdr>
                <w:top w:val="none" w:sz="0" w:space="0" w:color="auto"/>
                <w:left w:val="none" w:sz="0" w:space="0" w:color="auto"/>
                <w:bottom w:val="none" w:sz="0" w:space="0" w:color="auto"/>
                <w:right w:val="none" w:sz="0" w:space="0" w:color="auto"/>
              </w:divBdr>
              <w:divsChild>
                <w:div w:id="16142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32037">
      <w:bodyDiv w:val="1"/>
      <w:marLeft w:val="0"/>
      <w:marRight w:val="0"/>
      <w:marTop w:val="0"/>
      <w:marBottom w:val="0"/>
      <w:divBdr>
        <w:top w:val="none" w:sz="0" w:space="0" w:color="auto"/>
        <w:left w:val="none" w:sz="0" w:space="0" w:color="auto"/>
        <w:bottom w:val="none" w:sz="0" w:space="0" w:color="auto"/>
        <w:right w:val="none" w:sz="0" w:space="0" w:color="auto"/>
      </w:divBdr>
    </w:div>
    <w:div w:id="889462088">
      <w:bodyDiv w:val="1"/>
      <w:marLeft w:val="0"/>
      <w:marRight w:val="0"/>
      <w:marTop w:val="0"/>
      <w:marBottom w:val="0"/>
      <w:divBdr>
        <w:top w:val="none" w:sz="0" w:space="0" w:color="auto"/>
        <w:left w:val="none" w:sz="0" w:space="0" w:color="auto"/>
        <w:bottom w:val="none" w:sz="0" w:space="0" w:color="auto"/>
        <w:right w:val="none" w:sz="0" w:space="0" w:color="auto"/>
      </w:divBdr>
    </w:div>
    <w:div w:id="970402726">
      <w:bodyDiv w:val="1"/>
      <w:marLeft w:val="0"/>
      <w:marRight w:val="0"/>
      <w:marTop w:val="0"/>
      <w:marBottom w:val="0"/>
      <w:divBdr>
        <w:top w:val="none" w:sz="0" w:space="0" w:color="auto"/>
        <w:left w:val="none" w:sz="0" w:space="0" w:color="auto"/>
        <w:bottom w:val="none" w:sz="0" w:space="0" w:color="auto"/>
        <w:right w:val="none" w:sz="0" w:space="0" w:color="auto"/>
      </w:divBdr>
    </w:div>
    <w:div w:id="971901922">
      <w:bodyDiv w:val="1"/>
      <w:marLeft w:val="0"/>
      <w:marRight w:val="0"/>
      <w:marTop w:val="0"/>
      <w:marBottom w:val="0"/>
      <w:divBdr>
        <w:top w:val="none" w:sz="0" w:space="0" w:color="auto"/>
        <w:left w:val="none" w:sz="0" w:space="0" w:color="auto"/>
        <w:bottom w:val="none" w:sz="0" w:space="0" w:color="auto"/>
        <w:right w:val="none" w:sz="0" w:space="0" w:color="auto"/>
      </w:divBdr>
    </w:div>
    <w:div w:id="1037202738">
      <w:bodyDiv w:val="1"/>
      <w:marLeft w:val="0"/>
      <w:marRight w:val="0"/>
      <w:marTop w:val="0"/>
      <w:marBottom w:val="0"/>
      <w:divBdr>
        <w:top w:val="none" w:sz="0" w:space="0" w:color="auto"/>
        <w:left w:val="none" w:sz="0" w:space="0" w:color="auto"/>
        <w:bottom w:val="none" w:sz="0" w:space="0" w:color="auto"/>
        <w:right w:val="none" w:sz="0" w:space="0" w:color="auto"/>
      </w:divBdr>
    </w:div>
    <w:div w:id="1185443180">
      <w:bodyDiv w:val="1"/>
      <w:marLeft w:val="0"/>
      <w:marRight w:val="0"/>
      <w:marTop w:val="0"/>
      <w:marBottom w:val="0"/>
      <w:divBdr>
        <w:top w:val="none" w:sz="0" w:space="0" w:color="auto"/>
        <w:left w:val="none" w:sz="0" w:space="0" w:color="auto"/>
        <w:bottom w:val="none" w:sz="0" w:space="0" w:color="auto"/>
        <w:right w:val="none" w:sz="0" w:space="0" w:color="auto"/>
      </w:divBdr>
      <w:divsChild>
        <w:div w:id="1482232608">
          <w:marLeft w:val="0"/>
          <w:marRight w:val="0"/>
          <w:marTop w:val="0"/>
          <w:marBottom w:val="0"/>
          <w:divBdr>
            <w:top w:val="none" w:sz="0" w:space="0" w:color="auto"/>
            <w:left w:val="none" w:sz="0" w:space="0" w:color="auto"/>
            <w:bottom w:val="none" w:sz="0" w:space="0" w:color="auto"/>
            <w:right w:val="none" w:sz="0" w:space="0" w:color="auto"/>
          </w:divBdr>
          <w:divsChild>
            <w:div w:id="1476336637">
              <w:marLeft w:val="0"/>
              <w:marRight w:val="0"/>
              <w:marTop w:val="0"/>
              <w:marBottom w:val="0"/>
              <w:divBdr>
                <w:top w:val="none" w:sz="0" w:space="0" w:color="auto"/>
                <w:left w:val="none" w:sz="0" w:space="0" w:color="auto"/>
                <w:bottom w:val="none" w:sz="0" w:space="0" w:color="auto"/>
                <w:right w:val="none" w:sz="0" w:space="0" w:color="auto"/>
              </w:divBdr>
              <w:divsChild>
                <w:div w:id="7500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31435">
      <w:bodyDiv w:val="1"/>
      <w:marLeft w:val="0"/>
      <w:marRight w:val="0"/>
      <w:marTop w:val="0"/>
      <w:marBottom w:val="0"/>
      <w:divBdr>
        <w:top w:val="none" w:sz="0" w:space="0" w:color="auto"/>
        <w:left w:val="none" w:sz="0" w:space="0" w:color="auto"/>
        <w:bottom w:val="none" w:sz="0" w:space="0" w:color="auto"/>
        <w:right w:val="none" w:sz="0" w:space="0" w:color="auto"/>
      </w:divBdr>
    </w:div>
    <w:div w:id="1219707487">
      <w:bodyDiv w:val="1"/>
      <w:marLeft w:val="0"/>
      <w:marRight w:val="0"/>
      <w:marTop w:val="0"/>
      <w:marBottom w:val="0"/>
      <w:divBdr>
        <w:top w:val="none" w:sz="0" w:space="0" w:color="auto"/>
        <w:left w:val="none" w:sz="0" w:space="0" w:color="auto"/>
        <w:bottom w:val="none" w:sz="0" w:space="0" w:color="auto"/>
        <w:right w:val="none" w:sz="0" w:space="0" w:color="auto"/>
      </w:divBdr>
    </w:div>
    <w:div w:id="1295720463">
      <w:bodyDiv w:val="1"/>
      <w:marLeft w:val="0"/>
      <w:marRight w:val="0"/>
      <w:marTop w:val="0"/>
      <w:marBottom w:val="0"/>
      <w:divBdr>
        <w:top w:val="none" w:sz="0" w:space="0" w:color="auto"/>
        <w:left w:val="none" w:sz="0" w:space="0" w:color="auto"/>
        <w:bottom w:val="none" w:sz="0" w:space="0" w:color="auto"/>
        <w:right w:val="none" w:sz="0" w:space="0" w:color="auto"/>
      </w:divBdr>
    </w:div>
    <w:div w:id="1365714050">
      <w:bodyDiv w:val="1"/>
      <w:marLeft w:val="0"/>
      <w:marRight w:val="0"/>
      <w:marTop w:val="0"/>
      <w:marBottom w:val="0"/>
      <w:divBdr>
        <w:top w:val="none" w:sz="0" w:space="0" w:color="auto"/>
        <w:left w:val="none" w:sz="0" w:space="0" w:color="auto"/>
        <w:bottom w:val="none" w:sz="0" w:space="0" w:color="auto"/>
        <w:right w:val="none" w:sz="0" w:space="0" w:color="auto"/>
      </w:divBdr>
      <w:divsChild>
        <w:div w:id="846287900">
          <w:marLeft w:val="0"/>
          <w:marRight w:val="0"/>
          <w:marTop w:val="0"/>
          <w:marBottom w:val="0"/>
          <w:divBdr>
            <w:top w:val="none" w:sz="0" w:space="0" w:color="auto"/>
            <w:left w:val="none" w:sz="0" w:space="0" w:color="auto"/>
            <w:bottom w:val="none" w:sz="0" w:space="0" w:color="auto"/>
            <w:right w:val="none" w:sz="0" w:space="0" w:color="auto"/>
          </w:divBdr>
          <w:divsChild>
            <w:div w:id="1745837738">
              <w:marLeft w:val="0"/>
              <w:marRight w:val="0"/>
              <w:marTop w:val="0"/>
              <w:marBottom w:val="0"/>
              <w:divBdr>
                <w:top w:val="none" w:sz="0" w:space="0" w:color="auto"/>
                <w:left w:val="none" w:sz="0" w:space="0" w:color="auto"/>
                <w:bottom w:val="none" w:sz="0" w:space="0" w:color="auto"/>
                <w:right w:val="none" w:sz="0" w:space="0" w:color="auto"/>
              </w:divBdr>
              <w:divsChild>
                <w:div w:id="140270584">
                  <w:marLeft w:val="0"/>
                  <w:marRight w:val="0"/>
                  <w:marTop w:val="0"/>
                  <w:marBottom w:val="0"/>
                  <w:divBdr>
                    <w:top w:val="none" w:sz="0" w:space="0" w:color="auto"/>
                    <w:left w:val="none" w:sz="0" w:space="0" w:color="auto"/>
                    <w:bottom w:val="none" w:sz="0" w:space="0" w:color="auto"/>
                    <w:right w:val="none" w:sz="0" w:space="0" w:color="auto"/>
                  </w:divBdr>
                  <w:divsChild>
                    <w:div w:id="15044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71460">
      <w:bodyDiv w:val="1"/>
      <w:marLeft w:val="0"/>
      <w:marRight w:val="0"/>
      <w:marTop w:val="0"/>
      <w:marBottom w:val="0"/>
      <w:divBdr>
        <w:top w:val="none" w:sz="0" w:space="0" w:color="auto"/>
        <w:left w:val="none" w:sz="0" w:space="0" w:color="auto"/>
        <w:bottom w:val="none" w:sz="0" w:space="0" w:color="auto"/>
        <w:right w:val="none" w:sz="0" w:space="0" w:color="auto"/>
      </w:divBdr>
    </w:div>
    <w:div w:id="1441530416">
      <w:bodyDiv w:val="1"/>
      <w:marLeft w:val="0"/>
      <w:marRight w:val="0"/>
      <w:marTop w:val="0"/>
      <w:marBottom w:val="0"/>
      <w:divBdr>
        <w:top w:val="none" w:sz="0" w:space="0" w:color="auto"/>
        <w:left w:val="none" w:sz="0" w:space="0" w:color="auto"/>
        <w:bottom w:val="none" w:sz="0" w:space="0" w:color="auto"/>
        <w:right w:val="none" w:sz="0" w:space="0" w:color="auto"/>
      </w:divBdr>
    </w:div>
    <w:div w:id="1481996285">
      <w:bodyDiv w:val="1"/>
      <w:marLeft w:val="0"/>
      <w:marRight w:val="0"/>
      <w:marTop w:val="0"/>
      <w:marBottom w:val="0"/>
      <w:divBdr>
        <w:top w:val="none" w:sz="0" w:space="0" w:color="auto"/>
        <w:left w:val="none" w:sz="0" w:space="0" w:color="auto"/>
        <w:bottom w:val="none" w:sz="0" w:space="0" w:color="auto"/>
        <w:right w:val="none" w:sz="0" w:space="0" w:color="auto"/>
      </w:divBdr>
    </w:div>
    <w:div w:id="1482162422">
      <w:bodyDiv w:val="1"/>
      <w:marLeft w:val="0"/>
      <w:marRight w:val="0"/>
      <w:marTop w:val="0"/>
      <w:marBottom w:val="0"/>
      <w:divBdr>
        <w:top w:val="none" w:sz="0" w:space="0" w:color="auto"/>
        <w:left w:val="none" w:sz="0" w:space="0" w:color="auto"/>
        <w:bottom w:val="none" w:sz="0" w:space="0" w:color="auto"/>
        <w:right w:val="none" w:sz="0" w:space="0" w:color="auto"/>
      </w:divBdr>
    </w:div>
    <w:div w:id="1501240276">
      <w:bodyDiv w:val="1"/>
      <w:marLeft w:val="0"/>
      <w:marRight w:val="0"/>
      <w:marTop w:val="0"/>
      <w:marBottom w:val="0"/>
      <w:divBdr>
        <w:top w:val="none" w:sz="0" w:space="0" w:color="auto"/>
        <w:left w:val="none" w:sz="0" w:space="0" w:color="auto"/>
        <w:bottom w:val="none" w:sz="0" w:space="0" w:color="auto"/>
        <w:right w:val="none" w:sz="0" w:space="0" w:color="auto"/>
      </w:divBdr>
    </w:div>
    <w:div w:id="1536577033">
      <w:bodyDiv w:val="1"/>
      <w:marLeft w:val="0"/>
      <w:marRight w:val="0"/>
      <w:marTop w:val="0"/>
      <w:marBottom w:val="0"/>
      <w:divBdr>
        <w:top w:val="none" w:sz="0" w:space="0" w:color="auto"/>
        <w:left w:val="none" w:sz="0" w:space="0" w:color="auto"/>
        <w:bottom w:val="none" w:sz="0" w:space="0" w:color="auto"/>
        <w:right w:val="none" w:sz="0" w:space="0" w:color="auto"/>
      </w:divBdr>
      <w:divsChild>
        <w:div w:id="1339038407">
          <w:marLeft w:val="0"/>
          <w:marRight w:val="0"/>
          <w:marTop w:val="0"/>
          <w:marBottom w:val="0"/>
          <w:divBdr>
            <w:top w:val="none" w:sz="0" w:space="0" w:color="auto"/>
            <w:left w:val="none" w:sz="0" w:space="0" w:color="auto"/>
            <w:bottom w:val="none" w:sz="0" w:space="0" w:color="auto"/>
            <w:right w:val="none" w:sz="0" w:space="0" w:color="auto"/>
          </w:divBdr>
          <w:divsChild>
            <w:div w:id="2076930078">
              <w:marLeft w:val="0"/>
              <w:marRight w:val="0"/>
              <w:marTop w:val="0"/>
              <w:marBottom w:val="0"/>
              <w:divBdr>
                <w:top w:val="none" w:sz="0" w:space="0" w:color="auto"/>
                <w:left w:val="none" w:sz="0" w:space="0" w:color="auto"/>
                <w:bottom w:val="none" w:sz="0" w:space="0" w:color="auto"/>
                <w:right w:val="none" w:sz="0" w:space="0" w:color="auto"/>
              </w:divBdr>
              <w:divsChild>
                <w:div w:id="7348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66008">
      <w:bodyDiv w:val="1"/>
      <w:marLeft w:val="0"/>
      <w:marRight w:val="0"/>
      <w:marTop w:val="0"/>
      <w:marBottom w:val="0"/>
      <w:divBdr>
        <w:top w:val="none" w:sz="0" w:space="0" w:color="auto"/>
        <w:left w:val="none" w:sz="0" w:space="0" w:color="auto"/>
        <w:bottom w:val="none" w:sz="0" w:space="0" w:color="auto"/>
        <w:right w:val="none" w:sz="0" w:space="0" w:color="auto"/>
      </w:divBdr>
    </w:div>
    <w:div w:id="1549292356">
      <w:bodyDiv w:val="1"/>
      <w:marLeft w:val="0"/>
      <w:marRight w:val="0"/>
      <w:marTop w:val="0"/>
      <w:marBottom w:val="0"/>
      <w:divBdr>
        <w:top w:val="none" w:sz="0" w:space="0" w:color="auto"/>
        <w:left w:val="none" w:sz="0" w:space="0" w:color="auto"/>
        <w:bottom w:val="none" w:sz="0" w:space="0" w:color="auto"/>
        <w:right w:val="none" w:sz="0" w:space="0" w:color="auto"/>
      </w:divBdr>
    </w:div>
    <w:div w:id="1558852585">
      <w:bodyDiv w:val="1"/>
      <w:marLeft w:val="0"/>
      <w:marRight w:val="0"/>
      <w:marTop w:val="0"/>
      <w:marBottom w:val="0"/>
      <w:divBdr>
        <w:top w:val="none" w:sz="0" w:space="0" w:color="auto"/>
        <w:left w:val="none" w:sz="0" w:space="0" w:color="auto"/>
        <w:bottom w:val="none" w:sz="0" w:space="0" w:color="auto"/>
        <w:right w:val="none" w:sz="0" w:space="0" w:color="auto"/>
      </w:divBdr>
    </w:div>
    <w:div w:id="1579514482">
      <w:bodyDiv w:val="1"/>
      <w:marLeft w:val="0"/>
      <w:marRight w:val="0"/>
      <w:marTop w:val="0"/>
      <w:marBottom w:val="0"/>
      <w:divBdr>
        <w:top w:val="none" w:sz="0" w:space="0" w:color="auto"/>
        <w:left w:val="none" w:sz="0" w:space="0" w:color="auto"/>
        <w:bottom w:val="none" w:sz="0" w:space="0" w:color="auto"/>
        <w:right w:val="none" w:sz="0" w:space="0" w:color="auto"/>
      </w:divBdr>
    </w:div>
    <w:div w:id="1626960540">
      <w:bodyDiv w:val="1"/>
      <w:marLeft w:val="0"/>
      <w:marRight w:val="0"/>
      <w:marTop w:val="0"/>
      <w:marBottom w:val="0"/>
      <w:divBdr>
        <w:top w:val="none" w:sz="0" w:space="0" w:color="auto"/>
        <w:left w:val="none" w:sz="0" w:space="0" w:color="auto"/>
        <w:bottom w:val="none" w:sz="0" w:space="0" w:color="auto"/>
        <w:right w:val="none" w:sz="0" w:space="0" w:color="auto"/>
      </w:divBdr>
    </w:div>
    <w:div w:id="1634167226">
      <w:bodyDiv w:val="1"/>
      <w:marLeft w:val="0"/>
      <w:marRight w:val="0"/>
      <w:marTop w:val="0"/>
      <w:marBottom w:val="0"/>
      <w:divBdr>
        <w:top w:val="none" w:sz="0" w:space="0" w:color="auto"/>
        <w:left w:val="none" w:sz="0" w:space="0" w:color="auto"/>
        <w:bottom w:val="none" w:sz="0" w:space="0" w:color="auto"/>
        <w:right w:val="none" w:sz="0" w:space="0" w:color="auto"/>
      </w:divBdr>
    </w:div>
    <w:div w:id="1635520151">
      <w:bodyDiv w:val="1"/>
      <w:marLeft w:val="0"/>
      <w:marRight w:val="0"/>
      <w:marTop w:val="0"/>
      <w:marBottom w:val="0"/>
      <w:divBdr>
        <w:top w:val="none" w:sz="0" w:space="0" w:color="auto"/>
        <w:left w:val="none" w:sz="0" w:space="0" w:color="auto"/>
        <w:bottom w:val="none" w:sz="0" w:space="0" w:color="auto"/>
        <w:right w:val="none" w:sz="0" w:space="0" w:color="auto"/>
      </w:divBdr>
    </w:div>
    <w:div w:id="1667320780">
      <w:bodyDiv w:val="1"/>
      <w:marLeft w:val="0"/>
      <w:marRight w:val="0"/>
      <w:marTop w:val="0"/>
      <w:marBottom w:val="0"/>
      <w:divBdr>
        <w:top w:val="none" w:sz="0" w:space="0" w:color="auto"/>
        <w:left w:val="none" w:sz="0" w:space="0" w:color="auto"/>
        <w:bottom w:val="none" w:sz="0" w:space="0" w:color="auto"/>
        <w:right w:val="none" w:sz="0" w:space="0" w:color="auto"/>
      </w:divBdr>
    </w:div>
    <w:div w:id="1730109358">
      <w:bodyDiv w:val="1"/>
      <w:marLeft w:val="0"/>
      <w:marRight w:val="0"/>
      <w:marTop w:val="0"/>
      <w:marBottom w:val="0"/>
      <w:divBdr>
        <w:top w:val="none" w:sz="0" w:space="0" w:color="auto"/>
        <w:left w:val="none" w:sz="0" w:space="0" w:color="auto"/>
        <w:bottom w:val="none" w:sz="0" w:space="0" w:color="auto"/>
        <w:right w:val="none" w:sz="0" w:space="0" w:color="auto"/>
      </w:divBdr>
    </w:div>
    <w:div w:id="1737194720">
      <w:bodyDiv w:val="1"/>
      <w:marLeft w:val="0"/>
      <w:marRight w:val="0"/>
      <w:marTop w:val="0"/>
      <w:marBottom w:val="0"/>
      <w:divBdr>
        <w:top w:val="none" w:sz="0" w:space="0" w:color="auto"/>
        <w:left w:val="none" w:sz="0" w:space="0" w:color="auto"/>
        <w:bottom w:val="none" w:sz="0" w:space="0" w:color="auto"/>
        <w:right w:val="none" w:sz="0" w:space="0" w:color="auto"/>
      </w:divBdr>
    </w:div>
    <w:div w:id="1741714325">
      <w:bodyDiv w:val="1"/>
      <w:marLeft w:val="0"/>
      <w:marRight w:val="0"/>
      <w:marTop w:val="0"/>
      <w:marBottom w:val="0"/>
      <w:divBdr>
        <w:top w:val="none" w:sz="0" w:space="0" w:color="auto"/>
        <w:left w:val="none" w:sz="0" w:space="0" w:color="auto"/>
        <w:bottom w:val="none" w:sz="0" w:space="0" w:color="auto"/>
        <w:right w:val="none" w:sz="0" w:space="0" w:color="auto"/>
      </w:divBdr>
    </w:div>
    <w:div w:id="1763649988">
      <w:bodyDiv w:val="1"/>
      <w:marLeft w:val="0"/>
      <w:marRight w:val="0"/>
      <w:marTop w:val="0"/>
      <w:marBottom w:val="0"/>
      <w:divBdr>
        <w:top w:val="none" w:sz="0" w:space="0" w:color="auto"/>
        <w:left w:val="none" w:sz="0" w:space="0" w:color="auto"/>
        <w:bottom w:val="none" w:sz="0" w:space="0" w:color="auto"/>
        <w:right w:val="none" w:sz="0" w:space="0" w:color="auto"/>
      </w:divBdr>
    </w:div>
    <w:div w:id="1800487140">
      <w:bodyDiv w:val="1"/>
      <w:marLeft w:val="0"/>
      <w:marRight w:val="0"/>
      <w:marTop w:val="0"/>
      <w:marBottom w:val="0"/>
      <w:divBdr>
        <w:top w:val="none" w:sz="0" w:space="0" w:color="auto"/>
        <w:left w:val="none" w:sz="0" w:space="0" w:color="auto"/>
        <w:bottom w:val="none" w:sz="0" w:space="0" w:color="auto"/>
        <w:right w:val="none" w:sz="0" w:space="0" w:color="auto"/>
      </w:divBdr>
    </w:div>
    <w:div w:id="1839732404">
      <w:bodyDiv w:val="1"/>
      <w:marLeft w:val="0"/>
      <w:marRight w:val="0"/>
      <w:marTop w:val="0"/>
      <w:marBottom w:val="0"/>
      <w:divBdr>
        <w:top w:val="none" w:sz="0" w:space="0" w:color="auto"/>
        <w:left w:val="none" w:sz="0" w:space="0" w:color="auto"/>
        <w:bottom w:val="none" w:sz="0" w:space="0" w:color="auto"/>
        <w:right w:val="none" w:sz="0" w:space="0" w:color="auto"/>
      </w:divBdr>
    </w:div>
    <w:div w:id="1913154870">
      <w:bodyDiv w:val="1"/>
      <w:marLeft w:val="0"/>
      <w:marRight w:val="0"/>
      <w:marTop w:val="0"/>
      <w:marBottom w:val="0"/>
      <w:divBdr>
        <w:top w:val="none" w:sz="0" w:space="0" w:color="auto"/>
        <w:left w:val="none" w:sz="0" w:space="0" w:color="auto"/>
        <w:bottom w:val="none" w:sz="0" w:space="0" w:color="auto"/>
        <w:right w:val="none" w:sz="0" w:space="0" w:color="auto"/>
      </w:divBdr>
    </w:div>
    <w:div w:id="2011447584">
      <w:bodyDiv w:val="1"/>
      <w:marLeft w:val="0"/>
      <w:marRight w:val="0"/>
      <w:marTop w:val="0"/>
      <w:marBottom w:val="0"/>
      <w:divBdr>
        <w:top w:val="none" w:sz="0" w:space="0" w:color="auto"/>
        <w:left w:val="none" w:sz="0" w:space="0" w:color="auto"/>
        <w:bottom w:val="none" w:sz="0" w:space="0" w:color="auto"/>
        <w:right w:val="none" w:sz="0" w:space="0" w:color="auto"/>
      </w:divBdr>
    </w:div>
    <w:div w:id="2058426604">
      <w:bodyDiv w:val="1"/>
      <w:marLeft w:val="0"/>
      <w:marRight w:val="0"/>
      <w:marTop w:val="0"/>
      <w:marBottom w:val="0"/>
      <w:divBdr>
        <w:top w:val="none" w:sz="0" w:space="0" w:color="auto"/>
        <w:left w:val="none" w:sz="0" w:space="0" w:color="auto"/>
        <w:bottom w:val="none" w:sz="0" w:space="0" w:color="auto"/>
        <w:right w:val="none" w:sz="0" w:space="0" w:color="auto"/>
      </w:divBdr>
    </w:div>
    <w:div w:id="214429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entin.lejeune@climateanalytics.org" TargetMode="External"/><Relationship Id="rId3" Type="http://schemas.openxmlformats.org/officeDocument/2006/relationships/settings" Target="settings.xml"/><Relationship Id="rId7" Type="http://schemas.openxmlformats.org/officeDocument/2006/relationships/hyperlink" Target="mailto:delphine.deryng@mail.mcgill.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simip.org/protoco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lcalc.climateanalytics.org" TargetMode="External"/><Relationship Id="rId2" Type="http://schemas.openxmlformats.org/officeDocument/2006/relationships/hyperlink" Target="http://www.pnas.org/content/suppl/2013/12/16/1222463110.DCSupplemental/sapp.pdf" TargetMode="External"/><Relationship Id="rId1" Type="http://schemas.openxmlformats.org/officeDocument/2006/relationships/hyperlink" Target="http://www.isimip.org" TargetMode="External"/><Relationship Id="rId4" Type="http://schemas.openxmlformats.org/officeDocument/2006/relationships/hyperlink" Target="http://www.ipcc-data.org/guidelines/pages/glossary/glossary_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Deryng</dc:creator>
  <cp:keywords/>
  <dc:description/>
  <cp:lastModifiedBy>Peter Pfleiderer</cp:lastModifiedBy>
  <cp:revision>3</cp:revision>
  <cp:lastPrinted>2019-10-16T10:41:00Z</cp:lastPrinted>
  <dcterms:created xsi:type="dcterms:W3CDTF">2019-10-16T10:41:00Z</dcterms:created>
  <dcterms:modified xsi:type="dcterms:W3CDTF">2019-10-16T10:42:00Z</dcterms:modified>
</cp:coreProperties>
</file>