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No.</w:t>
            </w:r>
          </w:p>
        </w:tc>
        <w:tc>
          <w:p>
            <w:pPr>
              <w:pStyle w:val="Normal"/>
              <w:jc w:val="center"/>
            </w:pPr>
            <w:r>
              <w:t>Effect size</w:t>
            </w:r>
          </w:p>
        </w:tc>
        <w:tc>
          <w:p>
            <w:pPr>
              <w:pStyle w:val="Normal"/>
              <w:jc w:val="center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Water Science and Technology</w:t>
            </w:r>
          </w:p>
        </w:tc>
      </w:tr>
      <w:tr>
        <w:tc>
          <w:p>
            <w:pPr>
              <w:pStyle w:val="Normal"/>
              <w:jc w:val="left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Cohen's $d$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 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Correlation coefficient ($r$)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15</w:t>
            </w:r>
          </w:p>
        </w:tc>
      </w:tr>
      <w:tr>
        <w:tc>
          <w:p>
            <w:pPr>
              <w:pStyle w:val="Normal"/>
              <w:jc w:val="left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Excess risk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Fisher's $z$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Hedges's $g$</w:t>
            </w:r>
          </w:p>
        </w:tc>
        <w:tc>
          <w:p>
            <w:pPr>
              <w:pStyle w:val="Normal"/>
              <w:jc w:val="center"/>
            </w:pPr>
            <w:r>
              <w:t>55</w:t>
            </w:r>
          </w:p>
        </w:tc>
        <w:tc>
          <w:p>
            <w:pPr>
              <w:pStyle w:val="Normal"/>
              <w:jc w:val="center"/>
            </w:pPr>
            <w:r>
              <w:t>13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22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51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6</w:t>
            </w:r>
          </w:p>
        </w:tc>
        <w:tc>
          <w:p>
            <w:pPr>
              <w:pStyle w:val="Normal"/>
              <w:jc w:val="center"/>
            </w:pPr>
            <w:r>
              <w:t>Log-hazard ratio (logHR)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7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7</w:t>
            </w:r>
          </w:p>
        </w:tc>
        <w:tc>
          <w:p>
            <w:pPr>
              <w:pStyle w:val="Normal"/>
              <w:jc w:val="center"/>
            </w:pPr>
            <w:r>
              <w:t>Log-odds ratio (logOR)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112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17</w:t>
            </w:r>
          </w:p>
        </w:tc>
      </w:tr>
      <w:tr>
        <w:tc>
          <w:p>
            <w:pPr>
              <w:pStyle w:val="Normal"/>
              <w:jc w:val="left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Log-relative risk (logRR)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Log-response ratio (lnRR)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32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23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31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10</w:t>
            </w:r>
          </w:p>
        </w:tc>
        <w:tc>
          <w:p>
            <w:pPr>
              <w:pStyle w:val="Normal"/>
              <w:jc w:val="center"/>
            </w:pPr>
            <w:r>
              <w:t>Percentage change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11</w:t>
            </w:r>
          </w:p>
        </w:tc>
        <w:tc>
          <w:p>
            <w:pPr>
              <w:pStyle w:val="Normal"/>
              <w:jc w:val="center"/>
            </w:pPr>
            <w:r>
              <w:t>Raw mean or mean difference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12</w:t>
            </w:r>
          </w:p>
        </w:tc>
        <w:tc>
          <w:p>
            <w:pPr>
              <w:pStyle w:val="Normal"/>
              <w:jc w:val="center"/>
            </w:pPr>
            <w:r>
              <w:t>Regression coefficient ($\beta$)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39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2026-08-29T08:40:32Z</dcterms:modified>
  <cp:category/>
</cp:coreProperties>
</file>