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Variable</w:t>
            </w:r>
          </w:p>
        </w:tc>
        <w:tc>
          <w:p>
            <w:pPr>
              <w:pStyle w:val="Normal"/>
              <w:jc w:val="center"/>
            </w:pPr>
            <w:r>
              <w:t>0% genuine heterogeneity: Model 1 Estimate (SE)</w:t>
            </w:r>
          </w:p>
        </w:tc>
        <w:tc>
          <w:p>
            <w:pPr>
              <w:pStyle w:val="Normal"/>
              <w:jc w:val="center"/>
            </w:pPr>
            <w:r>
              <w:t>0% genuine heterogeneity: Model 2 Estimate (SE)</w:t>
            </w:r>
          </w:p>
        </w:tc>
        <w:tc>
          <w:p>
            <w:pPr>
              <w:pStyle w:val="Normal"/>
              <w:jc w:val="center"/>
            </w:pPr>
            <w:r>
              <w:t>50% genuine heterogeneity: Model 1 Estimate (SE)</w:t>
            </w:r>
          </w:p>
        </w:tc>
        <w:tc>
          <w:p>
            <w:pPr>
              <w:pStyle w:val="Normal"/>
              <w:jc w:val="center"/>
            </w:pPr>
            <w:r>
              <w:t>50% genuine heterogeneity: Model 2 Estimate (SE)</w:t>
            </w:r>
          </w:p>
        </w:tc>
      </w:tr>
      <w:tr>
        <w:tc>
          <w:p>
            <w:pPr>
              <w:pStyle w:val="Normal"/>
              <w:jc w:val="left"/>
            </w:pPr>
            <w:r>
              <w:t>Intercept</w:t>
            </w:r>
          </w:p>
        </w:tc>
        <w:tc>
          <w:p>
            <w:pPr>
              <w:pStyle w:val="Normal"/>
              <w:jc w:val="center"/>
            </w:pPr>
            <w:r>
              <w:t>53.357 (33.725)</w:t>
            </w:r>
          </w:p>
        </w:tc>
        <w:tc>
          <w:p>
            <w:pPr>
              <w:pStyle w:val="Normal"/>
              <w:jc w:val="center"/>
            </w:pPr>
            <w:r>
              <w:t>40.609 (34.332)</w:t>
            </w:r>
          </w:p>
        </w:tc>
        <w:tc>
          <w:p>
            <w:pPr>
              <w:pStyle w:val="Normal"/>
              <w:jc w:val="center"/>
            </w:pPr>
            <w:r>
              <w:t>82.661** (32.662)</w:t>
            </w:r>
          </w:p>
        </w:tc>
        <w:tc>
          <w:p>
            <w:pPr>
              <w:pStyle w:val="Normal"/>
              <w:jc w:val="center"/>
            </w:pPr>
            <w:r>
              <w:t>65.013** (31.441)</w:t>
            </w:r>
          </w:p>
        </w:tc>
      </w:tr>
      <w:tr>
        <w:tc>
          <w:p>
            <w:pPr>
              <w:pStyle w:val="Normal"/>
              <w:jc w:val="left"/>
            </w:pPr>
            <w:r>
              <w:t>Median power</w:t>
            </w:r>
          </w:p>
        </w:tc>
        <w:tc>
          <w:p>
            <w:pPr>
              <w:pStyle w:val="Normal"/>
              <w:jc w:val="center"/>
            </w:pPr>
            <w:r>
              <w:t>-0.028*** (0.002)</w:t>
            </w:r>
          </w:p>
        </w:tc>
        <w:tc>
          <w:p>
            <w:pPr>
              <w:pStyle w:val="Normal"/>
              <w:jc w:val="center"/>
            </w:pPr>
            <w:r>
              <w:t>-0.028*** (0.002)</w:t>
            </w:r>
          </w:p>
        </w:tc>
        <w:tc>
          <w:p>
            <w:pPr>
              <w:pStyle w:val="Normal"/>
              <w:jc w:val="center"/>
            </w:pPr>
            <w:r>
              <w:t>-0.018*** (0.001)</w:t>
            </w:r>
          </w:p>
        </w:tc>
        <w:tc>
          <w:p>
            <w:pPr>
              <w:pStyle w:val="Normal"/>
              <w:jc w:val="center"/>
            </w:pPr>
            <w:r>
              <w:t>-0.018*** (0.001)</w:t>
            </w:r>
          </w:p>
        </w:tc>
      </w:tr>
      <w:tr>
        <w:tc>
          <w:p>
            <w:pPr>
              <w:pStyle w:val="Normal"/>
              <w:jc w:val="left"/>
            </w:pPr>
            <w:r>
              <w:t>Experimental research design? (yes)</w:t>
            </w:r>
          </w:p>
        </w:tc>
        <w:tc>
          <w:p>
            <w:pPr>
              <w:pStyle w:val="Normal"/>
              <w:jc w:val="center"/>
            </w:pPr>
            <w:r>
              <w:t>0.152** (0.077)</w:t>
            </w:r>
          </w:p>
        </w:tc>
        <w:tc>
          <w:p>
            <w:pPr>
              <w:pStyle w:val="Normal"/>
              <w:jc w:val="center"/>
            </w:pPr>
            <w:r>
              <w:t>0.116 (0.077)</w:t>
            </w:r>
          </w:p>
        </w:tc>
        <w:tc>
          <w:p>
            <w:pPr>
              <w:pStyle w:val="Normal"/>
              <w:jc w:val="center"/>
            </w:pPr>
            <w:r>
              <w:t>0.162 (0.106)</w:t>
            </w:r>
          </w:p>
        </w:tc>
        <w:tc>
          <w:p>
            <w:pPr>
              <w:pStyle w:val="Normal"/>
              <w:jc w:val="center"/>
            </w:pPr>
            <w:r>
              <w:t>0.115 (0.105)</w:t>
            </w:r>
          </w:p>
        </w:tc>
      </w:tr>
      <w:tr>
        <w:tc>
          <w:p>
            <w:pPr>
              <w:pStyle w:val="Normal"/>
              <w:jc w:val="left"/>
            </w:pPr>
            <w:r>
              <w:t>Followed reporting guidelines? (yes)</w:t>
            </w:r>
          </w:p>
        </w:tc>
        <w:tc>
          <w:p>
            <w:pPr>
              <w:pStyle w:val="Normal"/>
              <w:jc w:val="center"/>
            </w:pPr>
            <w:r>
              <w:t>0.049 (0.094)</w:t>
            </w:r>
          </w:p>
        </w:tc>
        <w:tc>
          <w:p>
            <w:pPr>
              <w:pStyle w:val="Normal"/>
              <w:jc w:val="center"/>
            </w:pPr>
            <w:r>
              <w:t>0.058 (0.110)</w:t>
            </w:r>
          </w:p>
        </w:tc>
        <w:tc>
          <w:p>
            <w:pPr>
              <w:pStyle w:val="Normal"/>
              <w:jc w:val="center"/>
            </w:pPr>
            <w:r>
              <w:t>0.151 (0.095)</w:t>
            </w:r>
          </w:p>
        </w:tc>
        <w:tc>
          <w:p>
            <w:pPr>
              <w:pStyle w:val="Normal"/>
              <w:jc w:val="center"/>
            </w:pPr>
            <w:r>
              <w:t>0.172* (0.101)</w:t>
            </w:r>
          </w:p>
        </w:tc>
      </w:tr>
      <w:tr>
        <w:tc>
          <w:p>
            <w:pPr>
              <w:pStyle w:val="Normal"/>
              <w:jc w:val="left"/>
            </w:pPr>
            <w:r>
              <w:t>Protocol registered? (yes)</w:t>
            </w:r>
          </w:p>
        </w:tc>
        <w:tc>
          <w:p>
            <w:pPr>
              <w:pStyle w:val="Normal"/>
              <w:jc w:val="center"/>
            </w:pPr>
            <w:r>
              <w:t>-0.110 (0.106)</w:t>
            </w:r>
          </w:p>
        </w:tc>
        <w:tc>
          <w:p>
            <w:pPr>
              <w:pStyle w:val="Normal"/>
              <w:jc w:val="center"/>
            </w:pPr>
            <w:r>
              <w:t>-0.159 (0.119)</w:t>
            </w:r>
          </w:p>
        </w:tc>
        <w:tc>
          <w:p>
            <w:pPr>
              <w:pStyle w:val="Normal"/>
              <w:jc w:val="center"/>
            </w:pPr>
            <w:r>
              <w:t>0.038 (0.136)</w:t>
            </w:r>
          </w:p>
        </w:tc>
        <w:tc>
          <w:p>
            <w:pPr>
              <w:pStyle w:val="Normal"/>
              <w:jc w:val="center"/>
            </w:pPr>
            <w:r>
              <w:t>0.007 (0.150)</w:t>
            </w:r>
          </w:p>
        </w:tc>
      </w:tr>
      <w:tr>
        <w:tc>
          <w:p>
            <w:pPr>
              <w:pStyle w:val="Normal"/>
              <w:jc w:val="left"/>
            </w:pPr>
            <w:r>
              <w:t>Log number of independent studies</w:t>
            </w:r>
          </w:p>
        </w:tc>
        <w:tc>
          <w:p>
            <w:pPr>
              <w:pStyle w:val="Normal"/>
              <w:jc w:val="center"/>
            </w:pPr>
            <w:r>
              <w:t>-0.127*** (0.040)</w:t>
            </w:r>
          </w:p>
        </w:tc>
        <w:tc>
          <w:p>
            <w:pPr>
              <w:pStyle w:val="Normal"/>
              <w:jc w:val="center"/>
            </w:pPr>
            <w:r>
              <w:t>-0.116*** (0.042)</w:t>
            </w:r>
          </w:p>
        </w:tc>
        <w:tc>
          <w:p>
            <w:pPr>
              <w:pStyle w:val="Normal"/>
              <w:jc w:val="center"/>
            </w:pPr>
            <w:r>
              <w:t>-0.165*** (0.056)</w:t>
            </w:r>
          </w:p>
        </w:tc>
        <w:tc>
          <w:p>
            <w:pPr>
              <w:pStyle w:val="Normal"/>
              <w:jc w:val="center"/>
            </w:pPr>
            <w:r>
              <w:t>-0.131** (0.056)</w:t>
            </w:r>
          </w:p>
        </w:tc>
      </w:tr>
      <w:tr>
        <w:tc>
          <w:p>
            <w:pPr>
              <w:pStyle w:val="Normal"/>
              <w:jc w:val="left"/>
            </w:pPr>
            <w:r>
              <w:t>Log journal impact factor</w:t>
            </w:r>
          </w:p>
        </w:tc>
        <w:tc>
          <w:p>
            <w:pPr>
              <w:pStyle w:val="Normal"/>
              <w:jc w:val="center"/>
            </w:pPr>
            <w:r>
              <w:t>-0.084 (0.074)</w:t>
            </w:r>
          </w:p>
        </w:tc>
        <w:tc>
          <w:p>
            <w:pPr>
              <w:pStyle w:val="Normal"/>
              <w:jc w:val="center"/>
            </w:pPr>
            <w:r>
              <w:t>-0.106 (0.087)</w:t>
            </w:r>
          </w:p>
        </w:tc>
        <w:tc>
          <w:p>
            <w:pPr>
              <w:pStyle w:val="Normal"/>
              <w:jc w:val="center"/>
            </w:pPr>
            <w:r>
              <w:t>-0.034 (0.084)</w:t>
            </w:r>
          </w:p>
        </w:tc>
        <w:tc>
          <w:p>
            <w:pPr>
              <w:pStyle w:val="Normal"/>
              <w:jc w:val="center"/>
            </w:pPr>
            <w:r>
              <w:t>-0.110 (0.088)</w:t>
            </w:r>
          </w:p>
        </w:tc>
      </w:tr>
      <w:tr>
        <w:tc>
          <w:p>
            <w:pPr>
              <w:pStyle w:val="Normal"/>
              <w:jc w:val="left"/>
            </w:pPr>
            <w:r>
              <w:t>Publication year</w:t>
            </w:r>
          </w:p>
        </w:tc>
        <w:tc>
          <w:p>
            <w:pPr>
              <w:pStyle w:val="Normal"/>
              <w:jc w:val="center"/>
            </w:pPr>
            <w:r>
              <w:t>-0.026 (0.017)</w:t>
            </w:r>
          </w:p>
        </w:tc>
        <w:tc>
          <w:p>
            <w:pPr>
              <w:pStyle w:val="Normal"/>
              <w:jc w:val="center"/>
            </w:pPr>
            <w:r>
              <w:t>-0.020 (0.017)</w:t>
            </w:r>
          </w:p>
        </w:tc>
        <w:tc>
          <w:p>
            <w:pPr>
              <w:pStyle w:val="Normal"/>
              <w:jc w:val="center"/>
            </w:pPr>
            <w:r>
              <w:t>-0.041** (0.016)</w:t>
            </w:r>
          </w:p>
        </w:tc>
        <w:tc>
          <w:p>
            <w:pPr>
              <w:pStyle w:val="Normal"/>
              <w:jc w:val="center"/>
            </w:pPr>
            <w:r>
              <w:t>-0.032** (0.016)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Chemistry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-0.155 (0.099)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-0.117 (0.115)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Engineering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-0.237* (0.138)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-0.380 (0.270)</w:t>
            </w:r>
          </w:p>
        </w:tc>
      </w:tr>
      <w:tr>
        <w:tc>
          <w:p>
            <w:pPr>
              <w:pStyle w:val="Normal"/>
              <w:jc w:val="left"/>
            </w:pPr>
            <w:r>
              <w:t>Health, Toxicology and Mutagenesis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-0.242 (0.150)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-0.095 (0.142)</w:t>
            </w:r>
          </w:p>
        </w:tc>
      </w:tr>
      <w:tr>
        <w:tc>
          <w:p>
            <w:pPr>
              <w:pStyle w:val="Normal"/>
              <w:jc w:val="left"/>
            </w:pPr>
            <w:r>
              <w:t>Management, Monitoring, Policy and Law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0.019 (0.085)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0.307 (0.198)</w:t>
            </w:r>
          </w:p>
        </w:tc>
      </w:tr>
      <w:tr>
        <w:tc>
          <w:p>
            <w:pPr>
              <w:pStyle w:val="Normal"/>
              <w:jc w:val="left"/>
            </w:pPr>
            <w:r>
              <w:t>Nature and Landscape Conservation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-0.120 (0.095)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-0.157 (0.120)</w:t>
            </w:r>
          </w:p>
        </w:tc>
      </w:tr>
      <w:tr>
        <w:tc>
          <w:p>
            <w:pPr>
              <w:pStyle w:val="Normal"/>
              <w:jc w:val="left"/>
            </w:pPr>
            <w:r>
              <w:t>Water Science and Technology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-0.328 (0.256)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-0.433* (0.246)</w:t>
            </w:r>
          </w:p>
        </w:tc>
      </w:tr>
      <w:tr>
        <w:tc>
          <w:p>
            <w:pPr>
              <w:pStyle w:val="Normal"/>
              <w:jc w:val="left"/>
            </w:pPr>
            <w:r>
              <w:t>Effect size type</w:t>
            </w:r>
          </w:p>
        </w:tc>
        <w:tc>
          <w:p>
            <w:pPr>
              <w:pStyle w:val="Normal"/>
              <w:jc w:val="center"/>
            </w:pPr>
            <w:r>
              <w:t>Yes</w:t>
            </w:r>
          </w:p>
        </w:tc>
        <w:tc>
          <w:p>
            <w:pPr>
              <w:pStyle w:val="Normal"/>
              <w:jc w:val="center"/>
            </w:pPr>
            <w:r>
              <w:t>Yes</w:t>
            </w:r>
          </w:p>
        </w:tc>
        <w:tc>
          <w:p>
            <w:pPr>
              <w:pStyle w:val="Normal"/>
              <w:jc w:val="center"/>
            </w:pPr>
            <w:r>
              <w:t>Yes</w:t>
            </w:r>
          </w:p>
        </w:tc>
        <w:tc>
          <w:p>
            <w:pPr>
              <w:pStyle w:val="Normal"/>
              <w:jc w:val="center"/>
            </w:pPr>
            <w:r>
              <w:t>Yes</w:t>
            </w:r>
          </w:p>
        </w:tc>
      </w:tr>
      <w:tr>
        <w:tc>
          <w:p>
            <w:pPr>
              <w:pStyle w:val="Normal"/>
              <w:jc w:val="left"/>
            </w:pPr>
            <w:r>
              <w:t>AIC</w:t>
            </w:r>
          </w:p>
        </w:tc>
        <w:tc>
          <w:p>
            <w:pPr>
              <w:pStyle w:val="Normal"/>
              <w:jc w:val="center"/>
            </w:pPr>
            <w:r>
              <w:t>1818.419</w:t>
            </w:r>
          </w:p>
        </w:tc>
        <w:tc>
          <w:p>
            <w:pPr>
              <w:pStyle w:val="Normal"/>
              <w:jc w:val="center"/>
            </w:pPr>
            <w:r>
              <w:t>1825.366</w:t>
            </w:r>
          </w:p>
        </w:tc>
        <w:tc>
          <w:p>
            <w:pPr>
              <w:pStyle w:val="Normal"/>
              <w:jc w:val="center"/>
            </w:pPr>
            <w:r>
              <w:t>1707.235</w:t>
            </w:r>
          </w:p>
        </w:tc>
        <w:tc>
          <w:p>
            <w:pPr>
              <w:pStyle w:val="Normal"/>
              <w:jc w:val="center"/>
            </w:pPr>
            <w:r>
              <w:t>1710.910</w:t>
            </w:r>
          </w:p>
        </w:tc>
      </w:tr>
      <w:tr>
        <w:tc>
          <w:p>
            <w:pPr>
              <w:pStyle w:val="Normal"/>
              <w:jc w:val="left"/>
            </w:pPr>
            <w:r>
              <w:t>No. of meta-analyses</w:t>
            </w:r>
          </w:p>
        </w:tc>
        <w:tc>
          <w:p>
            <w:pPr>
              <w:pStyle w:val="Normal"/>
              <w:jc w:val="center"/>
            </w:pPr>
            <w:r>
              <w:t>397</w:t>
            </w:r>
          </w:p>
        </w:tc>
        <w:tc>
          <w:p>
            <w:pPr>
              <w:pStyle w:val="Normal"/>
              <w:jc w:val="center"/>
            </w:pPr>
            <w:r>
              <w:t>397</w:t>
            </w:r>
          </w:p>
        </w:tc>
        <w:tc>
          <w:p>
            <w:pPr>
              <w:pStyle w:val="Normal"/>
              <w:jc w:val="center"/>
            </w:pPr>
            <w:r>
              <w:t>398</w:t>
            </w:r>
          </w:p>
        </w:tc>
        <w:tc>
          <w:p>
            <w:pPr>
              <w:pStyle w:val="Normal"/>
              <w:jc w:val="center"/>
            </w:pPr>
            <w:r>
              <w:t>398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2026-08-29T07:16:39Z</dcterms:modified>
  <cp:category/>
</cp:coreProperties>
</file>