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guerrero.francisco.jose@gmail.com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created two model outputs with the complete model input sets.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also include R scripts to fill the model inputs and post-process the model outputs  at the shared folder.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CO2 production amounts: nhd_stream_annual_resp.csv (you can use “totco2g_m2_day (aerboic+anaerobic) or totco2_o2g_m2_day (aerobic) ”, total co2 production per stream area)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O2 consumption amount: nhd_stream_annual_o2_consum.csv (you can use “tot_o2_cons_g_m2_day (aerobic)”)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first 1000 hourly outputs : 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each_snapshot_lat.h5 and each_snapshot_ver.h5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errero.francisco.jos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