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811705"/>
    <w:p w14:paraId="7F7D296C" w14:textId="77777777" w:rsidR="00193DE4" w:rsidRDefault="0031755B" w:rsidP="00A5224F">
      <w:pPr>
        <w:rPr>
          <w:lang w:val="en-GB"/>
        </w:rPr>
      </w:pPr>
      <w:r>
        <w:rPr>
          <w:noProof/>
        </w:rPr>
        <mc:AlternateContent>
          <mc:Choice Requires="wps">
            <w:drawing>
              <wp:anchor distT="0" distB="0" distL="114300" distR="114300" simplePos="0" relativeHeight="251658240" behindDoc="0" locked="0" layoutInCell="1" allowOverlap="1" wp14:anchorId="1F93F714" wp14:editId="0A7A7683">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9423E" id="Rectangle 64" o:spid="_x0000_s1026"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kDgwIAAIUFAAAOAAAAZHJzL2Uyb0RvYy54bWysVE1v2zAMvQ/YfxB0X21nSbMGdYqgRYcB&#10;RVesHXpWZakWIIuapMTJfv0oyXGyLthh2EWW+PFIPpO8vNp2mmyE8wpMTauzkhJhODTKvNb0+9Pt&#10;h0+U+MBMwzQYUdOd8PRq+f7dZW8XYgIt6EY4giDGL3pb0zYEuygKz1vRMX8GVhhUSnAdC/h0r0Xj&#10;WI/onS4mZXle9OAa64AL71F6k5V0mfClFDx8ldKLQHRNMbeQTpfOl3gWy0u2eHXMtooPabB/yKJj&#10;ymDQEeqGBUbWTv0B1SnuwIMMZxy6AqRUXKQasJqqfFPNY8usSLUgOd6ONPn/B8vvN4/2wSENvfUL&#10;j9dYxVa6Ln4xP7JNZO1GssQ2EI7Cj/P5xWyCnHLUVfOLeTmLbBYHb+t8+CygI/FSU4c/I3HENnc+&#10;ZNO9SQzmQavmVmmdHrEBxLV2ZMPw1zHOhQnT7K5ty7L4fFaW6R9i1NQy0SPl8BuYNhHSQATPcaOk&#10;OFScbmGnRbTT5puQRDVY4yQFHJGPc6myqmWNyOKYyulcEmBElhh/xB4ATtVZDUQO9tFVpF4encu/&#10;JZZLHD1SZDBhdO6UAXcKQIcxcrbfk5SpiSy9QLN7cMRBniRv+a3Cv3vHfHhgDkcHGwLXQfiKh9TQ&#10;1xSGGyUtuJ+n5NEeOxq1lPQ4ijX1P9bMCUr0F4O9flFNp3F202M6m8emc8eal2ONWXfXgC1T4eKx&#10;PF2jfdD7q3TQPePWWMWoqGKGY+ya8uD2j+uQVwTuHS5Wq2SG82pZuDOPlkfwyGrs3qftM3N2aPGA&#10;w3EP+7Flizednm2jp4HVOoBUaQwOvA5846ynJh72Ulwmx+9kddiey18AAAD//wMAUEsDBBQABgAI&#10;AAAAIQBLcc7M4QAAAAkBAAAPAAAAZHJzL2Rvd25yZXYueG1sTI/NTsMwEITvSLyDtUjcWidAUhri&#10;VBUSFwQV/RGImxsvSUS8jmK3TfP0LCe47e6MZr/JF4NtxRF73zhSEE8jEEilMw1VCnbbp8k9CB80&#10;Gd06QgVn9LAoLi9ynRl3ojUeN6ESHEI+0wrqELpMSl/WaLWfug6JtS/XWx147Stpen3icNvKmyhK&#10;pdUN8Ydad/hYY/m9OVgFn2/PH0vavcjZ6zl9d2YcQ7Malbq+GpYPIAIO4c8Mv/iMDgUz7d2BjBet&#10;gknMRgVJPL8FwXoyT/iy5+FuloIscvm/QfEDAAD//wMAUEsBAi0AFAAGAAgAAAAhALaDOJL+AAAA&#10;4QEAABMAAAAAAAAAAAAAAAAAAAAAAFtDb250ZW50X1R5cGVzXS54bWxQSwECLQAUAAYACAAAACEA&#10;OP0h/9YAAACUAQAACwAAAAAAAAAAAAAAAAAvAQAAX3JlbHMvLnJlbHNQSwECLQAUAAYACAAAACEA&#10;MzrpA4MCAACFBQAADgAAAAAAAAAAAAAAAAAuAgAAZHJzL2Uyb0RvYy54bWxQSwECLQAUAAYACAAA&#10;ACEAS3HOzOEAAAAJAQAADwAAAAAAAAAAAAAAAADdBAAAZHJzL2Rvd25yZXYueG1sUEsFBgAAAAAE&#10;AAQA8wAAAOsFAAAAAA==&#10;" fillcolor="#5c7f71 [3207]" stroked="f" strokeweight="1pt">
                <v:fill opacity="42662f"/>
                <w10:wrap type="through"/>
              </v:rect>
            </w:pict>
          </mc:Fallback>
        </mc:AlternateContent>
      </w:r>
      <w:r w:rsidR="00A259E8">
        <w:rPr>
          <w:noProof/>
        </w:rPr>
        <mc:AlternateContent>
          <mc:Choice Requires="wps">
            <w:drawing>
              <wp:inline distT="0" distB="0" distL="0" distR="0" wp14:anchorId="17213491" wp14:editId="6FEA6242">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5B942B" w14:textId="77777777" w:rsidR="00D90950" w:rsidRDefault="00D90950" w:rsidP="00FF5B6B">
                            <w:pPr>
                              <w:ind w:left="284"/>
                              <w:rPr>
                                <w:rFonts w:ascii="Arial" w:hAnsi="Arial" w:cs="Arial"/>
                                <w:color w:val="808080" w:themeColor="background1" w:themeShade="80"/>
                                <w:sz w:val="24"/>
                                <w:szCs w:val="24"/>
                                <w:lang w:val="en-GB"/>
                              </w:rPr>
                            </w:pPr>
                          </w:p>
                          <w:p w14:paraId="524FFB61" w14:textId="77777777" w:rsidR="00D90950" w:rsidRPr="00FF5B6B" w:rsidRDefault="00D90950" w:rsidP="0059574F">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14:paraId="616B9632" w14:textId="1D5AB170" w:rsidR="00D90950" w:rsidRPr="00FF5B6B" w:rsidRDefault="005F1554" w:rsidP="002B3659">
                                <w:pPr>
                                  <w:pStyle w:val="HeadingFrontPage"/>
                                </w:pPr>
                                <w:r>
                                  <w:t>Reference Architecture</w:t>
                                </w:r>
                              </w:p>
                            </w:sdtContent>
                          </w:sdt>
                          <w:p w14:paraId="776DF3D2" w14:textId="77777777" w:rsidR="00D90950" w:rsidRPr="00FF5B6B" w:rsidRDefault="00D90950" w:rsidP="0059574F">
                            <w:pPr>
                              <w:pStyle w:val="HeadingFront"/>
                            </w:pPr>
                            <w:r>
                              <w:t>Part</w:t>
                            </w:r>
                            <w:r w:rsidRPr="00FF5B6B">
                              <w:t>:</w:t>
                            </w:r>
                          </w:p>
                          <w:p w14:paraId="502FC290" w14:textId="3D45BAE0" w:rsidR="00D90950" w:rsidRDefault="005B425D" w:rsidP="002B3659">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011969">
                                  <w:t>Title</w:t>
                                </w:r>
                              </w:sdtContent>
                            </w:sdt>
                          </w:p>
                          <w:p w14:paraId="5347F124" w14:textId="77777777" w:rsidR="00D90950" w:rsidRPr="00FF5B6B" w:rsidRDefault="00D90950" w:rsidP="0059574F">
                            <w:pPr>
                              <w:pStyle w:val="HeadingFront"/>
                            </w:pPr>
                            <w:r w:rsidRPr="00FF5B6B">
                              <w:t>Dated:</w:t>
                            </w:r>
                          </w:p>
                          <w:p w14:paraId="09FAE253" w14:textId="57D0638F" w:rsidR="00D90950" w:rsidRDefault="00470A62" w:rsidP="002B3659">
                            <w:pPr>
                              <w:pStyle w:val="HeadingFrontPage"/>
                            </w:pPr>
                            <w:r>
                              <w:t>April 2022</w:t>
                            </w:r>
                          </w:p>
                          <w:p w14:paraId="78C9415F" w14:textId="77777777" w:rsidR="00D90950" w:rsidRPr="00FF5B6B" w:rsidRDefault="00D90950" w:rsidP="0059574F">
                            <w:pPr>
                              <w:pStyle w:val="HeadingFront"/>
                            </w:pPr>
                            <w:r w:rsidRPr="00FF5B6B">
                              <w:t>Company contact:</w:t>
                            </w:r>
                          </w:p>
                          <w:p w14:paraId="5BDDD4B1" w14:textId="1899F1CC" w:rsidR="00D90950" w:rsidRDefault="005804B3" w:rsidP="0031755B">
                            <w:pPr>
                              <w:pStyle w:val="HeadingFrontPage"/>
                            </w:pPr>
                            <w:r>
                              <w:t>Chief Technology Officer</w:t>
                            </w:r>
                          </w:p>
                          <w:p w14:paraId="68357BD1" w14:textId="5D35320B" w:rsidR="00D90950" w:rsidRPr="00F14012" w:rsidRDefault="005804B3" w:rsidP="0031755B">
                            <w:pPr>
                              <w:pStyle w:val="HeadingFrontPage"/>
                            </w:pPr>
                            <w:r>
                              <w:t>cto</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7213491" id="Rectangle 14" o:spid="_x0000_s1026" style="width:297.6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yiAIAAIsFAAAOAAAAZHJzL2Uyb0RvYy54bWysVE1v2zAMvQ/YfxB0X52k30GdIkjRYUDR&#10;BmuHnhVZigXIoiYpsbNfP0pynLYLdhiWg0KJ5HskTfLmtms02QrnFZiSjk9GlAjDoVJmXdIfL/df&#10;rijxgZmKaTCipDvh6e3s86eb1k7FBGrQlXAEQYyftrakdQh2WhSe16Jh/gSsMKiU4BoW8OrWReVY&#10;i+iNLiaj0UXRgqusAy68x9e7rKSzhC+l4OFJSi8C0SXF2EI6XTpX8SxmN2y6dszWivdhsH+IomHK&#10;IOkAdccCIxun/oBqFHfgQYYTDk0BUiouUg6YzXj0IZvnmlmRcsHieDuUyf8/WP64fbZLh2VorZ96&#10;FGMWnXRN/Mf4SJeKtRuKJbpAOD6eXl6N8EcJR93p5Pr84jyVszi4W+fDVwENiUJJHX6NVCS2ffAB&#10;KdF0bxLZPGhV3Sut0yV2gFhoR7YMv91qPcmu2tYsPyEf0meY1C/ROoG+A9ImwhmIwNk4vhSHdJMU&#10;dlpEO22+C0lUhQlmwgE5kzLOhQnjFIuvWSXycwzleCwJMCJL5B+we4D3Oe6xc5S9fXQVqZEH51Fm&#10;/5vz4JGYwYTBuVEG3DEAjVn1zNl+X6Rcmlil0K06NIniCqrd0hEHeaK85fcKP/ID82HJHI4QNgau&#10;hfCEh9TQlhR6iZIa3K9j79EeOxu1lLQ4kiX1PzfMCUr0N4M9fz0+O4sznC5n55cTvLi3mtVbjdk0&#10;C8DOGeMCsjyJ0T7ovSgdNK+4PeaRFVXMcOQuadiLi5AXBW4fLubzZIRTa1l4MM+WR+hY3tjCL90r&#10;c7bv84Aj8gj74WXTD+2ebaOngfkmgFRpFg5V7QuPE5+6ud9OcaW8vSerww6d/QYAAP//AwBQSwME&#10;FAAGAAgAAAAhABanocnbAAAABQEAAA8AAABkcnMvZG93bnJldi54bWxMj0FPwzAMhe9I/IfISNxY&#10;sk1DrGs6IbRe4AIDIY5e47WFxilNtpV/j+ECF+tZz3rvc74efaeONMQ2sIXpxIAiroJrubbw8lxe&#10;3YCKCdlhF5gsfFGEdXF+lmPmwomf6LhNtZIQjhlaaFLqM61j1ZDHOAk9sXj7MHhMsg61dgOeJNx3&#10;embMtfbYsjQ02NNdQ9XH9uAtzGflffX4Vm4eYsDXz/7dbII31l5ejLcrUInG9HcMP/iCDoUw7cKB&#10;XVSdBXkk/U7xFsvFHNROxHRpQBe5/k9ffAMAAP//AwBQSwECLQAUAAYACAAAACEAtoM4kv4AAADh&#10;AQAAEwAAAAAAAAAAAAAAAAAAAAAAW0NvbnRlbnRfVHlwZXNdLnhtbFBLAQItABQABgAIAAAAIQA4&#10;/SH/1gAAAJQBAAALAAAAAAAAAAAAAAAAAC8BAABfcmVscy8ucmVsc1BLAQItABQABgAIAAAAIQCH&#10;AQ8yiAIAAIsFAAAOAAAAAAAAAAAAAAAAAC4CAABkcnMvZTJvRG9jLnhtbFBLAQItABQABgAIAAAA&#10;IQAWp6HJ2wAAAAUBAAAPAAAAAAAAAAAAAAAAAOIEAABkcnMvZG93bnJldi54bWxQSwUGAAAAAAQA&#10;BADzAAAA6gUAAAAA&#10;" fillcolor="#55c1e9 [3214]" stroked="f" strokeweight="1pt">
                <v:fill opacity="42662f"/>
                <v:textbox>
                  <w:txbxContent>
                    <w:p w14:paraId="165B942B" w14:textId="77777777" w:rsidR="00D90950" w:rsidRDefault="00D90950" w:rsidP="00FF5B6B">
                      <w:pPr>
                        <w:ind w:left="284"/>
                        <w:rPr>
                          <w:rFonts w:ascii="Arial" w:hAnsi="Arial" w:cs="Arial"/>
                          <w:color w:val="808080" w:themeColor="background1" w:themeShade="80"/>
                          <w:sz w:val="24"/>
                          <w:szCs w:val="24"/>
                          <w:lang w:val="en-GB"/>
                        </w:rPr>
                      </w:pPr>
                    </w:p>
                    <w:p w14:paraId="524FFB61" w14:textId="77777777" w:rsidR="00D90950" w:rsidRPr="00FF5B6B" w:rsidRDefault="00D90950" w:rsidP="0059574F">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14:paraId="616B9632" w14:textId="1D5AB170" w:rsidR="00D90950" w:rsidRPr="00FF5B6B" w:rsidRDefault="005F1554" w:rsidP="002B3659">
                          <w:pPr>
                            <w:pStyle w:val="HeadingFrontPage"/>
                          </w:pPr>
                          <w:r>
                            <w:t>Reference Architecture</w:t>
                          </w:r>
                        </w:p>
                      </w:sdtContent>
                    </w:sdt>
                    <w:p w14:paraId="776DF3D2" w14:textId="77777777" w:rsidR="00D90950" w:rsidRPr="00FF5B6B" w:rsidRDefault="00D90950" w:rsidP="0059574F">
                      <w:pPr>
                        <w:pStyle w:val="HeadingFront"/>
                      </w:pPr>
                      <w:r>
                        <w:t>Part</w:t>
                      </w:r>
                      <w:r w:rsidRPr="00FF5B6B">
                        <w:t>:</w:t>
                      </w:r>
                    </w:p>
                    <w:p w14:paraId="502FC290" w14:textId="3D45BAE0" w:rsidR="00D90950" w:rsidRDefault="005B425D" w:rsidP="002B3659">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011969">
                            <w:t>Title</w:t>
                          </w:r>
                        </w:sdtContent>
                      </w:sdt>
                    </w:p>
                    <w:p w14:paraId="5347F124" w14:textId="77777777" w:rsidR="00D90950" w:rsidRPr="00FF5B6B" w:rsidRDefault="00D90950" w:rsidP="0059574F">
                      <w:pPr>
                        <w:pStyle w:val="HeadingFront"/>
                      </w:pPr>
                      <w:r w:rsidRPr="00FF5B6B">
                        <w:t>Dated:</w:t>
                      </w:r>
                    </w:p>
                    <w:p w14:paraId="09FAE253" w14:textId="57D0638F" w:rsidR="00D90950" w:rsidRDefault="00470A62" w:rsidP="002B3659">
                      <w:pPr>
                        <w:pStyle w:val="HeadingFrontPage"/>
                      </w:pPr>
                      <w:r>
                        <w:t>April 2022</w:t>
                      </w:r>
                    </w:p>
                    <w:p w14:paraId="78C9415F" w14:textId="77777777" w:rsidR="00D90950" w:rsidRPr="00FF5B6B" w:rsidRDefault="00D90950" w:rsidP="0059574F">
                      <w:pPr>
                        <w:pStyle w:val="HeadingFront"/>
                      </w:pPr>
                      <w:r w:rsidRPr="00FF5B6B">
                        <w:t>Company contact:</w:t>
                      </w:r>
                    </w:p>
                    <w:p w14:paraId="5BDDD4B1" w14:textId="1899F1CC" w:rsidR="00D90950" w:rsidRDefault="005804B3" w:rsidP="0031755B">
                      <w:pPr>
                        <w:pStyle w:val="HeadingFrontPage"/>
                      </w:pPr>
                      <w:r>
                        <w:t>Chief Technology Officer</w:t>
                      </w:r>
                    </w:p>
                    <w:p w14:paraId="68357BD1" w14:textId="5D35320B" w:rsidR="00D90950" w:rsidRPr="00F14012" w:rsidRDefault="005804B3" w:rsidP="0031755B">
                      <w:pPr>
                        <w:pStyle w:val="HeadingFrontPage"/>
                      </w:pPr>
                      <w:r>
                        <w:t>cto</w:t>
                      </w:r>
                      <w:r w:rsidR="00D90950">
                        <w:t>@downerdefence.com.au</w:t>
                      </w:r>
                    </w:p>
                  </w:txbxContent>
                </v:textbox>
                <w10:anchorlock/>
              </v:rect>
            </w:pict>
          </mc:Fallback>
        </mc:AlternateContent>
      </w:r>
    </w:p>
    <w:p w14:paraId="7FAB1435" w14:textId="77777777" w:rsidR="00A5224F" w:rsidRPr="006E1FA0" w:rsidRDefault="00A5224F" w:rsidP="00965E73">
      <w:pPr>
        <w:pStyle w:val="HeadingTOC"/>
        <w:pageBreakBefore/>
      </w:pPr>
      <w:r w:rsidRPr="006E1FA0">
        <w:lastRenderedPageBreak/>
        <w:t>Contents</w:t>
      </w:r>
      <w:bookmarkEnd w:id="0"/>
    </w:p>
    <w:bookmarkStart w:id="1" w:name="_Toc24811706"/>
    <w:p w14:paraId="4980B40E" w14:textId="2C2AAF38" w:rsidR="00A5224F" w:rsidRPr="006E1FA0" w:rsidRDefault="00965E73" w:rsidP="00A5224F">
      <w:pPr>
        <w:rPr>
          <w:lang w:val="en-GB"/>
        </w:rPr>
      </w:pPr>
      <w:r>
        <w:rPr>
          <w:noProof/>
          <w:lang w:val="en-GB"/>
        </w:rPr>
        <w:fldChar w:fldCharType="begin"/>
      </w:r>
      <w:r>
        <w:rPr>
          <w:lang w:val="en-GB"/>
        </w:rPr>
        <w:instrText xml:space="preserve"> TOC \o "2-2" \t "Heading 1,1,Heading No-number,1" </w:instrText>
      </w:r>
      <w:r>
        <w:rPr>
          <w:noProof/>
          <w:lang w:val="en-GB"/>
        </w:rPr>
        <w:fldChar w:fldCharType="separate"/>
      </w:r>
      <w:r w:rsidR="005804B3">
        <w:rPr>
          <w:b/>
          <w:bCs/>
          <w:noProof/>
          <w:lang w:val="en-US"/>
        </w:rPr>
        <w:t>No table of contents entries found.</w:t>
      </w:r>
      <w:r>
        <w:rPr>
          <w:lang w:val="en-GB"/>
        </w:rPr>
        <w:fldChar w:fldCharType="end"/>
      </w:r>
    </w:p>
    <w:p w14:paraId="69884F35" w14:textId="77777777" w:rsidR="00A5224F" w:rsidRPr="006E1FA0" w:rsidRDefault="00A5224F" w:rsidP="00965E73">
      <w:pPr>
        <w:pStyle w:val="HeadingTOC"/>
      </w:pPr>
      <w:r w:rsidRPr="006E1FA0">
        <w:t>Figures</w:t>
      </w:r>
      <w:bookmarkEnd w:id="1"/>
    </w:p>
    <w:p w14:paraId="778C2B37" w14:textId="1303EDE7" w:rsidR="00A5224F" w:rsidRPr="006E1FA0" w:rsidRDefault="00A5224F" w:rsidP="00A5224F">
      <w:pPr>
        <w:rPr>
          <w:lang w:val="en-GB"/>
        </w:rPr>
      </w:pPr>
      <w:r w:rsidRPr="006E1FA0">
        <w:rPr>
          <w:lang w:val="en-GB"/>
        </w:rPr>
        <w:fldChar w:fldCharType="begin"/>
      </w:r>
      <w:r w:rsidRPr="006E1FA0">
        <w:rPr>
          <w:lang w:val="en-GB"/>
        </w:rPr>
        <w:instrText xml:space="preserve"> TOC \h \z \c "Figure"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14:paraId="5762D158" w14:textId="77777777" w:rsidR="00A5224F" w:rsidRPr="006E1FA0" w:rsidRDefault="00A5224F" w:rsidP="00965E73">
      <w:pPr>
        <w:pStyle w:val="HeadingTOC"/>
      </w:pPr>
      <w:bookmarkStart w:id="2" w:name="_Toc24811707"/>
      <w:r w:rsidRPr="006E1FA0">
        <w:t>Tables</w:t>
      </w:r>
      <w:bookmarkEnd w:id="2"/>
    </w:p>
    <w:p w14:paraId="45F947FB" w14:textId="7C90B2AF" w:rsidR="009C04EA" w:rsidRDefault="00A5224F" w:rsidP="005804B3">
      <w:pPr>
        <w:rPr>
          <w:b/>
          <w:bCs/>
          <w:lang w:val="en-GB"/>
        </w:rPr>
      </w:pPr>
      <w:r w:rsidRPr="006E1FA0">
        <w:rPr>
          <w:lang w:val="en-GB"/>
        </w:rPr>
        <w:fldChar w:fldCharType="begin"/>
      </w:r>
      <w:r w:rsidRPr="006E1FA0">
        <w:rPr>
          <w:lang w:val="en-GB"/>
        </w:rPr>
        <w:instrText xml:space="preserve"> TOC \h \z \c "Table"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14:paraId="5623DE61" w14:textId="20A901C8" w:rsidR="005804B3" w:rsidRDefault="005804B3" w:rsidP="005804B3">
      <w:pPr>
        <w:rPr>
          <w:b/>
          <w:bCs/>
          <w:lang w:val="en-GB"/>
        </w:rPr>
      </w:pPr>
    </w:p>
    <w:p w14:paraId="4E861BE6" w14:textId="77777777" w:rsidR="00006D81" w:rsidRDefault="00916484" w:rsidP="00006D81">
      <w:pPr>
        <w:pStyle w:val="Heading1"/>
      </w:pPr>
      <w:r>
        <w:br w:type="page"/>
      </w:r>
      <w:bookmarkStart w:id="3" w:name="simulation-reference-architecture"/>
      <w:r w:rsidR="00006D81">
        <w:lastRenderedPageBreak/>
        <w:t>Simulation Reference Architecture</w:t>
      </w:r>
    </w:p>
    <w:p w14:paraId="09E91708" w14:textId="77777777" w:rsidR="00006D81" w:rsidRDefault="00006D81" w:rsidP="00006D81">
      <w:pPr>
        <w:pStyle w:val="FirstParagraph"/>
      </w:pPr>
      <w:r>
        <w:t>References:</w:t>
      </w:r>
    </w:p>
    <w:p w14:paraId="4E254487" w14:textId="77777777" w:rsidR="00006D81" w:rsidRDefault="00006D81" w:rsidP="00006D81">
      <w:pPr>
        <w:pStyle w:val="BodyText"/>
      </w:pPr>
      <w:r>
        <w:t>Defence Simulation Manual (SIMMAN, AL2), dated 11 Oct 13</w:t>
      </w:r>
    </w:p>
    <w:p w14:paraId="06C2D8D8" w14:textId="77777777" w:rsidR="00006D81" w:rsidRDefault="00006D81" w:rsidP="00006D81">
      <w:pPr>
        <w:pStyle w:val="BodyText"/>
      </w:pPr>
      <w:r>
        <w:t>Solution Reference Architecture (), dated 24 May 16</w:t>
      </w:r>
    </w:p>
    <w:p w14:paraId="7C059C39" w14:textId="77777777" w:rsidR="00006D81" w:rsidRDefault="00006D81" w:rsidP="00006D81">
      <w:pPr>
        <w:pStyle w:val="BodyText"/>
      </w:pPr>
      <w:r>
        <w:t>,</w:t>
      </w:r>
    </w:p>
    <w:p w14:paraId="7E473B07" w14:textId="77777777" w:rsidR="00006D81" w:rsidRDefault="00006D81" w:rsidP="00006D81">
      <w:pPr>
        <w:pStyle w:val="BodyText"/>
      </w:pPr>
      <w:r>
        <w:t>Identity Reference Architecture (draft)</w:t>
      </w:r>
    </w:p>
    <w:p w14:paraId="0DB0735B" w14:textId="77777777" w:rsidR="00006D81" w:rsidRDefault="00006D81" w:rsidP="00006D81">
      <w:pPr>
        <w:pStyle w:val="BodyText"/>
      </w:pPr>
      <w:r>
        <w:t>Authentication Reference Architecture (draft)</w:t>
      </w:r>
    </w:p>
    <w:p w14:paraId="45462E9E" w14:textId="77777777" w:rsidR="00006D81" w:rsidRDefault="00006D81" w:rsidP="00006D81">
      <w:pPr>
        <w:pStyle w:val="Heading2"/>
      </w:pPr>
      <w:bookmarkStart w:id="4" w:name="introduction"/>
      <w:r>
        <w:t>Introduction</w:t>
      </w:r>
    </w:p>
    <w:p w14:paraId="307744F5" w14:textId="77777777" w:rsidR="00006D81" w:rsidRDefault="00006D81" w:rsidP="00006D81">
      <w:pPr>
        <w:pStyle w:val="FirstParagraph"/>
      </w:pPr>
      <w:proofErr w:type="spellStart"/>
      <w:r>
        <w:t>Defence</w:t>
      </w:r>
      <w:proofErr w:type="spellEnd"/>
      <w:r>
        <w:t xml:space="preserve"> uses simulation to be prepared to meet ‘The Strategic </w:t>
      </w:r>
      <w:proofErr w:type="spellStart"/>
      <w:r>
        <w:t>Defence</w:t>
      </w:r>
      <w:proofErr w:type="spellEnd"/>
      <w:r>
        <w:t xml:space="preserve"> Objectives’ including the training of its people, both military and non-military</w:t>
      </w:r>
      <w:r>
        <w:rPr>
          <w:rStyle w:val="FootnoteReference"/>
        </w:rPr>
        <w:footnoteReference w:id="2"/>
      </w:r>
      <w:r>
        <w:t xml:space="preserve">. When </w:t>
      </w:r>
      <w:proofErr w:type="spellStart"/>
      <w:r>
        <w:t>Defence</w:t>
      </w:r>
      <w:proofErr w:type="spellEnd"/>
      <w:r>
        <w:t xml:space="preserve"> is not conducting operations, fundamentally they are </w:t>
      </w:r>
      <w:proofErr w:type="spellStart"/>
      <w:r>
        <w:t>utilising</w:t>
      </w:r>
      <w:proofErr w:type="spellEnd"/>
      <w:r>
        <w:t xml:space="preserve"> simulations for training purposes. Some </w:t>
      </w:r>
      <w:proofErr w:type="spellStart"/>
      <w:r>
        <w:t>Defence</w:t>
      </w:r>
      <w:proofErr w:type="spellEnd"/>
      <w:r>
        <w:t xml:space="preserve"> personnel use simulation as their primary business to help assess the performance of a variety of </w:t>
      </w:r>
      <w:proofErr w:type="spellStart"/>
      <w:r>
        <w:t>Defence</w:t>
      </w:r>
      <w:proofErr w:type="spellEnd"/>
      <w:r>
        <w:t xml:space="preserve"> functions and systems.</w:t>
      </w:r>
    </w:p>
    <w:p w14:paraId="6A9D3182" w14:textId="77777777" w:rsidR="00006D81" w:rsidRDefault="00006D81" w:rsidP="00006D81">
      <w:pPr>
        <w:pStyle w:val="BodyText"/>
      </w:pPr>
      <w:r>
        <w:t xml:space="preserve">Essentially any activity, which is not performed ‘for real’, is simulation. </w:t>
      </w:r>
      <w:proofErr w:type="gramStart"/>
      <w:r>
        <w:t>Accordingly</w:t>
      </w:r>
      <w:proofErr w:type="gramEnd"/>
      <w:r>
        <w:t xml:space="preserve"> it is generally accepted that 80% of Defence’s activities, particularly with regard to Preparedness is Simulation and much of that effort is attributable to Training.</w:t>
      </w:r>
    </w:p>
    <w:p w14:paraId="2B814582" w14:textId="77777777" w:rsidR="00006D81" w:rsidRDefault="00006D81" w:rsidP="00006D81">
      <w:pPr>
        <w:pStyle w:val="BodyText"/>
      </w:pPr>
      <w:r>
        <w:t>Reference A directs that simulation be ‘…coordinated at the enterprise level’ and that ‘…it is fit for purpose, is appropriately integrated with, and supported by, the underlying information and communications technology (ICT) environment, and to ensure the maximum utilisation of simulation products and services with minimal duplicated investment’.</w:t>
      </w:r>
    </w:p>
    <w:p w14:paraId="19545AAE" w14:textId="77777777" w:rsidR="00006D81" w:rsidRDefault="00006D81" w:rsidP="00006D81">
      <w:pPr>
        <w:pStyle w:val="BodyText"/>
      </w:pPr>
      <w:r>
        <w:t xml:space="preserve">As technology’s pervasiveness increases in Defence business, the ability to distinguish between simulation and the real use of systems and data increases in criticality. It is absolutely critical to ensure that simulation data does not result in a </w:t>
      </w:r>
      <w:proofErr w:type="gramStart"/>
      <w:r>
        <w:t>real world</w:t>
      </w:r>
      <w:proofErr w:type="gramEnd"/>
      <w:r>
        <w:t xml:space="preserve"> effect. Separately as identity and roles become more tightly controlled by ICT systems and processor so the cost of mocking them increases. It </w:t>
      </w:r>
      <w:proofErr w:type="gramStart"/>
      <w:r>
        <w:t>is</w:t>
      </w:r>
      <w:proofErr w:type="gramEnd"/>
      <w:r>
        <w:t xml:space="preserve"> therefore, imperative that the architecture ensures the separation of concerns between real and simulated data and that then need to mock certain inputs be articulated from the start.</w:t>
      </w:r>
    </w:p>
    <w:p w14:paraId="54277F81" w14:textId="77777777" w:rsidR="00006D81" w:rsidRDefault="00006D81" w:rsidP="00006D81">
      <w:pPr>
        <w:pStyle w:val="BodyText"/>
      </w:pPr>
      <w:r>
        <w:t>This reference architecture introduces the concepts and models that support the SIMMAN policy through the application of guidance and constraints to be applied to simulation solutions. It introduces the following concepts:</w:t>
      </w:r>
    </w:p>
    <w:p w14:paraId="0A535DD8" w14:textId="77777777" w:rsidR="00006D81" w:rsidRDefault="00006D81" w:rsidP="00006D81">
      <w:pPr>
        <w:pStyle w:val="BodyText"/>
      </w:pPr>
      <w:r>
        <w:t>Simulation actors,</w:t>
      </w:r>
    </w:p>
    <w:p w14:paraId="3B43E31D" w14:textId="77777777" w:rsidR="00006D81" w:rsidRDefault="00006D81" w:rsidP="00006D81">
      <w:pPr>
        <w:pStyle w:val="BodyText"/>
      </w:pPr>
      <w:r>
        <w:t>Simulation forms,</w:t>
      </w:r>
    </w:p>
    <w:p w14:paraId="366C997E" w14:textId="77777777" w:rsidR="00006D81" w:rsidRDefault="00006D81" w:rsidP="00006D81">
      <w:pPr>
        <w:pStyle w:val="BodyText"/>
      </w:pPr>
      <w:r>
        <w:t>Simulation uses,</w:t>
      </w:r>
    </w:p>
    <w:p w14:paraId="7F4934F6" w14:textId="77777777" w:rsidR="00006D81" w:rsidRDefault="00006D81" w:rsidP="00006D81">
      <w:pPr>
        <w:pStyle w:val="BodyText"/>
      </w:pPr>
      <w:r>
        <w:t>Simulation phases, and</w:t>
      </w:r>
    </w:p>
    <w:p w14:paraId="3681B86E" w14:textId="77777777" w:rsidR="00006D81" w:rsidRDefault="00006D81" w:rsidP="00006D81">
      <w:pPr>
        <w:pStyle w:val="BodyText"/>
      </w:pPr>
      <w:r>
        <w:t>Simulation components,</w:t>
      </w:r>
    </w:p>
    <w:p w14:paraId="298D1F91" w14:textId="77777777" w:rsidR="00006D81" w:rsidRDefault="00006D81" w:rsidP="00006D81">
      <w:pPr>
        <w:pStyle w:val="Heading3"/>
      </w:pPr>
      <w:bookmarkStart w:id="5" w:name="definition"/>
      <w:r>
        <w:t>Definition</w:t>
      </w:r>
    </w:p>
    <w:p w14:paraId="2600BBB8" w14:textId="77777777" w:rsidR="00006D81" w:rsidRDefault="00006D81" w:rsidP="00006D81">
      <w:pPr>
        <w:pStyle w:val="FirstParagraph"/>
      </w:pPr>
      <w:r>
        <w:t>Simulation is the imitation of the operation of a real-world process or system over time</w:t>
      </w:r>
      <w:r>
        <w:rPr>
          <w:rStyle w:val="FootnoteReference"/>
        </w:rPr>
        <w:footnoteReference w:id="3"/>
      </w:r>
      <w:r>
        <w:t xml:space="preserve">. The act of simulating something first requires that a model be developed; this model represents the key </w:t>
      </w:r>
      <w:r>
        <w:lastRenderedPageBreak/>
        <w:t xml:space="preserve">characteristics or </w:t>
      </w:r>
      <w:proofErr w:type="spellStart"/>
      <w:r>
        <w:t>behaviours</w:t>
      </w:r>
      <w:proofErr w:type="spellEnd"/>
      <w:r>
        <w:t xml:space="preserve"> of the selected physical or abstract system or process. The model represents the system itself, whereas the simulation represents the operation of the system over time.</w:t>
      </w:r>
    </w:p>
    <w:p w14:paraId="052E449C" w14:textId="77777777" w:rsidR="00006D81" w:rsidRDefault="00006D81" w:rsidP="00006D81">
      <w:pPr>
        <w:pStyle w:val="Heading3"/>
      </w:pPr>
      <w:bookmarkStart w:id="6" w:name="scope"/>
      <w:bookmarkEnd w:id="5"/>
      <w:r>
        <w:t>Scope</w:t>
      </w:r>
    </w:p>
    <w:p w14:paraId="5B0AC214" w14:textId="77777777" w:rsidR="00006D81" w:rsidRDefault="00006D81" w:rsidP="00006D81">
      <w:pPr>
        <w:pStyle w:val="FirstParagraph"/>
      </w:pPr>
      <w:r>
        <w:t xml:space="preserve">This reference architecture applies to </w:t>
      </w:r>
      <w:proofErr w:type="gramStart"/>
      <w:r>
        <w:t>all of</w:t>
      </w:r>
      <w:proofErr w:type="gramEnd"/>
      <w:r>
        <w:t xml:space="preserve"> </w:t>
      </w:r>
      <w:proofErr w:type="spellStart"/>
      <w:r>
        <w:t>Defence</w:t>
      </w:r>
      <w:proofErr w:type="spellEnd"/>
      <w:r>
        <w:t>.</w:t>
      </w:r>
    </w:p>
    <w:p w14:paraId="46C455F4" w14:textId="77777777" w:rsidR="00006D81" w:rsidRDefault="00006D81" w:rsidP="00006D81">
      <w:pPr>
        <w:pStyle w:val="Heading3"/>
      </w:pPr>
      <w:bookmarkStart w:id="7" w:name="audience"/>
      <w:bookmarkEnd w:id="6"/>
      <w:r>
        <w:t>Audience</w:t>
      </w:r>
    </w:p>
    <w:p w14:paraId="75223F90" w14:textId="77777777" w:rsidR="00006D81" w:rsidRDefault="00006D81" w:rsidP="00006D81">
      <w:pPr>
        <w:pStyle w:val="FirstParagraph"/>
      </w:pPr>
      <w:r>
        <w:t>This reference architecture is applicable to staff supporting the capability definition process and to solution architects and solution design authorities.</w:t>
      </w:r>
    </w:p>
    <w:p w14:paraId="3DED73EB" w14:textId="77777777" w:rsidR="00006D81" w:rsidRDefault="00006D81" w:rsidP="00006D81">
      <w:pPr>
        <w:pStyle w:val="Heading2"/>
      </w:pPr>
      <w:bookmarkStart w:id="8" w:name="discussion-and-concepts"/>
      <w:bookmarkEnd w:id="4"/>
      <w:bookmarkEnd w:id="7"/>
      <w:r>
        <w:t>Discussion and Concepts</w:t>
      </w:r>
    </w:p>
    <w:p w14:paraId="5984DAE8" w14:textId="77777777" w:rsidR="00006D81" w:rsidRDefault="00006D81" w:rsidP="00006D81">
      <w:pPr>
        <w:pStyle w:val="FirstParagraph"/>
      </w:pPr>
      <w:r>
        <w:t>Simulation typically covers two concepts (from Reference A):</w:t>
      </w:r>
    </w:p>
    <w:p w14:paraId="58CEDCA2" w14:textId="77777777" w:rsidR="00006D81" w:rsidRDefault="00006D81" w:rsidP="00006D81">
      <w:pPr>
        <w:pStyle w:val="BodyText"/>
      </w:pPr>
      <w:r>
        <w:rPr>
          <w:b/>
          <w:bCs/>
        </w:rPr>
        <w:t>Modelling.</w:t>
      </w:r>
      <w:r>
        <w:t xml:space="preserve"> A model is a physical, mathematical, or otherwise logical representation of a system, entity, phenomenon, or process. Some models are representations of physical objects, such as an armoured vehicle, and may be designed to function like the real thing. Other models are representations of a conceptual process, such as human behaviour, and are used to help understand the system, entity, or process they represent. The fidelity required of a model depends on the purpose of the model, and cost and benefit need to be balanced to achieve the fidelity required.</w:t>
      </w:r>
    </w:p>
    <w:p w14:paraId="12F31157" w14:textId="77777777" w:rsidR="00006D81" w:rsidRDefault="00006D81" w:rsidP="00006D81">
      <w:pPr>
        <w:pStyle w:val="BodyText"/>
      </w:pPr>
      <w:r>
        <w:rPr>
          <w:b/>
          <w:bCs/>
        </w:rPr>
        <w:t>Simulation.</w:t>
      </w:r>
      <w:r>
        <w:t xml:space="preserve"> The execution of a model over time. For Defence purposes it can be said that simulation is an abstraction of a defined reality for a specified purpose. Simulations can run in real time, non-real time (including both at different speeds and stepped) or be event driven. Simulations may require a range of inputs that are mocked versions of the real ones.</w:t>
      </w:r>
    </w:p>
    <w:p w14:paraId="11ECEBF5" w14:textId="77777777" w:rsidR="00006D81" w:rsidRDefault="00006D81" w:rsidP="00006D81">
      <w:pPr>
        <w:pStyle w:val="BodyText"/>
      </w:pPr>
      <w:r>
        <w:t>Simulation supports a wide variety of Defence activities and involves a range of actors that are can be modelled or interact with/in the simulation.</w:t>
      </w:r>
    </w:p>
    <w:p w14:paraId="4924D611" w14:textId="77777777" w:rsidR="00006D81" w:rsidRDefault="00006D81" w:rsidP="00006D81">
      <w:pPr>
        <w:pStyle w:val="Heading3"/>
      </w:pPr>
      <w:bookmarkStart w:id="9" w:name="simulation-actors"/>
      <w:r>
        <w:t>Simulation Actors</w:t>
      </w:r>
    </w:p>
    <w:p w14:paraId="25352FA1" w14:textId="77777777" w:rsidR="00006D81" w:rsidRDefault="00006D81" w:rsidP="00006D81">
      <w:pPr>
        <w:pStyle w:val="FirstParagraph"/>
      </w:pPr>
      <w:r>
        <w:t>The discussion of simulation in SIMMAN introduces different types of Actors relating to the conduct of a simulation. Extrapolating and abstracting them, they are:</w:t>
      </w:r>
    </w:p>
    <w:p w14:paraId="04710B15" w14:textId="77777777" w:rsidR="00006D81" w:rsidRDefault="00006D81" w:rsidP="00006D81">
      <w:pPr>
        <w:pStyle w:val="BodyText"/>
      </w:pPr>
      <w:r>
        <w:rPr>
          <w:b/>
          <w:bCs/>
        </w:rPr>
        <w:t>Players.</w:t>
      </w:r>
      <w:r>
        <w:t xml:space="preserve"> Defence or Partner Parties that form part of the execution of a simulation.</w:t>
      </w:r>
    </w:p>
    <w:p w14:paraId="7FC2E510" w14:textId="77777777" w:rsidR="00006D81" w:rsidRDefault="00006D81" w:rsidP="00006D81">
      <w:pPr>
        <w:pStyle w:val="BodyText"/>
      </w:pPr>
      <w:r>
        <w:rPr>
          <w:b/>
          <w:bCs/>
        </w:rPr>
        <w:t>Observers.</w:t>
      </w:r>
      <w:r>
        <w:t xml:space="preserve"> Defence or Partner Parties function is to observe the activity to determine lessons learnt and provide feedback on the conduct.</w:t>
      </w:r>
    </w:p>
    <w:p w14:paraId="72DA9F1B" w14:textId="77777777" w:rsidR="00006D81" w:rsidRDefault="00006D81" w:rsidP="00006D81">
      <w:pPr>
        <w:pStyle w:val="BodyText"/>
      </w:pPr>
      <w:r>
        <w:rPr>
          <w:b/>
          <w:bCs/>
        </w:rPr>
        <w:t>Controllers.</w:t>
      </w:r>
      <w:r>
        <w:t xml:space="preserve"> Defence or Partner Parties who act outside the context of the simulation to either guide its execution or inject ‘simulated’ behaviour and/or determine results and or adherence to rules regarding the execution of a simulation.</w:t>
      </w:r>
    </w:p>
    <w:p w14:paraId="4816B83C" w14:textId="77777777" w:rsidR="00006D81" w:rsidRDefault="00006D81" w:rsidP="00006D81">
      <w:pPr>
        <w:pStyle w:val="BodyText"/>
      </w:pPr>
      <w:r>
        <w:t>For the definition of the Parties see Reference B.</w:t>
      </w:r>
    </w:p>
    <w:p w14:paraId="2AA69F27" w14:textId="77777777" w:rsidR="00006D81" w:rsidRDefault="00006D81" w:rsidP="00006D81">
      <w:pPr>
        <w:pStyle w:val="BodyText"/>
      </w:pPr>
      <w:r>
        <w:t>Depending on the simulation form, the actors may be real or simulated. A primary factor in determining the simulation form is nature of the player.</w:t>
      </w:r>
    </w:p>
    <w:p w14:paraId="55346E56" w14:textId="77777777" w:rsidR="00006D81" w:rsidRDefault="00006D81" w:rsidP="00006D81">
      <w:pPr>
        <w:pStyle w:val="Heading3"/>
      </w:pPr>
      <w:bookmarkStart w:id="10" w:name="simulation-forms"/>
      <w:bookmarkEnd w:id="9"/>
      <w:r>
        <w:t>Simulation Forms</w:t>
      </w:r>
    </w:p>
    <w:p w14:paraId="5779CAE8" w14:textId="77777777" w:rsidR="00006D81" w:rsidRDefault="00006D81" w:rsidP="00006D81">
      <w:pPr>
        <w:pStyle w:val="FirstParagraph"/>
      </w:pPr>
      <w:r>
        <w:t>Simulations consist of the players and environments; either can be real or simulated (modelled). Examining the simulated and real combinations of player and environment gives the matrix at Figure 1. The cells have been labelled with the terms often used to describe the forms of simulation.</w:t>
      </w:r>
    </w:p>
    <w:tbl>
      <w:tblPr>
        <w:tblStyle w:val="Table"/>
        <w:tblW w:w="4861" w:type="pct"/>
        <w:tblLook w:val="0020" w:firstRow="1" w:lastRow="0" w:firstColumn="0" w:lastColumn="0" w:noHBand="0" w:noVBand="0"/>
      </w:tblPr>
      <w:tblGrid>
        <w:gridCol w:w="4480"/>
        <w:gridCol w:w="3778"/>
        <w:gridCol w:w="1662"/>
      </w:tblGrid>
      <w:tr w:rsidR="00006D81" w14:paraId="231DB196" w14:textId="77777777" w:rsidTr="00207105">
        <w:trPr>
          <w:cnfStyle w:val="100000000000" w:firstRow="1" w:lastRow="0" w:firstColumn="0" w:lastColumn="0" w:oddVBand="0" w:evenVBand="0" w:oddHBand="0" w:evenHBand="0" w:firstRowFirstColumn="0" w:firstRowLastColumn="0" w:lastRowFirstColumn="0" w:lastRowLastColumn="0"/>
          <w:tblHeader/>
        </w:trPr>
        <w:tc>
          <w:tcPr>
            <w:tcW w:w="0" w:type="auto"/>
          </w:tcPr>
          <w:p w14:paraId="766A152C" w14:textId="77777777" w:rsidR="00006D81" w:rsidRDefault="00006D81" w:rsidP="00207105">
            <w:r>
              <w:lastRenderedPageBreak/>
              <w:t>Environment►</w:t>
            </w:r>
          </w:p>
          <w:p w14:paraId="5EBB3297" w14:textId="77777777" w:rsidR="00006D81" w:rsidRDefault="00006D81" w:rsidP="00207105">
            <w:pPr>
              <w:pStyle w:val="Compact"/>
            </w:pPr>
            <w:r>
              <w:t>Player▼</w:t>
            </w:r>
          </w:p>
        </w:tc>
        <w:tc>
          <w:tcPr>
            <w:tcW w:w="0" w:type="auto"/>
          </w:tcPr>
          <w:p w14:paraId="4E90C390" w14:textId="77777777" w:rsidR="00006D81" w:rsidRDefault="00006D81" w:rsidP="00207105">
            <w:pPr>
              <w:pStyle w:val="Compact"/>
            </w:pPr>
            <w:r>
              <w:t>Simulated</w:t>
            </w:r>
          </w:p>
        </w:tc>
        <w:tc>
          <w:tcPr>
            <w:tcW w:w="0" w:type="auto"/>
          </w:tcPr>
          <w:p w14:paraId="22AB5D0E" w14:textId="77777777" w:rsidR="00006D81" w:rsidRDefault="00006D81" w:rsidP="00207105">
            <w:pPr>
              <w:pStyle w:val="Compact"/>
            </w:pPr>
            <w:r>
              <w:t>Real</w:t>
            </w:r>
          </w:p>
        </w:tc>
      </w:tr>
      <w:tr w:rsidR="00006D81" w14:paraId="5BA2FD43" w14:textId="77777777" w:rsidTr="00207105">
        <w:tc>
          <w:tcPr>
            <w:tcW w:w="0" w:type="auto"/>
          </w:tcPr>
          <w:p w14:paraId="4532969E" w14:textId="77777777" w:rsidR="00006D81" w:rsidRDefault="00006D81" w:rsidP="00207105">
            <w:pPr>
              <w:pStyle w:val="Compact"/>
            </w:pPr>
            <w:r>
              <w:t>Simulated</w:t>
            </w:r>
          </w:p>
        </w:tc>
        <w:tc>
          <w:tcPr>
            <w:tcW w:w="0" w:type="auto"/>
          </w:tcPr>
          <w:p w14:paraId="40C8FE0B" w14:textId="77777777" w:rsidR="00006D81" w:rsidRDefault="00006D81" w:rsidP="00207105">
            <w:pPr>
              <w:pStyle w:val="Compact"/>
            </w:pPr>
            <w:r>
              <w:t>Constructive</w:t>
            </w:r>
          </w:p>
        </w:tc>
        <w:tc>
          <w:tcPr>
            <w:tcW w:w="0" w:type="auto"/>
          </w:tcPr>
          <w:p w14:paraId="79C6D33E" w14:textId="77777777" w:rsidR="00006D81" w:rsidRDefault="00006D81" w:rsidP="00207105">
            <w:pPr>
              <w:pStyle w:val="Compact"/>
            </w:pPr>
            <w:r>
              <w:t>-</w:t>
            </w:r>
          </w:p>
        </w:tc>
      </w:tr>
      <w:tr w:rsidR="00006D81" w14:paraId="03EB5C95" w14:textId="77777777" w:rsidTr="00207105">
        <w:tc>
          <w:tcPr>
            <w:tcW w:w="0" w:type="auto"/>
          </w:tcPr>
          <w:p w14:paraId="16DAEA67" w14:textId="77777777" w:rsidR="00006D81" w:rsidRDefault="00006D81" w:rsidP="00207105">
            <w:pPr>
              <w:pStyle w:val="Compact"/>
            </w:pPr>
            <w:r>
              <w:t>Real</w:t>
            </w:r>
          </w:p>
        </w:tc>
        <w:tc>
          <w:tcPr>
            <w:tcW w:w="0" w:type="auto"/>
          </w:tcPr>
          <w:p w14:paraId="675F3CF2" w14:textId="77777777" w:rsidR="00006D81" w:rsidRDefault="00006D81" w:rsidP="00207105">
            <w:pPr>
              <w:pStyle w:val="Compact"/>
            </w:pPr>
            <w:r>
              <w:t>Virtual</w:t>
            </w:r>
          </w:p>
        </w:tc>
        <w:tc>
          <w:tcPr>
            <w:tcW w:w="0" w:type="auto"/>
          </w:tcPr>
          <w:p w14:paraId="4BB1ED59" w14:textId="77777777" w:rsidR="00006D81" w:rsidRDefault="00006D81" w:rsidP="00207105">
            <w:pPr>
              <w:pStyle w:val="Compact"/>
            </w:pPr>
            <w:r>
              <w:t>Live</w:t>
            </w:r>
          </w:p>
        </w:tc>
      </w:tr>
    </w:tbl>
    <w:p w14:paraId="774B6D28" w14:textId="77777777" w:rsidR="00006D81" w:rsidRDefault="00006D81" w:rsidP="00006D81">
      <w:pPr>
        <w:pStyle w:val="BodyText"/>
      </w:pPr>
      <w:r>
        <w:t>Figure 1: Simulation player vs environment types</w:t>
      </w:r>
    </w:p>
    <w:p w14:paraId="23A79E1B" w14:textId="77777777" w:rsidR="00006D81" w:rsidRDefault="00006D81" w:rsidP="00006D81">
      <w:pPr>
        <w:pStyle w:val="BodyText"/>
      </w:pPr>
      <w:r>
        <w:t>The Simulation Form terms used in the cells in Figure 1 are taken from Reference A. In summary they are:</w:t>
      </w:r>
    </w:p>
    <w:p w14:paraId="70692DF9" w14:textId="77777777" w:rsidR="00006D81" w:rsidRDefault="00006D81" w:rsidP="00006D81">
      <w:pPr>
        <w:pStyle w:val="BodyText"/>
      </w:pPr>
      <w:r>
        <w:rPr>
          <w:b/>
          <w:bCs/>
        </w:rPr>
        <w:t>Live.</w:t>
      </w:r>
      <w:r>
        <w:t xml:space="preserve"> A simulation involving real people operating real systems. Military training events using real equipment are live simulations.</w:t>
      </w:r>
    </w:p>
    <w:p w14:paraId="0E15A431" w14:textId="77777777" w:rsidR="00006D81" w:rsidRDefault="00006D81" w:rsidP="00006D81">
      <w:pPr>
        <w:pStyle w:val="BodyText"/>
      </w:pPr>
      <w:r>
        <w:rPr>
          <w:b/>
          <w:bCs/>
        </w:rPr>
        <w:t>Virtual.</w:t>
      </w:r>
      <w:r>
        <w:t xml:space="preserve"> A simulation involving real people operating simulated systems. Virtual simulations inject a Human-in-the-Loop as a player into a central role in a simulated environment such as a flight simulator. Virtual simulations can exercise fine motor, </w:t>
      </w:r>
      <w:proofErr w:type="gramStart"/>
      <w:r>
        <w:t>decision</w:t>
      </w:r>
      <w:proofErr w:type="gramEnd"/>
      <w:r>
        <w:t xml:space="preserve"> or communications skills.</w:t>
      </w:r>
    </w:p>
    <w:p w14:paraId="6F48B3A8" w14:textId="77777777" w:rsidR="00006D81" w:rsidRDefault="00006D81" w:rsidP="00006D81">
      <w:pPr>
        <w:pStyle w:val="BodyText"/>
      </w:pPr>
      <w:r>
        <w:rPr>
          <w:b/>
          <w:bCs/>
        </w:rPr>
        <w:t>Constructive.</w:t>
      </w:r>
      <w:r>
        <w:t xml:space="preserve"> A simulation involving simulated people operating simulated systems. A constructive simulation is a computer program and can be used to help analyse anything from battle damage assessment through to financial expenditure forecasts.</w:t>
      </w:r>
    </w:p>
    <w:p w14:paraId="5321154A" w14:textId="77777777" w:rsidR="00006D81" w:rsidRDefault="00006D81" w:rsidP="00006D81">
      <w:pPr>
        <w:pStyle w:val="BodyText"/>
      </w:pPr>
      <w:r>
        <w:t>Another aspect to consider is the situation. Applying the situation to the Forms leads to the uses of simulation.</w:t>
      </w:r>
    </w:p>
    <w:p w14:paraId="373A8908" w14:textId="77777777" w:rsidR="00006D81" w:rsidRDefault="00006D81" w:rsidP="00006D81">
      <w:pPr>
        <w:pStyle w:val="Heading3"/>
      </w:pPr>
      <w:bookmarkStart w:id="11" w:name="simulation-uses"/>
      <w:bookmarkEnd w:id="10"/>
      <w:r>
        <w:t>Simulation Uses</w:t>
      </w:r>
    </w:p>
    <w:p w14:paraId="5BA7C6E1" w14:textId="77777777" w:rsidR="00006D81" w:rsidRDefault="00006D81" w:rsidP="00006D81">
      <w:pPr>
        <w:pStyle w:val="FirstParagraph"/>
      </w:pPr>
      <w:r>
        <w:t xml:space="preserve">Extending the Simulation Forms to include the situation provides a further decomposition that allows for a clearer classification of how simulation is used across </w:t>
      </w:r>
      <w:proofErr w:type="spellStart"/>
      <w:r>
        <w:t>Defence</w:t>
      </w:r>
      <w:proofErr w:type="spellEnd"/>
      <w:r>
        <w:t>.</w:t>
      </w:r>
    </w:p>
    <w:tbl>
      <w:tblPr>
        <w:tblStyle w:val="Table"/>
        <w:tblW w:w="4861" w:type="pct"/>
        <w:tblLook w:val="0020" w:firstRow="1" w:lastRow="0" w:firstColumn="0" w:lastColumn="0" w:noHBand="0" w:noVBand="0"/>
      </w:tblPr>
      <w:tblGrid>
        <w:gridCol w:w="3107"/>
        <w:gridCol w:w="3960"/>
        <w:gridCol w:w="2853"/>
      </w:tblGrid>
      <w:tr w:rsidR="00006D81" w14:paraId="02AA6145" w14:textId="77777777" w:rsidTr="00207105">
        <w:trPr>
          <w:cnfStyle w:val="100000000000" w:firstRow="1" w:lastRow="0" w:firstColumn="0" w:lastColumn="0" w:oddVBand="0" w:evenVBand="0" w:oddHBand="0" w:evenHBand="0" w:firstRowFirstColumn="0" w:firstRowLastColumn="0" w:lastRowFirstColumn="0" w:lastRowLastColumn="0"/>
          <w:tblHeader/>
        </w:trPr>
        <w:tc>
          <w:tcPr>
            <w:tcW w:w="0" w:type="auto"/>
          </w:tcPr>
          <w:p w14:paraId="4E8590CF" w14:textId="77777777" w:rsidR="00006D81" w:rsidRDefault="00006D81" w:rsidP="00207105">
            <w:r>
              <w:t>Situation►</w:t>
            </w:r>
          </w:p>
          <w:p w14:paraId="751144B1" w14:textId="77777777" w:rsidR="00006D81" w:rsidRDefault="00006D81" w:rsidP="00207105">
            <w:pPr>
              <w:pStyle w:val="Compact"/>
            </w:pPr>
            <w:r>
              <w:t>Form▼</w:t>
            </w:r>
          </w:p>
        </w:tc>
        <w:tc>
          <w:tcPr>
            <w:tcW w:w="0" w:type="auto"/>
          </w:tcPr>
          <w:p w14:paraId="32851EEE" w14:textId="77777777" w:rsidR="00006D81" w:rsidRDefault="00006D81" w:rsidP="00207105">
            <w:pPr>
              <w:pStyle w:val="Compact"/>
            </w:pPr>
            <w:r>
              <w:t>Simulated</w:t>
            </w:r>
          </w:p>
        </w:tc>
        <w:tc>
          <w:tcPr>
            <w:tcW w:w="0" w:type="auto"/>
          </w:tcPr>
          <w:p w14:paraId="38006834" w14:textId="77777777" w:rsidR="00006D81" w:rsidRDefault="00006D81" w:rsidP="00207105">
            <w:pPr>
              <w:pStyle w:val="Compact"/>
            </w:pPr>
            <w:r>
              <w:t>Real</w:t>
            </w:r>
          </w:p>
        </w:tc>
      </w:tr>
      <w:tr w:rsidR="00006D81" w14:paraId="69681134" w14:textId="77777777" w:rsidTr="00207105">
        <w:tc>
          <w:tcPr>
            <w:tcW w:w="0" w:type="auto"/>
          </w:tcPr>
          <w:p w14:paraId="5D624764" w14:textId="77777777" w:rsidR="00006D81" w:rsidRDefault="00006D81" w:rsidP="00207105">
            <w:pPr>
              <w:pStyle w:val="Compact"/>
            </w:pPr>
            <w:r>
              <w:t>Live</w:t>
            </w:r>
          </w:p>
        </w:tc>
        <w:tc>
          <w:tcPr>
            <w:tcW w:w="0" w:type="auto"/>
          </w:tcPr>
          <w:p w14:paraId="1E59B16E" w14:textId="77777777" w:rsidR="00006D81" w:rsidRDefault="00006D81" w:rsidP="00207105">
            <w:pPr>
              <w:pStyle w:val="Compact"/>
            </w:pPr>
            <w:r>
              <w:t>Exercises</w:t>
            </w:r>
            <w:r>
              <w:rPr>
                <w:rStyle w:val="FootnoteReference"/>
              </w:rPr>
              <w:footnoteReference w:id="4"/>
            </w:r>
          </w:p>
        </w:tc>
        <w:tc>
          <w:tcPr>
            <w:tcW w:w="0" w:type="auto"/>
          </w:tcPr>
          <w:p w14:paraId="71F89B3B" w14:textId="77777777" w:rsidR="00006D81" w:rsidRDefault="00006D81" w:rsidP="00207105">
            <w:pPr>
              <w:pStyle w:val="Compact"/>
            </w:pPr>
            <w:r>
              <w:rPr>
                <w:b/>
                <w:bCs/>
              </w:rPr>
              <w:t>Operations</w:t>
            </w:r>
          </w:p>
        </w:tc>
      </w:tr>
      <w:tr w:rsidR="00006D81" w14:paraId="1F632372" w14:textId="77777777" w:rsidTr="00207105">
        <w:tc>
          <w:tcPr>
            <w:tcW w:w="0" w:type="auto"/>
          </w:tcPr>
          <w:p w14:paraId="5868F1F3" w14:textId="77777777" w:rsidR="00006D81" w:rsidRDefault="00006D81" w:rsidP="00207105">
            <w:pPr>
              <w:pStyle w:val="Compact"/>
            </w:pPr>
            <w:r>
              <w:t>Virtual</w:t>
            </w:r>
          </w:p>
        </w:tc>
        <w:tc>
          <w:tcPr>
            <w:tcW w:w="0" w:type="auto"/>
          </w:tcPr>
          <w:p w14:paraId="4D16CCFF" w14:textId="77777777" w:rsidR="00006D81" w:rsidRDefault="00006D81" w:rsidP="00207105">
            <w:pPr>
              <w:pStyle w:val="Compact"/>
            </w:pPr>
            <w:r>
              <w:t>Training</w:t>
            </w:r>
          </w:p>
        </w:tc>
        <w:tc>
          <w:tcPr>
            <w:tcW w:w="0" w:type="auto"/>
          </w:tcPr>
          <w:p w14:paraId="7EC324AE" w14:textId="77777777" w:rsidR="00006D81" w:rsidRDefault="00006D81" w:rsidP="00207105">
            <w:pPr>
              <w:pStyle w:val="Compact"/>
            </w:pPr>
            <w:r>
              <w:t>Rehearsals</w:t>
            </w:r>
          </w:p>
        </w:tc>
      </w:tr>
      <w:tr w:rsidR="00006D81" w14:paraId="5EAF2C16" w14:textId="77777777" w:rsidTr="00207105">
        <w:tc>
          <w:tcPr>
            <w:tcW w:w="0" w:type="auto"/>
          </w:tcPr>
          <w:p w14:paraId="3953862F" w14:textId="77777777" w:rsidR="00006D81" w:rsidRDefault="00006D81" w:rsidP="00207105">
            <w:pPr>
              <w:pStyle w:val="Compact"/>
            </w:pPr>
            <w:r>
              <w:t>Constructive</w:t>
            </w:r>
          </w:p>
        </w:tc>
        <w:tc>
          <w:tcPr>
            <w:tcW w:w="0" w:type="auto"/>
          </w:tcPr>
          <w:p w14:paraId="544F94A3" w14:textId="77777777" w:rsidR="00006D81" w:rsidRDefault="00006D81" w:rsidP="00207105">
            <w:pPr>
              <w:pStyle w:val="Compact"/>
            </w:pPr>
            <w:r>
              <w:t>Experimentation</w:t>
            </w:r>
          </w:p>
        </w:tc>
        <w:tc>
          <w:tcPr>
            <w:tcW w:w="0" w:type="auto"/>
          </w:tcPr>
          <w:p w14:paraId="0C0609B5" w14:textId="77777777" w:rsidR="00006D81" w:rsidRDefault="00006D81" w:rsidP="00207105">
            <w:pPr>
              <w:pStyle w:val="Compact"/>
            </w:pPr>
            <w:r>
              <w:t>Analysis</w:t>
            </w:r>
          </w:p>
        </w:tc>
      </w:tr>
    </w:tbl>
    <w:p w14:paraId="013B1ED7" w14:textId="77777777" w:rsidR="00006D81" w:rsidRDefault="00006D81" w:rsidP="00006D81">
      <w:pPr>
        <w:pStyle w:val="BodyText"/>
      </w:pPr>
      <w:r>
        <w:t>Figure 2: Simulation Forms vs Situation</w:t>
      </w:r>
    </w:p>
    <w:p w14:paraId="541ABF39" w14:textId="77777777" w:rsidR="00006D81" w:rsidRDefault="00006D81" w:rsidP="00006D81">
      <w:pPr>
        <w:pStyle w:val="BodyText"/>
      </w:pPr>
      <w:r>
        <w:t>Of the six cells in Figure 2, only five are relevant to simulation as clearly Operations are not simulations. Rehearsals and Analysis directly support Operations; while Exercises, Training and Experimentation enable/inform them.</w:t>
      </w:r>
    </w:p>
    <w:p w14:paraId="2126D27D" w14:textId="77777777" w:rsidR="00006D81" w:rsidRDefault="00006D81" w:rsidP="00006D81">
      <w:pPr>
        <w:pStyle w:val="Heading3"/>
      </w:pPr>
      <w:bookmarkStart w:id="12" w:name="simulation-lifecycle"/>
      <w:bookmarkEnd w:id="11"/>
      <w:r>
        <w:t>Simulation Lifecycle</w:t>
      </w:r>
    </w:p>
    <w:p w14:paraId="6965D01D" w14:textId="77777777" w:rsidR="00006D81" w:rsidRDefault="00006D81" w:rsidP="00006D81">
      <w:pPr>
        <w:pStyle w:val="FirstParagraph"/>
      </w:pPr>
      <w:r>
        <w:t>Like many other activities simulation activities involve a development lifecycle. The following phases have been identified:</w:t>
      </w:r>
    </w:p>
    <w:p w14:paraId="01EDC60D" w14:textId="77777777" w:rsidR="00006D81" w:rsidRDefault="00006D81" w:rsidP="00006D81">
      <w:pPr>
        <w:pStyle w:val="BodyText"/>
      </w:pPr>
      <w:r>
        <w:t>Planning,</w:t>
      </w:r>
    </w:p>
    <w:p w14:paraId="19D38836" w14:textId="77777777" w:rsidR="00006D81" w:rsidRDefault="00006D81" w:rsidP="00006D81">
      <w:pPr>
        <w:pStyle w:val="BodyText"/>
      </w:pPr>
      <w:r>
        <w:t>Setup,</w:t>
      </w:r>
    </w:p>
    <w:p w14:paraId="631D4EE4" w14:textId="77777777" w:rsidR="00006D81" w:rsidRDefault="00006D81" w:rsidP="00006D81">
      <w:pPr>
        <w:pStyle w:val="BodyText"/>
      </w:pPr>
      <w:r>
        <w:t>Conduct,</w:t>
      </w:r>
    </w:p>
    <w:p w14:paraId="76687869" w14:textId="77777777" w:rsidR="00006D81" w:rsidRDefault="00006D81" w:rsidP="00006D81">
      <w:pPr>
        <w:pStyle w:val="BodyText"/>
      </w:pPr>
      <w:proofErr w:type="spellStart"/>
      <w:r>
        <w:t>Cleanup</w:t>
      </w:r>
      <w:proofErr w:type="spellEnd"/>
      <w:r>
        <w:t>, and</w:t>
      </w:r>
    </w:p>
    <w:p w14:paraId="20E05074" w14:textId="77777777" w:rsidR="00006D81" w:rsidRDefault="00006D81" w:rsidP="00006D81">
      <w:pPr>
        <w:pStyle w:val="BodyText"/>
      </w:pPr>
      <w:r>
        <w:t>Review.</w:t>
      </w:r>
    </w:p>
    <w:p w14:paraId="587B32CD" w14:textId="77777777" w:rsidR="00006D81" w:rsidRDefault="00006D81" w:rsidP="00006D81">
      <w:pPr>
        <w:pStyle w:val="BodyText"/>
      </w:pPr>
      <w:r>
        <w:lastRenderedPageBreak/>
        <w:t xml:space="preserve">Any activities and any consequences of running a simulation need to be isolated so that a simulated activity does not cause any side effects outside the simulation. </w:t>
      </w:r>
      <w:proofErr w:type="gramStart"/>
      <w:r>
        <w:t>Consequently</w:t>
      </w:r>
      <w:proofErr w:type="gramEnd"/>
      <w:r>
        <w:t xml:space="preserve"> the Conduct Phase must be appropriately isolatable from the real-world.</w:t>
      </w:r>
    </w:p>
    <w:p w14:paraId="0958D950" w14:textId="77777777" w:rsidR="00006D81" w:rsidRDefault="00006D81" w:rsidP="00006D81">
      <w:pPr>
        <w:pStyle w:val="BodyText"/>
      </w:pPr>
      <w:r>
        <w:t>During the Review Phase the Conduct Phase is analysed. This could involve replaying sections of the simulation; therefore, potentially able to cause side effects outside the Review. Accordingly, the Reviews phase should also be isolated from the real-world.</w:t>
      </w:r>
    </w:p>
    <w:p w14:paraId="309588B0" w14:textId="77777777" w:rsidR="00006D81" w:rsidRDefault="00006D81" w:rsidP="00006D81">
      <w:pPr>
        <w:pStyle w:val="BodyText"/>
      </w:pPr>
      <w:r>
        <w:t>Conversely, the Simulation Planning, Setup and Clean-up Phases may be undertaken in the real-world.</w:t>
      </w:r>
    </w:p>
    <w:p w14:paraId="73A98B5F" w14:textId="77777777" w:rsidR="00006D81" w:rsidRDefault="00006D81" w:rsidP="00006D81">
      <w:pPr>
        <w:pStyle w:val="BodyText"/>
      </w:pPr>
      <w:r>
        <w:t>This leads to the Simulation Isolation Principle: ‘During the Conduct and Review Phases of a simulation, the simulation must cause real-world side effects.’</w:t>
      </w:r>
    </w:p>
    <w:p w14:paraId="4A54A7A2" w14:textId="77777777" w:rsidR="00006D81" w:rsidRDefault="00006D81" w:rsidP="00006D81">
      <w:pPr>
        <w:pStyle w:val="Heading3"/>
      </w:pPr>
      <w:bookmarkStart w:id="13" w:name="data-characterisation"/>
      <w:bookmarkEnd w:id="12"/>
      <w:r>
        <w:t>Data Characterisation</w:t>
      </w:r>
    </w:p>
    <w:p w14:paraId="2CAFCFE3" w14:textId="77777777" w:rsidR="00006D81" w:rsidRDefault="00006D81" w:rsidP="00006D81">
      <w:pPr>
        <w:pStyle w:val="FirstParagraph"/>
      </w:pPr>
      <w:r>
        <w:t xml:space="preserve">Data pertaining to simulation needs to be clearly </w:t>
      </w:r>
      <w:proofErr w:type="spellStart"/>
      <w:r>
        <w:t>categorised</w:t>
      </w:r>
      <w:proofErr w:type="spellEnd"/>
      <w:r>
        <w:t xml:space="preserve"> to ensure that is managed, </w:t>
      </w:r>
      <w:proofErr w:type="gramStart"/>
      <w:r>
        <w:t>transmitted</w:t>
      </w:r>
      <w:proofErr w:type="gramEnd"/>
      <w:r>
        <w:t xml:space="preserve"> and interpreted correctly across the enterprise. This is important to ensure that simulations and operations don’t impact each other, and that simulation control/measurement data does not impact the results.</w:t>
      </w:r>
    </w:p>
    <w:p w14:paraId="6FC70FBA" w14:textId="77777777" w:rsidR="00006D81" w:rsidRDefault="00006D81" w:rsidP="00006D81">
      <w:pPr>
        <w:pStyle w:val="BodyText"/>
      </w:pPr>
      <w:r>
        <w:t>There are fundamentally two types of data:</w:t>
      </w:r>
    </w:p>
    <w:p w14:paraId="42B351B9" w14:textId="77777777" w:rsidR="00006D81" w:rsidRDefault="00006D81" w:rsidP="00006D81">
      <w:pPr>
        <w:pStyle w:val="BodyText"/>
      </w:pPr>
      <w:r>
        <w:rPr>
          <w:b/>
          <w:bCs/>
        </w:rPr>
        <w:t>Operational Data.</w:t>
      </w:r>
      <w:r>
        <w:t xml:space="preserve"> Data that would be used by the business to conduct day-to-day operations whether in a simulation or not. Within a simulation it can take two forms:</w:t>
      </w:r>
    </w:p>
    <w:p w14:paraId="7453097C" w14:textId="77777777" w:rsidR="00006D81" w:rsidRDefault="00006D81" w:rsidP="00006D81">
      <w:pPr>
        <w:pStyle w:val="BodyText"/>
      </w:pPr>
      <w:r>
        <w:rPr>
          <w:b/>
          <w:bCs/>
        </w:rPr>
        <w:t>Exercise Data.</w:t>
      </w:r>
      <w:r>
        <w:t xml:space="preserve"> Mock data that is being generated or consumed for the conduct of the simulation. It MUST not have real world side effects.</w:t>
      </w:r>
    </w:p>
    <w:p w14:paraId="309FCDBD" w14:textId="77777777" w:rsidR="00006D81" w:rsidRDefault="00006D81" w:rsidP="00006D81">
      <w:pPr>
        <w:pStyle w:val="BodyText"/>
      </w:pPr>
      <w:r>
        <w:rPr>
          <w:b/>
          <w:bCs/>
        </w:rPr>
        <w:t>NODUF</w:t>
      </w:r>
      <w:r>
        <w:rPr>
          <w:rStyle w:val="FootnoteReference"/>
        </w:rPr>
        <w:footnoteReference w:id="5"/>
      </w:r>
      <w:r>
        <w:t xml:space="preserve"> </w:t>
      </w:r>
      <w:r>
        <w:rPr>
          <w:b/>
          <w:bCs/>
        </w:rPr>
        <w:t>Data.</w:t>
      </w:r>
      <w:r>
        <w:t xml:space="preserve"> Real-world actionable data generated or consumed during the conduct of a simulation. This is typically used when an event outside the context of the simulation requires real world action. For </w:t>
      </w:r>
      <w:proofErr w:type="gramStart"/>
      <w:r>
        <w:t>example</w:t>
      </w:r>
      <w:proofErr w:type="gramEnd"/>
      <w:r>
        <w:t xml:space="preserve"> a casualty evacuation request resulting from a real injury as opposed to a simulated one.</w:t>
      </w:r>
    </w:p>
    <w:p w14:paraId="7DA49084" w14:textId="77777777" w:rsidR="00006D81" w:rsidRDefault="00006D81" w:rsidP="00006D81">
      <w:pPr>
        <w:pStyle w:val="BodyText"/>
      </w:pPr>
      <w:r>
        <w:rPr>
          <w:b/>
          <w:bCs/>
        </w:rPr>
        <w:t>Simulation Data.</w:t>
      </w:r>
      <w:r>
        <w:t xml:space="preserve"> Telemetry, control, </w:t>
      </w:r>
      <w:proofErr w:type="gramStart"/>
      <w:r>
        <w:t>management</w:t>
      </w:r>
      <w:proofErr w:type="gramEnd"/>
      <w:r>
        <w:t xml:space="preserve"> and coordination data that is unique to conducting the simulation event and is not necessarily of the same format as Operational Data. Simulation data can take two forms:</w:t>
      </w:r>
    </w:p>
    <w:p w14:paraId="2D491562" w14:textId="77777777" w:rsidR="00006D81" w:rsidRDefault="00006D81" w:rsidP="00006D81">
      <w:pPr>
        <w:pStyle w:val="BodyText"/>
      </w:pPr>
      <w:r>
        <w:rPr>
          <w:b/>
          <w:bCs/>
          <w:i/>
          <w:iCs/>
        </w:rPr>
        <w:t>Execution Data.</w:t>
      </w:r>
      <w:r>
        <w:rPr>
          <w:i/>
          <w:iCs/>
        </w:rPr>
        <w:t xml:space="preserve"> Supports the running of the simulation specifically to keep multiple synthetic constructs synchronised.</w:t>
      </w:r>
    </w:p>
    <w:p w14:paraId="67C62D23" w14:textId="77777777" w:rsidR="00006D81" w:rsidRDefault="00006D81" w:rsidP="00006D81">
      <w:pPr>
        <w:pStyle w:val="BodyText"/>
      </w:pPr>
      <w:proofErr w:type="spellStart"/>
      <w:r>
        <w:rPr>
          <w:b/>
          <w:bCs/>
          <w:i/>
          <w:iCs/>
        </w:rPr>
        <w:t>ExCon</w:t>
      </w:r>
      <w:proofErr w:type="spellEnd"/>
      <w:r>
        <w:rPr>
          <w:b/>
          <w:bCs/>
          <w:i/>
          <w:iCs/>
        </w:rPr>
        <w:t xml:space="preserve"> Data.</w:t>
      </w:r>
      <w:r>
        <w:rPr>
          <w:i/>
          <w:iCs/>
        </w:rPr>
        <w:t xml:space="preserve"> Supports the command, control and situational awareness of the Monitors and Controllers; possibly separately.</w:t>
      </w:r>
    </w:p>
    <w:p w14:paraId="38BE7E11" w14:textId="77777777" w:rsidR="00006D81" w:rsidRDefault="00006D81" w:rsidP="00006D81">
      <w:pPr>
        <w:pStyle w:val="BodyText"/>
      </w:pPr>
      <w:r>
        <w:rPr>
          <w:b/>
          <w:bCs/>
        </w:rPr>
        <w:t>Network Traffic.</w:t>
      </w:r>
      <w:r>
        <w:t xml:space="preserve"> The network traffic created by transmitting the data will be described the same way as above as it just the data in transit. Simulation Data becomes Simulation Traffic, etc.</w:t>
      </w:r>
    </w:p>
    <w:p w14:paraId="7EF730A8" w14:textId="77777777" w:rsidR="00006D81" w:rsidRDefault="00006D81" w:rsidP="00006D81">
      <w:pPr>
        <w:pStyle w:val="Heading3"/>
      </w:pPr>
      <w:bookmarkStart w:id="14" w:name="simulation-model"/>
      <w:bookmarkEnd w:id="13"/>
      <w:r>
        <w:t>Simulation Model</w:t>
      </w:r>
    </w:p>
    <w:p w14:paraId="6C129F1B" w14:textId="77777777" w:rsidR="00006D81" w:rsidRDefault="00006D81" w:rsidP="00006D81">
      <w:pPr>
        <w:pStyle w:val="FirstParagraph"/>
      </w:pPr>
      <w:r>
        <w:t xml:space="preserve">To describe components of a simulation the following model has been developed </w:t>
      </w:r>
      <w:proofErr w:type="gramStart"/>
      <w:r>
        <w:t>that builds</w:t>
      </w:r>
      <w:proofErr w:type="gramEnd"/>
      <w:r>
        <w:t xml:space="preserve"> on the use of player, environment and situation. The components are:</w:t>
      </w:r>
    </w:p>
    <w:p w14:paraId="216EB53D" w14:textId="77777777" w:rsidR="00006D81" w:rsidRDefault="00006D81" w:rsidP="00006D81">
      <w:pPr>
        <w:pStyle w:val="BodyText"/>
      </w:pPr>
      <w:proofErr w:type="gramStart"/>
      <w:r>
        <w:t>World ?</w:t>
      </w:r>
      <w:proofErr w:type="gramEnd"/>
      <w:r>
        <w:t>?????. This is the controlling system that maintains and executes the models that are being applied in the simulation. These can include both player and environment models. The World ?????? can be software agents, people (Controllers) or a combination of both.</w:t>
      </w:r>
    </w:p>
    <w:p w14:paraId="2F2BA453" w14:textId="77777777" w:rsidR="00006D81" w:rsidRDefault="00006D81" w:rsidP="00006D81">
      <w:pPr>
        <w:pStyle w:val="BodyText"/>
      </w:pPr>
      <w:r>
        <w:t xml:space="preserve">Simulation environment. This is the environment in which the player(s) play. The environment must be able to support the use of mock operational data </w:t>
      </w:r>
      <w:proofErr w:type="gramStart"/>
      <w:r>
        <w:t>and also</w:t>
      </w:r>
      <w:proofErr w:type="gramEnd"/>
      <w:r>
        <w:t>:</w:t>
      </w:r>
    </w:p>
    <w:p w14:paraId="384BE2B6" w14:textId="77777777" w:rsidR="00006D81" w:rsidRDefault="00006D81" w:rsidP="00006D81">
      <w:pPr>
        <w:pStyle w:val="BodyText"/>
      </w:pPr>
      <w:r>
        <w:lastRenderedPageBreak/>
        <w:t>Mock time.</w:t>
      </w:r>
    </w:p>
    <w:p w14:paraId="524542CC" w14:textId="77777777" w:rsidR="00006D81" w:rsidRDefault="00006D81" w:rsidP="00006D81">
      <w:pPr>
        <w:pStyle w:val="BodyText"/>
      </w:pPr>
      <w:r>
        <w:t>Mock space.</w:t>
      </w:r>
    </w:p>
    <w:p w14:paraId="46206E6A" w14:textId="77777777" w:rsidR="00006D81" w:rsidRDefault="00006D81" w:rsidP="00006D81">
      <w:pPr>
        <w:pStyle w:val="BodyText"/>
      </w:pPr>
      <w:r>
        <w:t>Mock persona.</w:t>
      </w:r>
    </w:p>
    <w:p w14:paraId="6538BE55" w14:textId="77777777" w:rsidR="00006D81" w:rsidRDefault="00006D81" w:rsidP="00006D81">
      <w:pPr>
        <w:pStyle w:val="BodyText"/>
      </w:pPr>
      <w:r>
        <w:t xml:space="preserve">Simulation adaptors. Simulation adaptors are required to transform data into and out of the simulation environment. </w:t>
      </w:r>
      <w:proofErr w:type="gramStart"/>
      <w:r>
        <w:t>So</w:t>
      </w:r>
      <w:proofErr w:type="gramEnd"/>
      <w:r>
        <w:t xml:space="preserve"> there is an:</w:t>
      </w:r>
    </w:p>
    <w:p w14:paraId="4CEABD50" w14:textId="77777777" w:rsidR="00006D81" w:rsidRDefault="00006D81" w:rsidP="00006D81">
      <w:pPr>
        <w:pStyle w:val="BodyText"/>
      </w:pPr>
      <w:r>
        <w:t>Input adaptor. This is responsible for transforming operational and simulation data into mock data for consumption by the simulation.</w:t>
      </w:r>
    </w:p>
    <w:p w14:paraId="646D7842" w14:textId="77777777" w:rsidR="00006D81" w:rsidRDefault="00006D81" w:rsidP="00006D81">
      <w:pPr>
        <w:pStyle w:val="BodyText"/>
      </w:pPr>
      <w:r>
        <w:t>Output adaptor. This is responsible for transforming mock operation data for consumption in the simulation, or when NODUF for forwarding as real traffic.</w:t>
      </w:r>
    </w:p>
    <w:p w14:paraId="56AB5FC8" w14:textId="77777777" w:rsidR="00006D81" w:rsidRDefault="00006D81" w:rsidP="00006D81">
      <w:pPr>
        <w:pStyle w:val="BodyText"/>
      </w:pPr>
      <w:r>
        <w:t xml:space="preserve">Simulation mode. When real players and/or their systems are engaged in a simulation, it is imperative that their activities do not result a </w:t>
      </w:r>
      <w:proofErr w:type="gramStart"/>
      <w:r>
        <w:t>real world</w:t>
      </w:r>
      <w:proofErr w:type="gramEnd"/>
      <w:r>
        <w:t xml:space="preserve"> incident. While it is intended that the Output Adaptor is primarily responsible for this; complex scenarios may limit its effectiveness. Systems (and players) should ‘understand’ they are operating in a simulation and be in ‘Simulation Mode’. This is a system equivalent of a blank firing attachment for a rifle.</w:t>
      </w:r>
    </w:p>
    <w:p w14:paraId="07865367" w14:textId="77777777" w:rsidR="00006D81" w:rsidRDefault="00006D81" w:rsidP="00006D81">
      <w:pPr>
        <w:pStyle w:val="BodyText"/>
      </w:pPr>
      <w:r>
        <w:t>mock data for the consumption of the simulation.</w:t>
      </w:r>
    </w:p>
    <w:p w14:paraId="473A3E6E" w14:textId="77777777" w:rsidR="00006D81" w:rsidRDefault="00006D81" w:rsidP="00006D81">
      <w:pPr>
        <w:pStyle w:val="BodyText"/>
      </w:pPr>
      <w:r>
        <w:t>There is basically data that is of the same form as being use</w:t>
      </w:r>
    </w:p>
    <w:p w14:paraId="2079DBA7" w14:textId="77777777" w:rsidR="00006D81" w:rsidRDefault="00006D81" w:rsidP="00006D81">
      <w:pPr>
        <w:pStyle w:val="BodyText"/>
      </w:pPr>
      <w:r>
        <w:t xml:space="preserve">The concept of the Player has been introduced but there are also staff members who exist outside the simulation. These staff have roles such as controlling or directing the </w:t>
      </w:r>
      <w:proofErr w:type="gramStart"/>
      <w:r>
        <w:t>simulation, and</w:t>
      </w:r>
      <w:proofErr w:type="gramEnd"/>
      <w:r>
        <w:t xml:space="preserve"> monitoring or assessing it.</w:t>
      </w:r>
    </w:p>
    <w:p w14:paraId="7DEC5966" w14:textId="77777777" w:rsidR="00006D81" w:rsidRDefault="00006D81" w:rsidP="00006D81">
      <w:pPr>
        <w:pStyle w:val="BodyText"/>
      </w:pPr>
      <w:r>
        <w:t>Simulation. Attempting to predict aspects of the behaviour of some system by creating an approximate model of it; therefore, creating a virtualisation of it. This can be done by physical modelling, by writing a special-purpose computer program or using a more general simulation package. When real world components are introduced into the simulation to either form part of the model (to any extent), interact with the model or both, it is known as live simulation. Simulations can be defined by:</w:t>
      </w:r>
    </w:p>
    <w:p w14:paraId="6F2EA60C" w14:textId="77777777" w:rsidR="00006D81" w:rsidRDefault="00006D81" w:rsidP="00006D81">
      <w:pPr>
        <w:pStyle w:val="BodyText"/>
      </w:pPr>
      <w:r>
        <w:t>The components that constitute them:</w:t>
      </w:r>
    </w:p>
    <w:p w14:paraId="6BA50E45" w14:textId="77777777" w:rsidR="00006D81" w:rsidRDefault="00006D81" w:rsidP="00006D81">
      <w:pPr>
        <w:pStyle w:val="BodyText"/>
      </w:pPr>
      <w:r>
        <w:t>Live</w:t>
      </w:r>
    </w:p>
    <w:p w14:paraId="36216D45" w14:textId="77777777" w:rsidR="00006D81" w:rsidRDefault="00006D81" w:rsidP="00006D81">
      <w:pPr>
        <w:pStyle w:val="BodyText"/>
      </w:pPr>
      <w:r>
        <w:t>Virtual</w:t>
      </w:r>
    </w:p>
    <w:p w14:paraId="3B69C1D0" w14:textId="77777777" w:rsidR="00006D81" w:rsidRDefault="00006D81" w:rsidP="00006D81">
      <w:pPr>
        <w:pStyle w:val="BodyText"/>
      </w:pPr>
      <w:r>
        <w:t>Constructive</w:t>
      </w:r>
    </w:p>
    <w:p w14:paraId="633D28EB" w14:textId="77777777" w:rsidR="00006D81" w:rsidRDefault="00006D81" w:rsidP="00006D81">
      <w:pPr>
        <w:pStyle w:val="BodyText"/>
      </w:pPr>
      <w:r>
        <w:t>The way they interact with the real world:</w:t>
      </w:r>
    </w:p>
    <w:p w14:paraId="3C57AFD7" w14:textId="77777777" w:rsidR="00006D81" w:rsidRDefault="00006D81" w:rsidP="00006D81">
      <w:pPr>
        <w:pStyle w:val="BodyText"/>
      </w:pPr>
      <w:r>
        <w:t>Standalone</w:t>
      </w:r>
    </w:p>
    <w:p w14:paraId="0B01973C" w14:textId="77777777" w:rsidR="00006D81" w:rsidRDefault="00006D81" w:rsidP="00006D81">
      <w:pPr>
        <w:pStyle w:val="BodyText"/>
      </w:pPr>
      <w:r>
        <w:t>Integrated</w:t>
      </w:r>
    </w:p>
    <w:p w14:paraId="5713A140" w14:textId="77777777" w:rsidR="00006D81" w:rsidRDefault="00006D81" w:rsidP="00006D81">
      <w:pPr>
        <w:pStyle w:val="BodyText"/>
      </w:pPr>
      <w:r>
        <w:t>Environment</w:t>
      </w:r>
    </w:p>
    <w:p w14:paraId="271E06E4" w14:textId="77777777" w:rsidR="00006D81" w:rsidRDefault="00006D81" w:rsidP="00006D81">
      <w:pPr>
        <w:pStyle w:val="BodyText"/>
      </w:pPr>
      <w:r>
        <w:t>Real Virtual</w:t>
      </w:r>
    </w:p>
    <w:p w14:paraId="45FB2F38" w14:textId="77777777" w:rsidR="00006D81" w:rsidRDefault="00006D81" w:rsidP="00006D81">
      <w:pPr>
        <w:pStyle w:val="BodyText"/>
      </w:pPr>
      <w:r>
        <w:t xml:space="preserve">Player Real </w:t>
      </w:r>
      <w:proofErr w:type="spellStart"/>
      <w:r>
        <w:t>Real</w:t>
      </w:r>
      <w:proofErr w:type="spellEnd"/>
      <w:r>
        <w:t xml:space="preserve"> Virtual</w:t>
      </w:r>
    </w:p>
    <w:p w14:paraId="504F61BE" w14:textId="77777777" w:rsidR="00006D81" w:rsidRDefault="00006D81" w:rsidP="00006D81">
      <w:pPr>
        <w:pStyle w:val="BodyText"/>
      </w:pPr>
      <w:r>
        <w:t>Virtual N/A Constructive</w:t>
      </w:r>
    </w:p>
    <w:p w14:paraId="10658D2B" w14:textId="77777777" w:rsidR="00006D81" w:rsidRDefault="00006D81" w:rsidP="00006D81">
      <w:pPr>
        <w:pStyle w:val="BodyText"/>
      </w:pPr>
      <w:r>
        <w:t>Player. An entity that is being evaluated or trained via a simulation.</w:t>
      </w:r>
    </w:p>
    <w:p w14:paraId="22E5679D" w14:textId="77777777" w:rsidR="00006D81" w:rsidRDefault="00006D81" w:rsidP="00006D81">
      <w:pPr>
        <w:pStyle w:val="BodyText"/>
      </w:pPr>
      <w:r>
        <w:t>Simulation Enclave</w:t>
      </w:r>
    </w:p>
    <w:p w14:paraId="55C4C654" w14:textId="77777777" w:rsidR="00006D81" w:rsidRDefault="00006D81" w:rsidP="00006D81">
      <w:pPr>
        <w:pStyle w:val="BodyText"/>
      </w:pPr>
      <w:r>
        <w:t>For live simulations the environment in which the player(s) exist will need to</w:t>
      </w:r>
    </w:p>
    <w:p w14:paraId="78F96B9D" w14:textId="77777777" w:rsidR="00006D81" w:rsidRDefault="00006D81" w:rsidP="00006D81">
      <w:pPr>
        <w:pStyle w:val="BodyText"/>
      </w:pPr>
      <w:r>
        <w:t xml:space="preserve">Simulation Data. Telemetry, control, </w:t>
      </w:r>
      <w:proofErr w:type="gramStart"/>
      <w:r>
        <w:t>management</w:t>
      </w:r>
      <w:proofErr w:type="gramEnd"/>
      <w:r>
        <w:t xml:space="preserve"> and coordination data that is unique to conducting the simulation event and is not operational data.</w:t>
      </w:r>
    </w:p>
    <w:p w14:paraId="13A263D8" w14:textId="77777777" w:rsidR="00006D81" w:rsidRDefault="00006D81" w:rsidP="00006D81">
      <w:pPr>
        <w:pStyle w:val="BodyText"/>
      </w:pPr>
      <w:r>
        <w:lastRenderedPageBreak/>
        <w:t>Operational Data. Data that would be used by the business to conduct operations whether in a simulation or conducting real world operations.</w:t>
      </w:r>
    </w:p>
    <w:p w14:paraId="57DD080B" w14:textId="77777777" w:rsidR="00006D81" w:rsidRDefault="00006D81" w:rsidP="00006D81">
      <w:pPr>
        <w:pStyle w:val="BodyText"/>
      </w:pPr>
      <w:r>
        <w:t>Mocked Operational Data. Operational data that is being generated or consumed for the sake of the simulation only. It MUST not have real world operational side effects.</w:t>
      </w:r>
    </w:p>
    <w:p w14:paraId="558A7F23" w14:textId="77777777" w:rsidR="00006D81" w:rsidRDefault="00006D81" w:rsidP="00006D81">
      <w:pPr>
        <w:pStyle w:val="BodyText"/>
      </w:pPr>
      <w:r>
        <w:t>NODUF Operational Data. Operational data that is real, even if a simulation is being conducted. It MUST not have real</w:t>
      </w:r>
    </w:p>
    <w:p w14:paraId="3D3C4632" w14:textId="77777777" w:rsidR="00006D81" w:rsidRDefault="00006D81" w:rsidP="00006D81">
      <w:pPr>
        <w:pStyle w:val="BodyText"/>
      </w:pPr>
      <w:r>
        <w:t>Mocked Persona</w:t>
      </w:r>
    </w:p>
    <w:p w14:paraId="4C5DB5E5" w14:textId="77777777" w:rsidR="00006D81" w:rsidRDefault="00006D81" w:rsidP="00006D81">
      <w:pPr>
        <w:pStyle w:val="BodyText"/>
      </w:pPr>
      <w:r>
        <w:t>Mocked</w:t>
      </w:r>
    </w:p>
    <w:p w14:paraId="4217E1D7" w14:textId="77777777" w:rsidR="00006D81" w:rsidRDefault="00006D81" w:rsidP="00006D81">
      <w:pPr>
        <w:pStyle w:val="BodyText"/>
      </w:pPr>
      <w:r>
        <w:t>Simulator</w:t>
      </w:r>
    </w:p>
    <w:p w14:paraId="293FD22B" w14:textId="77777777" w:rsidR="00006D81" w:rsidRDefault="00006D81" w:rsidP="00006D81">
      <w:pPr>
        <w:pStyle w:val="BodyText"/>
      </w:pPr>
      <w:r>
        <w:t>Simulation Enclave</w:t>
      </w:r>
    </w:p>
    <w:p w14:paraId="106E8607" w14:textId="77777777" w:rsidR="00006D81" w:rsidRDefault="00006D81" w:rsidP="00006D81">
      <w:pPr>
        <w:pStyle w:val="BodyText"/>
      </w:pPr>
      <w:r>
        <w:t>Simulated World</w:t>
      </w:r>
    </w:p>
    <w:p w14:paraId="7B187C2D" w14:textId="77777777" w:rsidR="00006D81" w:rsidRDefault="00006D81" w:rsidP="00006D81">
      <w:pPr>
        <w:pStyle w:val="BodyText"/>
      </w:pPr>
      <w:r>
        <w:t>Figure 1: A demo figure</w:t>
      </w:r>
    </w:p>
    <w:p w14:paraId="7560CF0B" w14:textId="77777777" w:rsidR="00006D81" w:rsidRDefault="00006D81" w:rsidP="00006D81">
      <w:pPr>
        <w:pStyle w:val="BodyText"/>
      </w:pPr>
      <w:r>
        <w:t>Annex:</w:t>
      </w:r>
    </w:p>
    <w:p w14:paraId="1DF3CD36" w14:textId="77777777" w:rsidR="00006D81" w:rsidRDefault="00006D81" w:rsidP="00006D81">
      <w:pPr>
        <w:pStyle w:val="Compact"/>
        <w:numPr>
          <w:ilvl w:val="0"/>
          <w:numId w:val="20"/>
        </w:numPr>
      </w:pPr>
      <w:r>
        <w:t xml:space="preserve">An example </w:t>
      </w:r>
      <w:proofErr w:type="gramStart"/>
      <w:r>
        <w:t>annex</w:t>
      </w:r>
      <w:proofErr w:type="gramEnd"/>
    </w:p>
    <w:p w14:paraId="2D145FF8" w14:textId="77777777" w:rsidR="00006D81" w:rsidRDefault="00006D81" w:rsidP="00006D81">
      <w:pPr>
        <w:pStyle w:val="FirstParagraph"/>
      </w:pPr>
      <w:r>
        <w:t>Enclosure:</w:t>
      </w:r>
    </w:p>
    <w:p w14:paraId="01B26E49" w14:textId="77777777" w:rsidR="00006D81" w:rsidRDefault="00006D81" w:rsidP="00006D81">
      <w:pPr>
        <w:numPr>
          <w:ilvl w:val="0"/>
          <w:numId w:val="21"/>
        </w:numPr>
        <w:spacing w:after="200"/>
      </w:pPr>
      <w:r>
        <w:t>There isn’t an enclosure</w:t>
      </w:r>
    </w:p>
    <w:p w14:paraId="353D9B0C" w14:textId="77777777" w:rsidR="00006D81" w:rsidRDefault="00006D81" w:rsidP="00006D81">
      <w:pPr>
        <w:numPr>
          <w:ilvl w:val="0"/>
          <w:numId w:val="19"/>
        </w:numPr>
        <w:spacing w:after="200"/>
      </w:pPr>
      <w:r>
        <w:t>to</w:t>
      </w:r>
      <w:r>
        <w:br/>
        <w:t>Template</w:t>
      </w:r>
      <w:r>
        <w:br/>
        <w:t>Dated 31 Mar 2022</w:t>
      </w:r>
    </w:p>
    <w:p w14:paraId="1771DB81" w14:textId="77777777" w:rsidR="00006D81" w:rsidRDefault="00006D81" w:rsidP="00006D81">
      <w:pPr>
        <w:pStyle w:val="Heading1"/>
      </w:pPr>
      <w:bookmarkStart w:id="15" w:name="an-example-annex"/>
      <w:bookmarkEnd w:id="3"/>
      <w:bookmarkEnd w:id="8"/>
      <w:bookmarkEnd w:id="14"/>
      <w:r>
        <w:t xml:space="preserve">An example </w:t>
      </w:r>
      <w:proofErr w:type="gramStart"/>
      <w:r>
        <w:t>annex</w:t>
      </w:r>
      <w:proofErr w:type="gramEnd"/>
    </w:p>
    <w:p w14:paraId="05FE9A91" w14:textId="77777777" w:rsidR="00006D81" w:rsidRDefault="00006D81" w:rsidP="00006D81">
      <w:pPr>
        <w:pStyle w:val="FirstParagraph"/>
      </w:pPr>
      <w:r>
        <w:t>This is an example Annex.</w:t>
      </w:r>
    </w:p>
    <w:p w14:paraId="137C50B8" w14:textId="77777777" w:rsidR="00006D81" w:rsidRDefault="00006D81" w:rsidP="00006D81">
      <w:pPr>
        <w:pStyle w:val="BodyText"/>
      </w:pPr>
      <w:r>
        <w:t>Appendix:</w:t>
      </w:r>
    </w:p>
    <w:p w14:paraId="2331647C" w14:textId="77777777" w:rsidR="00006D81" w:rsidRDefault="00006D81" w:rsidP="00006D81">
      <w:pPr>
        <w:numPr>
          <w:ilvl w:val="0"/>
          <w:numId w:val="22"/>
        </w:numPr>
        <w:spacing w:after="200"/>
      </w:pPr>
      <w:r>
        <w:t>An example appendix</w:t>
      </w:r>
    </w:p>
    <w:p w14:paraId="38E8A105" w14:textId="77777777" w:rsidR="00006D81" w:rsidRDefault="00006D81" w:rsidP="00006D81">
      <w:pPr>
        <w:pStyle w:val="Compact"/>
        <w:numPr>
          <w:ilvl w:val="1"/>
          <w:numId w:val="22"/>
        </w:numPr>
      </w:pPr>
      <w:r>
        <w:t>to</w:t>
      </w:r>
      <w:r>
        <w:br/>
        <w:t>Annex A TO</w:t>
      </w:r>
      <w:r>
        <w:br/>
        <w:t>Template</w:t>
      </w:r>
      <w:r>
        <w:br/>
        <w:t>Dated 31 Mar 2022</w:t>
      </w:r>
    </w:p>
    <w:p w14:paraId="4F760A97" w14:textId="77777777" w:rsidR="00006D81" w:rsidRDefault="00006D81" w:rsidP="00006D81">
      <w:pPr>
        <w:pStyle w:val="Heading1"/>
      </w:pPr>
      <w:bookmarkStart w:id="16" w:name="an-example-appendix"/>
      <w:bookmarkEnd w:id="15"/>
      <w:r>
        <w:t>An example appendix</w:t>
      </w:r>
    </w:p>
    <w:p w14:paraId="7E813185" w14:textId="77777777" w:rsidR="00006D81" w:rsidRDefault="00006D81" w:rsidP="00006D81">
      <w:pPr>
        <w:pStyle w:val="FirstParagraph"/>
      </w:pPr>
      <w:r>
        <w:t>This is an example annex.</w:t>
      </w:r>
    </w:p>
    <w:bookmarkEnd w:id="16"/>
    <w:p w14:paraId="0EB612CD" w14:textId="3D55C662" w:rsidR="00916484" w:rsidRDefault="00916484">
      <w:pPr>
        <w:spacing w:after="120" w:line="240" w:lineRule="exact"/>
      </w:pPr>
    </w:p>
    <w:sectPr w:rsidR="00916484" w:rsidSect="005804B3">
      <w:headerReference w:type="default" r:id="rId12"/>
      <w:footerReference w:type="default" r:id="rId13"/>
      <w:headerReference w:type="first" r:id="rId14"/>
      <w:footerReference w:type="first" r:id="rId15"/>
      <w:pgSz w:w="11906" w:h="16838"/>
      <w:pgMar w:top="567" w:right="851" w:bottom="567" w:left="851" w:header="567"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4CE30" w14:textId="77777777" w:rsidR="005B425D" w:rsidRDefault="005B425D" w:rsidP="0012604A">
      <w:r>
        <w:separator/>
      </w:r>
    </w:p>
  </w:endnote>
  <w:endnote w:type="continuationSeparator" w:id="0">
    <w:p w14:paraId="0D306F83" w14:textId="77777777" w:rsidR="005B425D" w:rsidRDefault="005B425D" w:rsidP="0012604A">
      <w:r>
        <w:continuationSeparator/>
      </w:r>
    </w:p>
  </w:endnote>
  <w:endnote w:type="continuationNotice" w:id="1">
    <w:p w14:paraId="2EA03A48" w14:textId="77777777" w:rsidR="005B425D" w:rsidRDefault="005B4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44E4" w14:textId="77777777" w:rsidR="00D90950" w:rsidRPr="005B35C1" w:rsidRDefault="00D90950" w:rsidP="005B35C1">
    <w:pPr>
      <w:pStyle w:val="Footer"/>
    </w:pPr>
  </w:p>
  <w:p w14:paraId="1DA7CB07" w14:textId="66C80E45" w:rsidR="00D90950" w:rsidRPr="005B35C1" w:rsidRDefault="005B425D" w:rsidP="00FC4269">
    <w:pPr>
      <w:pStyle w:val="Footer"/>
      <w:pBdr>
        <w:top w:val="single" w:sz="4" w:space="1" w:color="808080" w:themeColor="background1" w:themeShade="80"/>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5F1554">
          <w:t>Reference Architecture</w:t>
        </w:r>
      </w:sdtContent>
    </w:sdt>
    <w:r w:rsidR="00D90950" w:rsidRPr="005B35C1">
      <w:ptab w:relativeTo="margin" w:alignment="right" w:leader="none"/>
    </w:r>
    <w:r w:rsidR="00D90950" w:rsidRPr="005B35C1">
      <w:t xml:space="preserve">Page </w:t>
    </w:r>
    <w:r w:rsidR="00D90950" w:rsidRPr="005B35C1">
      <w:fldChar w:fldCharType="begin"/>
    </w:r>
    <w:r w:rsidR="00D90950" w:rsidRPr="005B35C1">
      <w:instrText xml:space="preserve"> page </w:instrText>
    </w:r>
    <w:r w:rsidR="00D90950" w:rsidRPr="005B35C1">
      <w:fldChar w:fldCharType="separate"/>
    </w:r>
    <w:r w:rsidR="00D90950" w:rsidRPr="005B35C1">
      <w:t>2</w:t>
    </w:r>
    <w:r w:rsidR="00D90950" w:rsidRPr="005B35C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FCB6" w14:textId="77777777" w:rsidR="00D90950" w:rsidRDefault="00D90950" w:rsidP="00A259E8">
    <w:pPr>
      <w:pStyle w:val="Footer"/>
      <w:jc w:val="right"/>
    </w:pPr>
    <w:r w:rsidRPr="0093592F">
      <w:rPr>
        <w:noProof/>
      </w:rPr>
      <w:drawing>
        <wp:inline distT="0" distB="0" distL="0" distR="0" wp14:anchorId="28D497CC" wp14:editId="7ED04107">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63FD3" w14:textId="77777777" w:rsidR="005B425D" w:rsidRDefault="005B425D" w:rsidP="0012604A">
      <w:r>
        <w:separator/>
      </w:r>
    </w:p>
  </w:footnote>
  <w:footnote w:type="continuationSeparator" w:id="0">
    <w:p w14:paraId="472497EA" w14:textId="77777777" w:rsidR="005B425D" w:rsidRDefault="005B425D" w:rsidP="0012604A">
      <w:r>
        <w:continuationSeparator/>
      </w:r>
    </w:p>
  </w:footnote>
  <w:footnote w:type="continuationNotice" w:id="1">
    <w:p w14:paraId="1F7E7367" w14:textId="77777777" w:rsidR="005B425D" w:rsidRDefault="005B425D"/>
  </w:footnote>
  <w:footnote w:id="2">
    <w:p w14:paraId="1EA87C3D" w14:textId="77777777" w:rsidR="00006D81" w:rsidRDefault="00006D81" w:rsidP="00006D81">
      <w:pPr>
        <w:pStyle w:val="FootnoteText"/>
      </w:pPr>
      <w:r>
        <w:rPr>
          <w:rStyle w:val="FootnoteReference"/>
        </w:rPr>
        <w:footnoteRef/>
      </w:r>
    </w:p>
  </w:footnote>
  <w:footnote w:id="3">
    <w:p w14:paraId="40B2F372" w14:textId="77777777" w:rsidR="00006D81" w:rsidRDefault="00006D81" w:rsidP="00006D81">
      <w:pPr>
        <w:pStyle w:val="FootnoteText"/>
      </w:pPr>
      <w:r>
        <w:rPr>
          <w:rStyle w:val="FootnoteReference"/>
        </w:rPr>
        <w:footnoteRef/>
      </w:r>
    </w:p>
  </w:footnote>
  <w:footnote w:id="4">
    <w:p w14:paraId="2C323A9A" w14:textId="77777777" w:rsidR="00006D81" w:rsidRDefault="00006D81" w:rsidP="00006D81">
      <w:pPr>
        <w:pStyle w:val="FootnoteText"/>
      </w:pPr>
      <w:r>
        <w:rPr>
          <w:rStyle w:val="FootnoteReference"/>
        </w:rPr>
        <w:footnoteRef/>
      </w:r>
    </w:p>
  </w:footnote>
  <w:footnote w:id="5">
    <w:p w14:paraId="1DFEE5C9" w14:textId="77777777" w:rsidR="00006D81" w:rsidRDefault="00006D81" w:rsidP="00006D81">
      <w:pPr>
        <w:pStyle w:val="FootnoteText"/>
      </w:pPr>
      <w:r>
        <w:rPr>
          <w:rStyle w:val="FootnoteReference"/>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B731" w14:textId="3B2715AE" w:rsidR="00D90950" w:rsidRPr="0093592F" w:rsidRDefault="005B425D" w:rsidP="00FC4269">
    <w:pPr>
      <w:pStyle w:val="Header"/>
      <w:pBdr>
        <w:bottom w:val="single" w:sz="4" w:space="1" w:color="808080" w:themeColor="background1" w:themeShade="80"/>
      </w:pBdr>
    </w:pPr>
    <w:sdt>
      <w:sdtPr>
        <w:alias w:val="Title"/>
        <w:tag w:val=""/>
        <w:id w:val="-1079824977"/>
        <w:lock w:val="sdtLocked"/>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011969">
          <w:t>Title</w:t>
        </w:r>
      </w:sdtContent>
    </w:sdt>
    <w:r w:rsidR="00D90950" w:rsidRPr="0093592F">
      <w:ptab w:relativeTo="margin" w:alignment="center" w:leader="none"/>
    </w:r>
    <w:r w:rsidR="00D90950" w:rsidRPr="0093592F">
      <w:ptab w:relativeTo="margin" w:alignment="right" w:leader="none"/>
    </w:r>
    <w:r w:rsidR="00D90950" w:rsidRPr="0093592F">
      <w:rPr>
        <w:noProof/>
      </w:rPr>
      <w:drawing>
        <wp:inline distT="0" distB="0" distL="0" distR="0" wp14:anchorId="192F9699" wp14:editId="51B11C6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14:paraId="15EAB2A3" w14:textId="77777777" w:rsidR="00D90950" w:rsidRPr="004D4D56" w:rsidRDefault="00D90950" w:rsidP="005B3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215A" w14:textId="77777777" w:rsidR="00D90950" w:rsidRDefault="00D90950">
    <w:pPr>
      <w:pStyle w:val="Header"/>
    </w:pPr>
    <w:r>
      <w:rPr>
        <w:noProof/>
      </w:rPr>
      <w:drawing>
        <wp:anchor distT="0" distB="0" distL="114300" distR="114300" simplePos="0" relativeHeight="251658240" behindDoc="1" locked="1" layoutInCell="1" allowOverlap="1" wp14:anchorId="129CB8A7" wp14:editId="2164887B">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9C53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44C4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A7EEC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8008E4"/>
    <w:multiLevelType w:val="hybridMultilevel"/>
    <w:tmpl w:val="959E779E"/>
    <w:lvl w:ilvl="0" w:tplc="0C090001">
      <w:start w:val="1"/>
      <w:numFmt w:val="bullet"/>
      <w:lvlText w:val=""/>
      <w:lvlJc w:val="left"/>
      <w:pPr>
        <w:ind w:left="5682" w:hanging="360"/>
      </w:pPr>
      <w:rPr>
        <w:rFonts w:ascii="Symbol" w:hAnsi="Symbol" w:hint="default"/>
      </w:rPr>
    </w:lvl>
    <w:lvl w:ilvl="1" w:tplc="0C090003" w:tentative="1">
      <w:start w:val="1"/>
      <w:numFmt w:val="bullet"/>
      <w:lvlText w:val="o"/>
      <w:lvlJc w:val="left"/>
      <w:pPr>
        <w:ind w:left="6402" w:hanging="360"/>
      </w:pPr>
      <w:rPr>
        <w:rFonts w:ascii="Courier New" w:hAnsi="Courier New" w:cs="Courier New" w:hint="default"/>
      </w:rPr>
    </w:lvl>
    <w:lvl w:ilvl="2" w:tplc="0C090005" w:tentative="1">
      <w:start w:val="1"/>
      <w:numFmt w:val="bullet"/>
      <w:lvlText w:val=""/>
      <w:lvlJc w:val="left"/>
      <w:pPr>
        <w:ind w:left="7122" w:hanging="360"/>
      </w:pPr>
      <w:rPr>
        <w:rFonts w:ascii="Wingdings" w:hAnsi="Wingdings" w:hint="default"/>
      </w:rPr>
    </w:lvl>
    <w:lvl w:ilvl="3" w:tplc="0C090001" w:tentative="1">
      <w:start w:val="1"/>
      <w:numFmt w:val="bullet"/>
      <w:lvlText w:val=""/>
      <w:lvlJc w:val="left"/>
      <w:pPr>
        <w:ind w:left="7842" w:hanging="360"/>
      </w:pPr>
      <w:rPr>
        <w:rFonts w:ascii="Symbol" w:hAnsi="Symbol" w:hint="default"/>
      </w:rPr>
    </w:lvl>
    <w:lvl w:ilvl="4" w:tplc="0C090003" w:tentative="1">
      <w:start w:val="1"/>
      <w:numFmt w:val="bullet"/>
      <w:lvlText w:val="o"/>
      <w:lvlJc w:val="left"/>
      <w:pPr>
        <w:ind w:left="8562" w:hanging="360"/>
      </w:pPr>
      <w:rPr>
        <w:rFonts w:ascii="Courier New" w:hAnsi="Courier New" w:cs="Courier New" w:hint="default"/>
      </w:rPr>
    </w:lvl>
    <w:lvl w:ilvl="5" w:tplc="0C090005" w:tentative="1">
      <w:start w:val="1"/>
      <w:numFmt w:val="bullet"/>
      <w:lvlText w:val=""/>
      <w:lvlJc w:val="left"/>
      <w:pPr>
        <w:ind w:left="9282" w:hanging="360"/>
      </w:pPr>
      <w:rPr>
        <w:rFonts w:ascii="Wingdings" w:hAnsi="Wingdings" w:hint="default"/>
      </w:rPr>
    </w:lvl>
    <w:lvl w:ilvl="6" w:tplc="0C090001" w:tentative="1">
      <w:start w:val="1"/>
      <w:numFmt w:val="bullet"/>
      <w:lvlText w:val=""/>
      <w:lvlJc w:val="left"/>
      <w:pPr>
        <w:ind w:left="10002" w:hanging="360"/>
      </w:pPr>
      <w:rPr>
        <w:rFonts w:ascii="Symbol" w:hAnsi="Symbol" w:hint="default"/>
      </w:rPr>
    </w:lvl>
    <w:lvl w:ilvl="7" w:tplc="0C090003" w:tentative="1">
      <w:start w:val="1"/>
      <w:numFmt w:val="bullet"/>
      <w:lvlText w:val="o"/>
      <w:lvlJc w:val="left"/>
      <w:pPr>
        <w:ind w:left="10722" w:hanging="360"/>
      </w:pPr>
      <w:rPr>
        <w:rFonts w:ascii="Courier New" w:hAnsi="Courier New" w:cs="Courier New" w:hint="default"/>
      </w:rPr>
    </w:lvl>
    <w:lvl w:ilvl="8" w:tplc="0C090005" w:tentative="1">
      <w:start w:val="1"/>
      <w:numFmt w:val="bullet"/>
      <w:lvlText w:val=""/>
      <w:lvlJc w:val="left"/>
      <w:pPr>
        <w:ind w:left="11442" w:hanging="360"/>
      </w:pPr>
      <w:rPr>
        <w:rFonts w:ascii="Wingdings" w:hAnsi="Wingdings" w:hint="default"/>
      </w:rPr>
    </w:lvl>
  </w:abstractNum>
  <w:abstractNum w:abstractNumId="4" w15:restartNumberingAfterBreak="0">
    <w:nsid w:val="0C6C2E3C"/>
    <w:multiLevelType w:val="multilevel"/>
    <w:tmpl w:val="0DF0ED6A"/>
    <w:numStyleLink w:val="Bullets"/>
  </w:abstractNum>
  <w:abstractNum w:abstractNumId="5" w15:restartNumberingAfterBreak="0">
    <w:nsid w:val="0D0354AD"/>
    <w:multiLevelType w:val="hybridMultilevel"/>
    <w:tmpl w:val="77101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B15BFC"/>
    <w:multiLevelType w:val="hybridMultilevel"/>
    <w:tmpl w:val="13F4DA0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B618A0"/>
    <w:multiLevelType w:val="hybridMultilevel"/>
    <w:tmpl w:val="334C3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CB2D21"/>
    <w:multiLevelType w:val="hybridMultilevel"/>
    <w:tmpl w:val="EDDCC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CFD6CB9"/>
    <w:multiLevelType w:val="hybridMultilevel"/>
    <w:tmpl w:val="88B03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AB5F7E"/>
    <w:multiLevelType w:val="hybridMultilevel"/>
    <w:tmpl w:val="54E8B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694F2E"/>
    <w:multiLevelType w:val="multilevel"/>
    <w:tmpl w:val="A5E2830A"/>
    <w:numStyleLink w:val="Paras"/>
  </w:abstractNum>
  <w:abstractNum w:abstractNumId="12" w15:restartNumberingAfterBreak="0">
    <w:nsid w:val="439E543D"/>
    <w:multiLevelType w:val="hybridMultilevel"/>
    <w:tmpl w:val="E8CA0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416F62"/>
    <w:multiLevelType w:val="hybridMultilevel"/>
    <w:tmpl w:val="85CED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5"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6" w15:restartNumberingAfterBreak="0">
    <w:nsid w:val="63FA3192"/>
    <w:multiLevelType w:val="hybridMultilevel"/>
    <w:tmpl w:val="FA5C4E1C"/>
    <w:lvl w:ilvl="0" w:tplc="8FAE8646">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220A45"/>
    <w:multiLevelType w:val="multilevel"/>
    <w:tmpl w:val="E9260032"/>
    <w:numStyleLink w:val="Outline"/>
  </w:abstractNum>
  <w:abstractNum w:abstractNumId="18" w15:restartNumberingAfterBreak="0">
    <w:nsid w:val="70096841"/>
    <w:multiLevelType w:val="multilevel"/>
    <w:tmpl w:val="0DF0ED6A"/>
    <w:styleLink w:val="Bullets"/>
    <w:lvl w:ilvl="0">
      <w:start w:val="1"/>
      <w:numFmt w:val="bullet"/>
      <w:pStyle w:val="ListBullet"/>
      <w:lvlText w:val=""/>
      <w:lvlJc w:val="left"/>
      <w:pPr>
        <w:ind w:left="1701" w:hanging="567"/>
      </w:pPr>
      <w:rPr>
        <w:rFonts w:ascii="Symbol" w:hAnsi="Symbol" w:hint="default"/>
        <w:color w:val="94D600" w:themeColor="text2"/>
      </w:rPr>
    </w:lvl>
    <w:lvl w:ilvl="1">
      <w:start w:val="1"/>
      <w:numFmt w:val="bullet"/>
      <w:pStyle w:val="ListBullet2"/>
      <w:lvlText w:val=""/>
      <w:lvlJc w:val="left"/>
      <w:pPr>
        <w:ind w:left="2268" w:hanging="567"/>
      </w:pPr>
      <w:rPr>
        <w:rFonts w:ascii="Symbol" w:hAnsi="Symbol" w:hint="default"/>
        <w:color w:val="F58220" w:themeColor="accent3"/>
      </w:rPr>
    </w:lvl>
    <w:lvl w:ilvl="2">
      <w:start w:val="1"/>
      <w:numFmt w:val="bullet"/>
      <w:pStyle w:val="ListBullet3"/>
      <w:lvlText w:val=""/>
      <w:lvlJc w:val="left"/>
      <w:pPr>
        <w:ind w:left="2835" w:hanging="567"/>
      </w:pPr>
      <w:rPr>
        <w:rFonts w:ascii="Symbol" w:hAnsi="Symbol" w:hint="default"/>
        <w:color w:val="702F8A" w:themeColor="accent5"/>
      </w:rPr>
    </w:lvl>
    <w:lvl w:ilvl="3">
      <w:start w:val="1"/>
      <w:numFmt w:val="bullet"/>
      <w:lvlText w:val=""/>
      <w:lvlJc w:val="left"/>
      <w:pPr>
        <w:ind w:left="3402" w:hanging="567"/>
      </w:pPr>
      <w:rPr>
        <w:rFonts w:ascii="Symbol" w:hAnsi="Symbol" w:hint="default"/>
      </w:rPr>
    </w:lvl>
    <w:lvl w:ilvl="4">
      <w:start w:val="1"/>
      <w:numFmt w:val="bullet"/>
      <w:lvlText w:val="o"/>
      <w:lvlJc w:val="left"/>
      <w:pPr>
        <w:ind w:left="3969" w:hanging="567"/>
      </w:pPr>
      <w:rPr>
        <w:rFonts w:ascii="Courier New" w:hAnsi="Courier New" w:hint="default"/>
      </w:rPr>
    </w:lvl>
    <w:lvl w:ilvl="5">
      <w:start w:val="1"/>
      <w:numFmt w:val="bullet"/>
      <w:lvlText w:val=""/>
      <w:lvlJc w:val="left"/>
      <w:pPr>
        <w:ind w:left="4536" w:hanging="567"/>
      </w:pPr>
      <w:rPr>
        <w:rFonts w:ascii="Wingdings" w:hAnsi="Wingdings" w:hint="default"/>
      </w:rPr>
    </w:lvl>
    <w:lvl w:ilvl="6">
      <w:start w:val="1"/>
      <w:numFmt w:val="bullet"/>
      <w:lvlText w:val=""/>
      <w:lvlJc w:val="left"/>
      <w:pPr>
        <w:ind w:left="5103" w:hanging="567"/>
      </w:pPr>
      <w:rPr>
        <w:rFonts w:ascii="Symbol" w:hAnsi="Symbol" w:hint="default"/>
      </w:rPr>
    </w:lvl>
    <w:lvl w:ilvl="7">
      <w:start w:val="1"/>
      <w:numFmt w:val="bullet"/>
      <w:lvlText w:val="o"/>
      <w:lvlJc w:val="left"/>
      <w:pPr>
        <w:ind w:left="5670" w:hanging="567"/>
      </w:pPr>
      <w:rPr>
        <w:rFonts w:ascii="Courier New" w:hAnsi="Courier New" w:hint="default"/>
      </w:rPr>
    </w:lvl>
    <w:lvl w:ilvl="8">
      <w:start w:val="1"/>
      <w:numFmt w:val="bullet"/>
      <w:lvlText w:val=""/>
      <w:lvlJc w:val="left"/>
      <w:pPr>
        <w:ind w:left="6237" w:hanging="567"/>
      </w:pPr>
      <w:rPr>
        <w:rFonts w:ascii="Wingdings" w:hAnsi="Wingdings" w:hint="default"/>
      </w:rPr>
    </w:lvl>
  </w:abstractNum>
  <w:abstractNum w:abstractNumId="19" w15:restartNumberingAfterBreak="0">
    <w:nsid w:val="7FCF0CD7"/>
    <w:multiLevelType w:val="hybridMultilevel"/>
    <w:tmpl w:val="9722A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4"/>
  </w:num>
  <w:num w:numId="7">
    <w:abstractNumId w:val="11"/>
  </w:num>
  <w:num w:numId="8">
    <w:abstractNumId w:val="9"/>
  </w:num>
  <w:num w:numId="9">
    <w:abstractNumId w:val="16"/>
  </w:num>
  <w:num w:numId="10">
    <w:abstractNumId w:val="6"/>
  </w:num>
  <w:num w:numId="11">
    <w:abstractNumId w:val="8"/>
  </w:num>
  <w:num w:numId="12">
    <w:abstractNumId w:val="5"/>
  </w:num>
  <w:num w:numId="13">
    <w:abstractNumId w:val="19"/>
  </w:num>
  <w:num w:numId="14">
    <w:abstractNumId w:val="10"/>
  </w:num>
  <w:num w:numId="15">
    <w:abstractNumId w:val="13"/>
  </w:num>
  <w:num w:numId="16">
    <w:abstractNumId w:val="12"/>
  </w:num>
  <w:num w:numId="17">
    <w:abstractNumId w:val="3"/>
  </w:num>
  <w:num w:numId="18">
    <w:abstractNumId w:val="7"/>
  </w:num>
  <w:num w:numId="19">
    <w:abstractNumId w:val="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zcxNDG1NDM1tTBU0lEKTi0uzszPAymwrAUAdhO6wywAAAA="/>
  </w:docVars>
  <w:rsids>
    <w:rsidRoot w:val="009C04EA"/>
    <w:rsid w:val="00006D81"/>
    <w:rsid w:val="00011969"/>
    <w:rsid w:val="000122FA"/>
    <w:rsid w:val="00014D6B"/>
    <w:rsid w:val="00027EC4"/>
    <w:rsid w:val="000476E6"/>
    <w:rsid w:val="00055B02"/>
    <w:rsid w:val="0008668A"/>
    <w:rsid w:val="000B2748"/>
    <w:rsid w:val="000B550D"/>
    <w:rsid w:val="000F0787"/>
    <w:rsid w:val="000F0ADB"/>
    <w:rsid w:val="000F6C39"/>
    <w:rsid w:val="00124D4E"/>
    <w:rsid w:val="0012604A"/>
    <w:rsid w:val="00151EE9"/>
    <w:rsid w:val="00153AC5"/>
    <w:rsid w:val="001651D9"/>
    <w:rsid w:val="00193DE4"/>
    <w:rsid w:val="001D0451"/>
    <w:rsid w:val="001D42BC"/>
    <w:rsid w:val="001F4FA7"/>
    <w:rsid w:val="001F7C46"/>
    <w:rsid w:val="00216F41"/>
    <w:rsid w:val="002475A4"/>
    <w:rsid w:val="00255763"/>
    <w:rsid w:val="00260E38"/>
    <w:rsid w:val="0026483C"/>
    <w:rsid w:val="00287A27"/>
    <w:rsid w:val="002A051B"/>
    <w:rsid w:val="002A4729"/>
    <w:rsid w:val="002A6DC1"/>
    <w:rsid w:val="002B3659"/>
    <w:rsid w:val="002D613F"/>
    <w:rsid w:val="003044FD"/>
    <w:rsid w:val="00304653"/>
    <w:rsid w:val="00313A12"/>
    <w:rsid w:val="00315EEC"/>
    <w:rsid w:val="0031755B"/>
    <w:rsid w:val="00332E24"/>
    <w:rsid w:val="00371D7A"/>
    <w:rsid w:val="0037316C"/>
    <w:rsid w:val="00373A69"/>
    <w:rsid w:val="003E29EE"/>
    <w:rsid w:val="003E6645"/>
    <w:rsid w:val="003F24CB"/>
    <w:rsid w:val="003F44C4"/>
    <w:rsid w:val="0040046C"/>
    <w:rsid w:val="00410C01"/>
    <w:rsid w:val="004174FF"/>
    <w:rsid w:val="0044186F"/>
    <w:rsid w:val="00470A62"/>
    <w:rsid w:val="004A0C8F"/>
    <w:rsid w:val="00502C71"/>
    <w:rsid w:val="00541EE5"/>
    <w:rsid w:val="00554432"/>
    <w:rsid w:val="00566EA5"/>
    <w:rsid w:val="005804B3"/>
    <w:rsid w:val="0058747E"/>
    <w:rsid w:val="0059574F"/>
    <w:rsid w:val="005B35C1"/>
    <w:rsid w:val="005B425D"/>
    <w:rsid w:val="005B5D93"/>
    <w:rsid w:val="005E4C17"/>
    <w:rsid w:val="005F1554"/>
    <w:rsid w:val="0060538B"/>
    <w:rsid w:val="00606E1D"/>
    <w:rsid w:val="00610279"/>
    <w:rsid w:val="00610782"/>
    <w:rsid w:val="00615597"/>
    <w:rsid w:val="00616480"/>
    <w:rsid w:val="006A1A4A"/>
    <w:rsid w:val="0071058B"/>
    <w:rsid w:val="007227F4"/>
    <w:rsid w:val="00730E3B"/>
    <w:rsid w:val="007349C3"/>
    <w:rsid w:val="00741DEC"/>
    <w:rsid w:val="00744291"/>
    <w:rsid w:val="0076765A"/>
    <w:rsid w:val="007807DA"/>
    <w:rsid w:val="0078781C"/>
    <w:rsid w:val="00797D79"/>
    <w:rsid w:val="007B0810"/>
    <w:rsid w:val="007C2293"/>
    <w:rsid w:val="007E17EB"/>
    <w:rsid w:val="007E2120"/>
    <w:rsid w:val="008278E8"/>
    <w:rsid w:val="00846CEF"/>
    <w:rsid w:val="0086680E"/>
    <w:rsid w:val="008F0767"/>
    <w:rsid w:val="008F7E34"/>
    <w:rsid w:val="0090388A"/>
    <w:rsid w:val="00910F21"/>
    <w:rsid w:val="00916484"/>
    <w:rsid w:val="00933F39"/>
    <w:rsid w:val="0093592F"/>
    <w:rsid w:val="00936841"/>
    <w:rsid w:val="0094417C"/>
    <w:rsid w:val="0095002C"/>
    <w:rsid w:val="00965E73"/>
    <w:rsid w:val="009741C3"/>
    <w:rsid w:val="009C04EA"/>
    <w:rsid w:val="009C1177"/>
    <w:rsid w:val="009C7BE0"/>
    <w:rsid w:val="009E67F4"/>
    <w:rsid w:val="009E6A73"/>
    <w:rsid w:val="00A122CE"/>
    <w:rsid w:val="00A259E8"/>
    <w:rsid w:val="00A32877"/>
    <w:rsid w:val="00A5224F"/>
    <w:rsid w:val="00A71EC5"/>
    <w:rsid w:val="00A82110"/>
    <w:rsid w:val="00AA725E"/>
    <w:rsid w:val="00AD6F4C"/>
    <w:rsid w:val="00AF142D"/>
    <w:rsid w:val="00B20B4C"/>
    <w:rsid w:val="00B4605F"/>
    <w:rsid w:val="00B57980"/>
    <w:rsid w:val="00B84B4E"/>
    <w:rsid w:val="00BC4125"/>
    <w:rsid w:val="00C00C76"/>
    <w:rsid w:val="00C10C3B"/>
    <w:rsid w:val="00C22938"/>
    <w:rsid w:val="00C32585"/>
    <w:rsid w:val="00C438C5"/>
    <w:rsid w:val="00C53B00"/>
    <w:rsid w:val="00C54078"/>
    <w:rsid w:val="00C613C3"/>
    <w:rsid w:val="00C64942"/>
    <w:rsid w:val="00C95A50"/>
    <w:rsid w:val="00CC3436"/>
    <w:rsid w:val="00CD5074"/>
    <w:rsid w:val="00CE2821"/>
    <w:rsid w:val="00CE67B6"/>
    <w:rsid w:val="00CF02DE"/>
    <w:rsid w:val="00D07F4B"/>
    <w:rsid w:val="00D2177B"/>
    <w:rsid w:val="00D27A1B"/>
    <w:rsid w:val="00D301CC"/>
    <w:rsid w:val="00D703CD"/>
    <w:rsid w:val="00D90950"/>
    <w:rsid w:val="00D90A75"/>
    <w:rsid w:val="00D930C5"/>
    <w:rsid w:val="00E00294"/>
    <w:rsid w:val="00E24177"/>
    <w:rsid w:val="00E30840"/>
    <w:rsid w:val="00E32741"/>
    <w:rsid w:val="00E841F6"/>
    <w:rsid w:val="00E92DA1"/>
    <w:rsid w:val="00EC15C1"/>
    <w:rsid w:val="00EF6BC6"/>
    <w:rsid w:val="00F14012"/>
    <w:rsid w:val="00F20D7C"/>
    <w:rsid w:val="00F47416"/>
    <w:rsid w:val="00FC4269"/>
    <w:rsid w:val="00FD1AF0"/>
    <w:rsid w:val="00FF45A3"/>
    <w:rsid w:val="00FF5B6B"/>
    <w:rsid w:val="00FF752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64B1"/>
  <w15:chartTrackingRefBased/>
  <w15:docId w15:val="{DDCD7A7A-C063-46DC-A059-D1B2C76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atentStyles>
  <w:style w:type="paragraph" w:default="1" w:styleId="Normal">
    <w:name w:val="Normal"/>
    <w:qFormat/>
    <w:rsid w:val="00D301CC"/>
    <w:pPr>
      <w:spacing w:after="0" w:line="240" w:lineRule="auto"/>
    </w:pPr>
  </w:style>
  <w:style w:type="paragraph" w:styleId="Heading1">
    <w:name w:val="heading 1"/>
    <w:next w:val="BodyText"/>
    <w:link w:val="Heading1Char"/>
    <w:uiPriority w:val="9"/>
    <w:qFormat/>
    <w:rsid w:val="001F4FA7"/>
    <w:pPr>
      <w:keepNext/>
      <w:keepLines/>
      <w:numPr>
        <w:numId w:val="5"/>
      </w:numPr>
      <w:spacing w:before="360" w:line="240" w:lineRule="auto"/>
      <w:outlineLvl w:val="0"/>
    </w:pPr>
    <w:rPr>
      <w:rFonts w:ascii="Arial" w:eastAsiaTheme="majorEastAsia" w:hAnsi="Arial" w:cs="Arial"/>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5"/>
      </w:numPr>
      <w:spacing w:before="360" w:after="120"/>
      <w:outlineLvl w:val="3"/>
    </w:pPr>
    <w:rPr>
      <w:rFonts w:ascii="Arial" w:eastAsiaTheme="majorEastAsia" w:hAnsi="Arial" w:cs="Arial"/>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5"/>
      </w:numPr>
      <w:spacing w:before="360" w:after="120"/>
      <w:outlineLvl w:val="4"/>
    </w:pPr>
    <w:rPr>
      <w:rFonts w:ascii="Arial" w:eastAsiaTheme="majorEastAsia" w:hAnsi="Arial" w:cs="Arial"/>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5"/>
      </w:numPr>
      <w:spacing w:before="40"/>
      <w:outlineLvl w:val="6"/>
    </w:pPr>
    <w:rPr>
      <w:rFonts w:asciiTheme="majorHAnsi" w:eastAsiaTheme="majorEastAsia" w:hAnsiTheme="majorHAnsi"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6C"/>
    <w:rPr>
      <w:rFonts w:ascii="Arial" w:eastAsiaTheme="majorEastAsia" w:hAnsi="Arial" w:cs="Arial"/>
      <w:b/>
      <w:bCs/>
      <w:color w:val="55C1E9" w:themeColor="background2"/>
      <w:sz w:val="30"/>
      <w:szCs w:val="30"/>
    </w:rPr>
  </w:style>
  <w:style w:type="character" w:customStyle="1" w:styleId="Heading2Char">
    <w:name w:val="Heading 2 Char"/>
    <w:basedOn w:val="DefaultParagraphFont"/>
    <w:link w:val="Heading2"/>
    <w:uiPriority w:val="9"/>
    <w:rsid w:val="0037316C"/>
    <w:rPr>
      <w:rFonts w:ascii="Arial" w:eastAsiaTheme="majorEastAsia" w:hAnsi="Arial" w:cs="Arial"/>
      <w:b/>
      <w:bCs/>
      <w:color w:val="5C7F71" w:themeColor="accent4"/>
      <w:sz w:val="28"/>
      <w:szCs w:val="28"/>
    </w:rPr>
  </w:style>
  <w:style w:type="character" w:customStyle="1" w:styleId="Heading3Char">
    <w:name w:val="Heading 3 Char"/>
    <w:basedOn w:val="DefaultParagraphFont"/>
    <w:link w:val="Heading3"/>
    <w:uiPriority w:val="9"/>
    <w:rsid w:val="0037316C"/>
    <w:rPr>
      <w:rFonts w:ascii="Arial" w:eastAsiaTheme="majorEastAsia" w:hAnsi="Arial" w:cs="Arial"/>
      <w:b/>
      <w:bCs/>
      <w:color w:val="009681"/>
      <w:sz w:val="26"/>
      <w:szCs w:val="26"/>
    </w:rPr>
  </w:style>
  <w:style w:type="paragraph" w:styleId="BodyText">
    <w:name w:val="Body Text"/>
    <w:link w:val="BodyTextChar"/>
    <w:unhideWhenUsed/>
    <w:qFormat/>
    <w:rsid w:val="00B57980"/>
    <w:pPr>
      <w:numPr>
        <w:numId w:val="7"/>
      </w:numPr>
      <w:spacing w:line="240" w:lineRule="auto"/>
      <w:jc w:val="both"/>
    </w:pPr>
  </w:style>
  <w:style w:type="character" w:customStyle="1" w:styleId="BodyTextChar">
    <w:name w:val="Body Text Char"/>
    <w:basedOn w:val="DefaultParagraphFont"/>
    <w:link w:val="BodyText"/>
    <w:rsid w:val="00B57980"/>
  </w:style>
  <w:style w:type="paragraph" w:customStyle="1" w:styleId="SubPara1">
    <w:name w:val="Sub Para 1"/>
    <w:basedOn w:val="BodyText"/>
    <w:rsid w:val="007C2293"/>
    <w:pPr>
      <w:numPr>
        <w:ilvl w:val="1"/>
      </w:numPr>
    </w:pPr>
  </w:style>
  <w:style w:type="paragraph" w:customStyle="1" w:styleId="SubPara2">
    <w:name w:val="Sub Para 2"/>
    <w:basedOn w:val="SubPara1"/>
    <w:rsid w:val="00502C71"/>
    <w:pPr>
      <w:numPr>
        <w:ilvl w:val="2"/>
      </w:numPr>
    </w:pPr>
  </w:style>
  <w:style w:type="numbering" w:customStyle="1" w:styleId="Outline">
    <w:name w:val="Outline"/>
    <w:uiPriority w:val="99"/>
    <w:rsid w:val="001F4FA7"/>
    <w:pPr>
      <w:numPr>
        <w:numId w:val="1"/>
      </w:numPr>
    </w:pPr>
  </w:style>
  <w:style w:type="paragraph" w:customStyle="1" w:styleId="Section">
    <w:name w:val="Section"/>
    <w:basedOn w:val="Normal"/>
    <w:rsid w:val="001D42BC"/>
    <w:pPr>
      <w:keepNext/>
      <w:keepLines/>
      <w:pageBreakBefore/>
      <w:spacing w:after="120"/>
      <w:jc w:val="right"/>
    </w:pPr>
    <w:rPr>
      <w:b/>
      <w:bCs/>
      <w:color w:val="A50034" w:themeColor="accent6"/>
      <w:sz w:val="32"/>
      <w:szCs w:val="32"/>
    </w:rPr>
  </w:style>
  <w:style w:type="character" w:customStyle="1" w:styleId="Heading4Char">
    <w:name w:val="Heading 4 Char"/>
    <w:basedOn w:val="DefaultParagraphFont"/>
    <w:link w:val="Heading4"/>
    <w:uiPriority w:val="9"/>
    <w:rsid w:val="00C64942"/>
    <w:rPr>
      <w:rFonts w:ascii="Arial" w:eastAsiaTheme="majorEastAsia" w:hAnsi="Arial" w:cs="Arial"/>
      <w:b/>
      <w:color w:val="55C1E9" w:themeColor="background2"/>
      <w:sz w:val="24"/>
      <w:szCs w:val="24"/>
    </w:rPr>
  </w:style>
  <w:style w:type="character" w:customStyle="1" w:styleId="Heading5Char">
    <w:name w:val="Heading 5 Char"/>
    <w:basedOn w:val="DefaultParagraphFont"/>
    <w:link w:val="Heading5"/>
    <w:uiPriority w:val="9"/>
    <w:rsid w:val="00C64942"/>
    <w:rPr>
      <w:rFonts w:ascii="Arial" w:eastAsiaTheme="majorEastAsia" w:hAnsi="Arial" w:cs="Arial"/>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customStyle="1" w:styleId="Caption-Table">
    <w:name w:val="Caption - Table"/>
    <w:basedOn w:val="Caption"/>
    <w:rsid w:val="00027EC4"/>
    <w:pPr>
      <w:keepNext/>
      <w:keepLines/>
      <w:spacing w:before="240" w:after="0"/>
    </w:pPr>
  </w:style>
  <w:style w:type="character" w:customStyle="1" w:styleId="Classification">
    <w:name w:val="Classification"/>
    <w:basedOn w:val="DefaultParagraphFont"/>
    <w:uiPriority w:val="1"/>
    <w:qFormat/>
    <w:rsid w:val="002A6DC1"/>
    <w:rPr>
      <w:b/>
      <w:bCs/>
      <w:caps/>
      <w:smallCaps w:val="0"/>
      <w:color w:val="A50034" w:themeColor="accent6"/>
      <w:sz w:val="22"/>
      <w:szCs w:val="24"/>
    </w:rPr>
  </w:style>
  <w:style w:type="paragraph" w:customStyle="1" w:styleId="Critical">
    <w:name w:val="Critical"/>
    <w:basedOn w:val="Note"/>
    <w:rsid w:val="002A6DC1"/>
    <w:pPr>
      <w:pBdr>
        <w:top w:val="single" w:sz="4" w:space="1" w:color="A50034" w:themeColor="accent6"/>
        <w:left w:val="single" w:sz="4" w:space="4" w:color="A50034" w:themeColor="accent6"/>
        <w:bottom w:val="single" w:sz="4" w:space="1" w:color="A50034" w:themeColor="accent6"/>
        <w:right w:val="single" w:sz="4" w:space="4" w:color="A50034" w:themeColor="accent6"/>
      </w:pBdr>
      <w:shd w:val="clear" w:color="auto" w:fill="FFBACF" w:themeFill="accent6" w:themeFillTint="33"/>
    </w:pPr>
  </w:style>
  <w:style w:type="paragraph" w:customStyle="1" w:styleId="Figure">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9C1177"/>
    <w:pPr>
      <w:numPr>
        <w:numId w:val="6"/>
      </w:numPr>
      <w:contextualSpacing/>
    </w:pPr>
  </w:style>
  <w:style w:type="paragraph" w:styleId="ListBullet2">
    <w:name w:val="List Bullet 2"/>
    <w:basedOn w:val="ListBullet"/>
    <w:uiPriority w:val="99"/>
    <w:unhideWhenUsed/>
    <w:rsid w:val="009C1177"/>
    <w:pPr>
      <w:numPr>
        <w:ilvl w:val="1"/>
      </w:numPr>
    </w:pPr>
  </w:style>
  <w:style w:type="paragraph" w:styleId="ListBullet3">
    <w:name w:val="List Bullet 3"/>
    <w:basedOn w:val="ListBullet2"/>
    <w:uiPriority w:val="99"/>
    <w:unhideWhenUsed/>
    <w:rsid w:val="00FD1AF0"/>
    <w:pPr>
      <w:numPr>
        <w:ilvl w:val="2"/>
      </w:numPr>
    </w:pPr>
  </w:style>
  <w:style w:type="numbering" w:customStyle="1" w:styleId="Bullets">
    <w:name w:val="Bullets"/>
    <w:uiPriority w:val="99"/>
    <w:rsid w:val="00FD1AF0"/>
    <w:pPr>
      <w:numPr>
        <w:numId w:val="2"/>
      </w:numPr>
    </w:pPr>
  </w:style>
  <w:style w:type="paragraph" w:customStyle="1" w:styleId="Note">
    <w:name w:val="Note"/>
    <w:rsid w:val="00CF02DE"/>
    <w:pPr>
      <w:keepNext/>
      <w:keepLines/>
      <w:pBdr>
        <w:top w:val="single" w:sz="4" w:space="1" w:color="1D5693" w:themeColor="accent1"/>
        <w:left w:val="single" w:sz="4" w:space="4" w:color="1D5693" w:themeColor="accent1"/>
        <w:bottom w:val="single" w:sz="4" w:space="1" w:color="1D5693" w:themeColor="accent1"/>
        <w:right w:val="single" w:sz="4" w:space="4" w:color="1D5693" w:themeColor="accent1"/>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sz="4" w:space="0" w:color="99B5AA" w:themeColor="accent4" w:themeTint="99"/>
        <w:left w:val="single" w:sz="4" w:space="0" w:color="99B5AA" w:themeColor="accent4" w:themeTint="99"/>
        <w:bottom w:val="single" w:sz="4" w:space="0" w:color="99B5AA" w:themeColor="accent4" w:themeTint="99"/>
        <w:right w:val="single" w:sz="4" w:space="0" w:color="99B5AA" w:themeColor="accent4" w:themeTint="99"/>
        <w:insideH w:val="single" w:sz="4" w:space="0" w:color="99B5AA" w:themeColor="accent4" w:themeTint="99"/>
        <w:insideV w:val="single" w:sz="4" w:space="0" w:color="99B5AA" w:themeColor="accent4" w:themeTint="99"/>
      </w:tblBorders>
    </w:tblPr>
    <w:tblStylePr w:type="firstRow">
      <w:rPr>
        <w:b/>
        <w:bCs/>
        <w:color w:val="FFFFFF" w:themeColor="background1"/>
      </w:rPr>
      <w:tblPr/>
      <w:tcPr>
        <w:tcBorders>
          <w:top w:val="single" w:sz="4" w:space="0" w:color="5C7F71" w:themeColor="accent4"/>
          <w:left w:val="single" w:sz="4" w:space="0" w:color="5C7F71" w:themeColor="accent4"/>
          <w:bottom w:val="single" w:sz="4" w:space="0" w:color="5C7F71" w:themeColor="accent4"/>
          <w:right w:val="single" w:sz="4" w:space="0" w:color="5C7F71" w:themeColor="accent4"/>
          <w:insideH w:val="nil"/>
          <w:insideV w:val="nil"/>
        </w:tcBorders>
        <w:shd w:val="clear" w:color="auto" w:fill="5C7F71" w:themeFill="accent4"/>
      </w:tcPr>
    </w:tblStylePr>
    <w:tblStylePr w:type="lastRow">
      <w:rPr>
        <w:b/>
        <w:bCs/>
      </w:rPr>
      <w:tblPr/>
      <w:tcPr>
        <w:tcBorders>
          <w:top w:val="double" w:sz="4" w:space="0" w:color="5C7F71" w:themeColor="accent4"/>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customStyle="1" w:styleId="TableDowner">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sz="4" w:space="0" w:color="5C7F71" w:themeColor="accent4"/>
        <w:left w:val="single" w:sz="4" w:space="0" w:color="5C7F71" w:themeColor="accent4"/>
        <w:bottom w:val="single" w:sz="4" w:space="0" w:color="5C7F71" w:themeColor="accent4"/>
        <w:right w:val="single" w:sz="4" w:space="0" w:color="5C7F71" w:themeColor="accent4"/>
        <w:insideH w:val="single" w:sz="4" w:space="0" w:color="5C7F71" w:themeColor="accent4"/>
        <w:insideV w:val="single" w:sz="4" w:space="0" w:color="5C7F71" w:themeColor="accent4"/>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sz="4" w:space="0" w:color="FFFFFF" w:themeColor="background1"/>
          <w:tl2br w:val="nil"/>
          <w:tr2bl w:val="nil"/>
        </w:tcBorders>
        <w:shd w:val="clear" w:color="auto" w:fill="5C7F71" w:themeFill="accent4"/>
      </w:tcPr>
    </w:tblStylePr>
    <w:tblStylePr w:type="lastRow">
      <w:rPr>
        <w:b/>
      </w:rPr>
      <w:tblPr/>
      <w:tcPr>
        <w:tcBorders>
          <w:top w:val="single" w:sz="4" w:space="0" w:color="5C7F71" w:themeColor="accent4"/>
          <w:bottom w:val="single" w:sz="4" w:space="0" w:color="5C7F71" w:themeColor="accent4"/>
        </w:tcBorders>
      </w:tcPr>
    </w:tblStylePr>
    <w:tblStylePr w:type="firstCol">
      <w:rPr>
        <w:b/>
        <w:color w:val="FFFFFF" w:themeColor="background1"/>
      </w:rPr>
      <w:tblPr/>
      <w:tcPr>
        <w:tcBorders>
          <w:top w:val="nil"/>
          <w:left w:val="nil"/>
          <w:bottom w:val="nil"/>
          <w:right w:val="nil"/>
          <w:insideH w:val="single" w:sz="4" w:space="0" w:color="FFFFFF" w:themeColor="background1"/>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customStyle="1" w:styleId="Warning">
    <w:name w:val="Warning"/>
    <w:basedOn w:val="Note"/>
    <w:rsid w:val="002A6DC1"/>
    <w:pPr>
      <w:pBdr>
        <w:top w:val="single" w:sz="4" w:space="1" w:color="F58220" w:themeColor="accent3"/>
        <w:left w:val="single" w:sz="4" w:space="4" w:color="F58220" w:themeColor="accent3"/>
        <w:bottom w:val="single" w:sz="4" w:space="1" w:color="F58220" w:themeColor="accent3"/>
        <w:right w:val="single" w:sz="4" w:space="4" w:color="F58220" w:themeColor="accent3"/>
      </w:pBdr>
      <w:shd w:val="clear" w:color="auto" w:fill="FDE5D2" w:themeFill="accent3" w:themeFillTint="33"/>
    </w:pPr>
  </w:style>
  <w:style w:type="paragraph" w:customStyle="1" w:styleId="TenderText">
    <w:name w:val="TenderText"/>
    <w:basedOn w:val="Note"/>
    <w:qFormat/>
    <w:rsid w:val="002A6DC1"/>
    <w:pPr>
      <w:pBdr>
        <w:top w:val="single" w:sz="4" w:space="1" w:color="94795D"/>
        <w:left w:val="single" w:sz="4" w:space="4" w:color="94795D"/>
        <w:bottom w:val="single" w:sz="4" w:space="1" w:color="94795D"/>
        <w:right w:val="single" w:sz="4" w:space="4" w:color="94795D"/>
      </w:pBdr>
      <w:shd w:val="clear" w:color="auto" w:fill="DDD3C9"/>
    </w:pPr>
  </w:style>
  <w:style w:type="table" w:styleId="TableGrid">
    <w:name w:val="Table Grid"/>
    <w:basedOn w:val="TableNormal"/>
    <w:uiPriority w:val="39"/>
    <w:locked/>
    <w:rsid w:val="00C61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6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7F7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7F7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7F7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customStyle="1" w:styleId="HeaderChar">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customStyle="1" w:styleId="FooterChar">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customStyle="1" w:styleId="HeadingNo-number">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A5224F"/>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character" w:styleId="UnresolvedMention">
    <w:name w:val="Unresolved Mention"/>
    <w:basedOn w:val="DefaultParagraphFont"/>
    <w:uiPriority w:val="99"/>
    <w:semiHidden/>
    <w:unhideWhenUsed/>
    <w:locked/>
    <w:rsid w:val="00A259E8"/>
    <w:rPr>
      <w:color w:val="605E5C"/>
      <w:shd w:val="clear" w:color="auto" w:fill="E1DFDD"/>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38B"/>
    <w:rPr>
      <w:rFonts w:ascii="Segoe UI" w:hAnsi="Segoe UI" w:cs="Segoe UI"/>
      <w:sz w:val="18"/>
      <w:szCs w:val="18"/>
    </w:rPr>
  </w:style>
  <w:style w:type="paragraph" w:customStyle="1" w:styleId="Callout">
    <w:name w:val="Callout"/>
    <w:basedOn w:val="Normal"/>
    <w:rsid w:val="0044186F"/>
    <w:pPr>
      <w:framePr w:hSpace="284" w:vSpace="57" w:wrap="around" w:vAnchor="text" w:hAnchor="page" w:xAlign="right" w:y="1" w:anchorLock="1"/>
      <w:pBdr>
        <w:top w:val="single" w:sz="4" w:space="1" w:color="94D600" w:themeColor="text2"/>
        <w:left w:val="single" w:sz="4" w:space="4" w:color="94D600" w:themeColor="text2"/>
        <w:bottom w:val="single" w:sz="4" w:space="1" w:color="94D600" w:themeColor="text2"/>
        <w:right w:val="single" w:sz="4" w:space="4" w:color="94D600" w:themeColor="text2"/>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customStyle="1" w:styleId="QuoteChar">
    <w:name w:val="Quote Char"/>
    <w:basedOn w:val="DefaultParagraphFont"/>
    <w:link w:val="Quote"/>
    <w:uiPriority w:val="29"/>
    <w:rsid w:val="00F14012"/>
    <w:rPr>
      <w:i/>
      <w:iCs/>
      <w:color w:val="404040" w:themeColor="text1" w:themeTint="BF"/>
    </w:rPr>
  </w:style>
  <w:style w:type="paragraph" w:customStyle="1" w:styleId="Code">
    <w:name w:val="Code"/>
    <w:basedOn w:val="BodyText"/>
    <w:rsid w:val="00F14012"/>
    <w:pPr>
      <w:numPr>
        <w:numId w:val="0"/>
      </w:numPr>
      <w:ind w:left="1701"/>
      <w:contextualSpacing/>
    </w:pPr>
    <w:rPr>
      <w:rFonts w:ascii="Consolas" w:hAnsi="Consolas"/>
      <w:sz w:val="18"/>
    </w:rPr>
  </w:style>
  <w:style w:type="numbering" w:customStyle="1" w:styleId="Paras">
    <w:name w:val="Paras"/>
    <w:uiPriority w:val="99"/>
    <w:rsid w:val="007C2293"/>
    <w:pPr>
      <w:numPr>
        <w:numId w:val="3"/>
      </w:numPr>
    </w:pPr>
  </w:style>
  <w:style w:type="character" w:customStyle="1" w:styleId="Heading6Char">
    <w:name w:val="Heading 6 Char"/>
    <w:basedOn w:val="DefaultParagraphFont"/>
    <w:link w:val="Heading6"/>
    <w:uiPriority w:val="9"/>
    <w:rsid w:val="00C64942"/>
    <w:rPr>
      <w:rFonts w:ascii="Arial" w:eastAsiaTheme="majorEastAsia" w:hAnsi="Arial" w:cs="Arial"/>
      <w:b/>
      <w:color w:val="009681"/>
      <w:sz w:val="20"/>
    </w:rPr>
  </w:style>
  <w:style w:type="paragraph" w:customStyle="1" w:styleId="SubPara3">
    <w:name w:val="Sub Para 3"/>
    <w:basedOn w:val="SubPara2"/>
    <w:rsid w:val="001D42BC"/>
    <w:pPr>
      <w:numPr>
        <w:ilvl w:val="3"/>
      </w:numPr>
    </w:pPr>
  </w:style>
  <w:style w:type="character" w:customStyle="1" w:styleId="Heading7Char">
    <w:name w:val="Heading 7 Char"/>
    <w:basedOn w:val="DefaultParagraphFont"/>
    <w:link w:val="Heading7"/>
    <w:uiPriority w:val="9"/>
    <w:semiHidden/>
    <w:rsid w:val="001D42BC"/>
    <w:rPr>
      <w:rFonts w:asciiTheme="majorHAnsi" w:eastAsiaTheme="majorEastAsia" w:hAnsiTheme="majorHAnsi" w:cstheme="majorBidi"/>
      <w:i/>
      <w:iCs/>
      <w:color w:val="0E2A48" w:themeColor="accent1" w:themeShade="7F"/>
    </w:rPr>
  </w:style>
  <w:style w:type="character" w:customStyle="1" w:styleId="Heading8Char">
    <w:name w:val="Heading 8 Char"/>
    <w:basedOn w:val="DefaultParagraphFont"/>
    <w:link w:val="Heading8"/>
    <w:uiPriority w:val="9"/>
    <w:semiHidden/>
    <w:rsid w:val="001D42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42BC"/>
    <w:rPr>
      <w:rFonts w:asciiTheme="majorHAnsi" w:eastAsiaTheme="majorEastAsia" w:hAnsiTheme="majorHAnsi" w:cstheme="majorBidi"/>
      <w:i/>
      <w:iCs/>
      <w:color w:val="272727" w:themeColor="text1" w:themeTint="D8"/>
      <w:sz w:val="21"/>
      <w:szCs w:val="21"/>
    </w:rPr>
  </w:style>
  <w:style w:type="paragraph" w:customStyle="1" w:styleId="HeadingTOC">
    <w:name w:val="Heading TOC"/>
    <w:basedOn w:val="HeadingNo-number"/>
    <w:rsid w:val="00332E24"/>
    <w:pPr>
      <w:ind w:firstLine="0"/>
    </w:pPr>
    <w:rPr>
      <w:lang w:val="en-GB"/>
    </w:rPr>
  </w:style>
  <w:style w:type="paragraph" w:customStyle="1" w:styleId="HeadingFrontPage">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customStyle="1" w:styleId="HeadingFront">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character" w:customStyle="1" w:styleId="AnnexNumber">
    <w:name w:val="Annex Number"/>
    <w:basedOn w:val="DefaultParagraphFont"/>
    <w:uiPriority w:val="1"/>
    <w:qFormat/>
    <w:rsid w:val="007E17EB"/>
  </w:style>
  <w:style w:type="paragraph" w:styleId="Revision">
    <w:name w:val="Revision"/>
    <w:hidden/>
    <w:uiPriority w:val="99"/>
    <w:semiHidden/>
    <w:rsid w:val="009C04EA"/>
    <w:pPr>
      <w:spacing w:after="0" w:line="240" w:lineRule="auto"/>
    </w:pPr>
    <w:rPr>
      <w:lang w:val="en-US"/>
    </w:rPr>
  </w:style>
  <w:style w:type="paragraph" w:styleId="FootnoteText">
    <w:name w:val="footnote text"/>
    <w:basedOn w:val="Normal"/>
    <w:link w:val="FootnoteTextChar"/>
    <w:uiPriority w:val="9"/>
    <w:unhideWhenUsed/>
    <w:qFormat/>
    <w:locked/>
    <w:rsid w:val="009C04EA"/>
    <w:rPr>
      <w:sz w:val="20"/>
      <w:szCs w:val="20"/>
      <w:lang w:val="en-US"/>
    </w:rPr>
  </w:style>
  <w:style w:type="character" w:customStyle="1" w:styleId="FootnoteTextChar">
    <w:name w:val="Footnote Text Char"/>
    <w:basedOn w:val="DefaultParagraphFont"/>
    <w:link w:val="FootnoteText"/>
    <w:uiPriority w:val="9"/>
    <w:rsid w:val="009C04EA"/>
    <w:rPr>
      <w:sz w:val="20"/>
      <w:szCs w:val="20"/>
      <w:lang w:val="en-US"/>
    </w:rPr>
  </w:style>
  <w:style w:type="character" w:styleId="FootnoteReference">
    <w:name w:val="footnote reference"/>
    <w:basedOn w:val="DefaultParagraphFont"/>
    <w:unhideWhenUsed/>
    <w:locked/>
    <w:rsid w:val="009C04EA"/>
    <w:rPr>
      <w:vertAlign w:val="superscript"/>
    </w:rPr>
  </w:style>
  <w:style w:type="paragraph" w:styleId="NormalWeb">
    <w:name w:val="Normal (Web)"/>
    <w:basedOn w:val="Normal"/>
    <w:uiPriority w:val="99"/>
    <w:semiHidden/>
    <w:unhideWhenUsed/>
    <w:locked/>
    <w:rsid w:val="009C04EA"/>
    <w:pPr>
      <w:spacing w:after="160" w:line="259"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locked/>
    <w:rsid w:val="009C04EA"/>
    <w:rPr>
      <w:sz w:val="16"/>
      <w:szCs w:val="16"/>
    </w:rPr>
  </w:style>
  <w:style w:type="paragraph" w:styleId="CommentText">
    <w:name w:val="annotation text"/>
    <w:basedOn w:val="Normal"/>
    <w:link w:val="CommentTextChar"/>
    <w:uiPriority w:val="99"/>
    <w:unhideWhenUsed/>
    <w:locked/>
    <w:rsid w:val="009C04EA"/>
    <w:pPr>
      <w:spacing w:after="160"/>
    </w:pPr>
    <w:rPr>
      <w:sz w:val="20"/>
      <w:szCs w:val="20"/>
      <w:lang w:val="en-US"/>
    </w:rPr>
  </w:style>
  <w:style w:type="character" w:customStyle="1" w:styleId="CommentTextChar">
    <w:name w:val="Comment Text Char"/>
    <w:basedOn w:val="DefaultParagraphFont"/>
    <w:link w:val="CommentText"/>
    <w:uiPriority w:val="99"/>
    <w:rsid w:val="009C04EA"/>
    <w:rPr>
      <w:sz w:val="20"/>
      <w:szCs w:val="20"/>
      <w:lang w:val="en-US"/>
    </w:rPr>
  </w:style>
  <w:style w:type="paragraph" w:styleId="CommentSubject">
    <w:name w:val="annotation subject"/>
    <w:basedOn w:val="CommentText"/>
    <w:next w:val="CommentText"/>
    <w:link w:val="CommentSubjectChar"/>
    <w:uiPriority w:val="99"/>
    <w:semiHidden/>
    <w:unhideWhenUsed/>
    <w:locked/>
    <w:rsid w:val="009C04EA"/>
    <w:rPr>
      <w:b/>
      <w:bCs/>
    </w:rPr>
  </w:style>
  <w:style w:type="character" w:customStyle="1" w:styleId="CommentSubjectChar">
    <w:name w:val="Comment Subject Char"/>
    <w:basedOn w:val="CommentTextChar"/>
    <w:link w:val="CommentSubject"/>
    <w:uiPriority w:val="99"/>
    <w:semiHidden/>
    <w:rsid w:val="009C04EA"/>
    <w:rPr>
      <w:b/>
      <w:bCs/>
      <w:sz w:val="20"/>
      <w:szCs w:val="20"/>
      <w:lang w:val="en-US"/>
    </w:rPr>
  </w:style>
  <w:style w:type="character" w:styleId="IntenseEmphasis">
    <w:name w:val="Intense Emphasis"/>
    <w:basedOn w:val="DefaultParagraphFont"/>
    <w:uiPriority w:val="21"/>
    <w:qFormat/>
    <w:locked/>
    <w:rsid w:val="009C04EA"/>
    <w:rPr>
      <w:i/>
      <w:iCs/>
      <w:color w:val="1D5693" w:themeColor="accent1"/>
    </w:rPr>
  </w:style>
  <w:style w:type="character" w:styleId="SubtleEmphasis">
    <w:name w:val="Subtle Emphasis"/>
    <w:basedOn w:val="DefaultParagraphFont"/>
    <w:uiPriority w:val="19"/>
    <w:qFormat/>
    <w:locked/>
    <w:rsid w:val="009C04EA"/>
    <w:rPr>
      <w:i/>
      <w:iCs/>
      <w:color w:val="404040" w:themeColor="text1" w:themeTint="BF"/>
    </w:rPr>
  </w:style>
  <w:style w:type="paragraph" w:styleId="Subtitle">
    <w:name w:val="Subtitle"/>
    <w:basedOn w:val="Normal"/>
    <w:next w:val="Normal"/>
    <w:link w:val="SubtitleChar"/>
    <w:uiPriority w:val="11"/>
    <w:qFormat/>
    <w:locked/>
    <w:rsid w:val="009C04EA"/>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9C04EA"/>
    <w:rPr>
      <w:rFonts w:eastAsiaTheme="minorEastAsia"/>
      <w:color w:val="5A5A5A" w:themeColor="text1" w:themeTint="A5"/>
      <w:spacing w:val="15"/>
      <w:lang w:val="en-US"/>
    </w:rPr>
  </w:style>
  <w:style w:type="paragraph" w:styleId="NoSpacing">
    <w:name w:val="No Spacing"/>
    <w:uiPriority w:val="1"/>
    <w:qFormat/>
    <w:locked/>
    <w:rsid w:val="009C04EA"/>
    <w:pPr>
      <w:spacing w:after="0" w:line="240" w:lineRule="auto"/>
    </w:pPr>
    <w:rPr>
      <w:lang w:val="en-US"/>
    </w:rPr>
  </w:style>
  <w:style w:type="character" w:styleId="IntenseReference">
    <w:name w:val="Intense Reference"/>
    <w:basedOn w:val="DefaultParagraphFont"/>
    <w:uiPriority w:val="32"/>
    <w:qFormat/>
    <w:locked/>
    <w:rsid w:val="009C04EA"/>
    <w:rPr>
      <w:b/>
      <w:bCs/>
      <w:smallCaps/>
      <w:color w:val="1D5693" w:themeColor="accent1"/>
      <w:spacing w:val="5"/>
    </w:rPr>
  </w:style>
  <w:style w:type="character" w:styleId="SubtleReference">
    <w:name w:val="Subtle Reference"/>
    <w:basedOn w:val="DefaultParagraphFont"/>
    <w:uiPriority w:val="31"/>
    <w:qFormat/>
    <w:locked/>
    <w:rsid w:val="009C04EA"/>
    <w:rPr>
      <w:smallCaps/>
      <w:color w:val="5A5A5A" w:themeColor="text1" w:themeTint="A5"/>
    </w:rPr>
  </w:style>
  <w:style w:type="paragraph" w:styleId="TOAHeading">
    <w:name w:val="toa heading"/>
    <w:basedOn w:val="Normal"/>
    <w:next w:val="Normal"/>
    <w:uiPriority w:val="99"/>
    <w:semiHidden/>
    <w:unhideWhenUsed/>
    <w:locked/>
    <w:rsid w:val="009C04EA"/>
    <w:pPr>
      <w:spacing w:before="120" w:after="160" w:line="259" w:lineRule="auto"/>
    </w:pPr>
    <w:rPr>
      <w:rFonts w:asciiTheme="majorHAnsi" w:eastAsiaTheme="majorEastAsia" w:hAnsiTheme="majorHAnsi" w:cstheme="majorBidi"/>
      <w:b/>
      <w:bCs/>
      <w:sz w:val="24"/>
      <w:szCs w:val="24"/>
      <w:lang w:val="en-US"/>
    </w:rPr>
  </w:style>
  <w:style w:type="paragraph" w:styleId="TableofAuthorities">
    <w:name w:val="table of authorities"/>
    <w:basedOn w:val="Normal"/>
    <w:next w:val="Normal"/>
    <w:uiPriority w:val="99"/>
    <w:semiHidden/>
    <w:unhideWhenUsed/>
    <w:locked/>
    <w:rsid w:val="009C04EA"/>
    <w:pPr>
      <w:spacing w:line="259" w:lineRule="auto"/>
      <w:ind w:left="220" w:hanging="220"/>
    </w:pPr>
    <w:rPr>
      <w:lang w:val="en-US"/>
    </w:rPr>
  </w:style>
  <w:style w:type="character" w:styleId="FollowedHyperlink">
    <w:name w:val="FollowedHyperlink"/>
    <w:basedOn w:val="DefaultParagraphFont"/>
    <w:uiPriority w:val="99"/>
    <w:semiHidden/>
    <w:unhideWhenUsed/>
    <w:locked/>
    <w:rsid w:val="009C04EA"/>
    <w:rPr>
      <w:color w:val="94795D" w:themeColor="followedHyperlink"/>
      <w:u w:val="single"/>
    </w:rPr>
  </w:style>
  <w:style w:type="paragraph" w:customStyle="1" w:styleId="FirstParagraph">
    <w:name w:val="First Paragraph"/>
    <w:basedOn w:val="BodyText"/>
    <w:next w:val="BodyText"/>
    <w:qFormat/>
    <w:rsid w:val="00470A62"/>
    <w:pPr>
      <w:numPr>
        <w:numId w:val="0"/>
      </w:numPr>
      <w:spacing w:before="180" w:after="180"/>
      <w:jc w:val="left"/>
    </w:pPr>
    <w:rPr>
      <w:sz w:val="24"/>
      <w:szCs w:val="24"/>
      <w:lang w:val="en-US"/>
    </w:rPr>
  </w:style>
  <w:style w:type="paragraph" w:customStyle="1" w:styleId="Compact">
    <w:name w:val="Compact"/>
    <w:basedOn w:val="BodyText"/>
    <w:qFormat/>
    <w:rsid w:val="00470A62"/>
    <w:pPr>
      <w:numPr>
        <w:numId w:val="0"/>
      </w:numPr>
      <w:spacing w:before="36" w:after="36"/>
      <w:jc w:val="left"/>
    </w:pPr>
    <w:rPr>
      <w:sz w:val="24"/>
      <w:szCs w:val="24"/>
      <w:lang w:val="en-US"/>
    </w:rPr>
  </w:style>
  <w:style w:type="table" w:customStyle="1" w:styleId="Table">
    <w:name w:val="Table"/>
    <w:semiHidden/>
    <w:unhideWhenUsed/>
    <w:qFormat/>
    <w:rsid w:val="00470A62"/>
    <w:pPr>
      <w:spacing w:after="200" w:line="240" w:lineRule="auto"/>
    </w:pPr>
    <w:rPr>
      <w:sz w:val="24"/>
      <w:szCs w:val="24"/>
      <w:lang w:val="en-US" w:eastAsia="en-A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iles\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3B9172252465380690EF10DC6D1D8"/>
        <w:category>
          <w:name w:val="General"/>
          <w:gallery w:val="placeholder"/>
        </w:category>
        <w:types>
          <w:type w:val="bbPlcHdr"/>
        </w:types>
        <w:behaviors>
          <w:behavior w:val="content"/>
        </w:behaviors>
        <w:guid w:val="{FA0E9539-39F8-4E29-A085-0BB4D591402B}"/>
      </w:docPartPr>
      <w:docPartBody>
        <w:p w:rsidR="002E7B06" w:rsidRDefault="002E7B06">
          <w:pPr>
            <w:pStyle w:val="4913B9172252465380690EF10DC6D1D8"/>
          </w:pPr>
          <w:r w:rsidRPr="0097338F">
            <w:rPr>
              <w:rStyle w:val="PlaceholderText"/>
            </w:rPr>
            <w:t>[Subject]</w:t>
          </w:r>
        </w:p>
      </w:docPartBody>
    </w:docPart>
    <w:docPart>
      <w:docPartPr>
        <w:name w:val="0C91AAED90D747F8AB7693657C56D586"/>
        <w:category>
          <w:name w:val="General"/>
          <w:gallery w:val="placeholder"/>
        </w:category>
        <w:types>
          <w:type w:val="bbPlcHdr"/>
        </w:types>
        <w:behaviors>
          <w:behavior w:val="content"/>
        </w:behaviors>
        <w:guid w:val="{624AEA81-079E-4B05-ACAB-E8D426D75ED8}"/>
      </w:docPartPr>
      <w:docPartBody>
        <w:p w:rsidR="002E7B06" w:rsidRDefault="002E7B06">
          <w:pPr>
            <w:pStyle w:val="0C91AAED90D747F8AB7693657C56D586"/>
          </w:pPr>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06"/>
    <w:rsid w:val="002E7B06"/>
    <w:rsid w:val="00375A7D"/>
    <w:rsid w:val="00740DD1"/>
    <w:rsid w:val="007F5CFD"/>
    <w:rsid w:val="00A94FCC"/>
    <w:rsid w:val="00A97B1D"/>
    <w:rsid w:val="00B3261B"/>
    <w:rsid w:val="00CA0E9F"/>
    <w:rsid w:val="00F02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B9172252465380690EF10DC6D1D8">
    <w:name w:val="4913B9172252465380690EF10DC6D1D8"/>
  </w:style>
  <w:style w:type="paragraph" w:customStyle="1" w:styleId="0C91AAED90D747F8AB7693657C56D586">
    <w:name w:val="0C91AAED90D747F8AB7693657C56D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68f2192-67e8-4830-9b0f-d4451957ae0c">NMMYAU2A64ZX-1145827562-8732</_dlc_DocId>
    <_dlc_DocIdUrl xmlns="d68f2192-67e8-4830-9b0f-d4451957ae0c">
      <Url>https://downerdefence.sharepoint.com/teams/PlatformDevelopment/_layouts/15/DocIdRedir.aspx?ID=NMMYAU2A64ZX-1145827562-8732</Url>
      <Description>NMMYAU2A64ZX-1145827562-8732</Description>
    </_dlc_DocIdUrl>
    <TaxCatchAll xmlns="a3cb71c2-76c4-4ed5-91e3-1b1a8259efa9" xsi:nil="true"/>
    <Assigned_x0020_To0 xmlns="b271748a-5363-4cf6-a96d-99d3cd70a791">
      <UserInfo>
        <DisplayName/>
        <AccountId xsi:nil="true"/>
        <AccountType/>
      </UserInfo>
    </Assigned_x0020_To0>
    <Detail xmlns="b271748a-5363-4cf6-a96d-99d3cd70a791" xsi:nil="true"/>
    <Status xmlns="b271748a-5363-4cf6-a96d-99d3cd70a791">Draft</Status>
    <ReleaseV xmlns="b271748a-5363-4cf6-a96d-99d3cd70a791" xsi:nil="true"/>
    <TaskDueDate xmlns="http://schemas.microsoft.com/sharepoint/v3/fields" xsi:nil="true"/>
    <lcf76f155ced4ddcb4097134ff3c332f xmlns="b271748a-5363-4cf6-a96d-99d3cd70a791">
      <Terms xmlns="http://schemas.microsoft.com/office/infopath/2007/PartnerControls"/>
    </lcf76f155ced4ddcb4097134ff3c332f>
    <StartDate xmlns="http://schemas.microsoft.com/sharepoint/v3">2022-03-14T21:40:07+00:00</StartDate>
    <TaxKeywordTaxHTField xmlns="a3cb71c2-76c4-4ed5-91e3-1b1a8259efa9">
      <Terms xmlns="http://schemas.microsoft.com/office/infopath/2007/PartnerControls"/>
    </TaxKeywordTaxHTField>
    <SharedWithUsers xmlns="d68f2192-67e8-4830-9b0f-d4451957ae0c">
      <UserInfo>
        <DisplayName>Dwayne Hughes</DisplayName>
        <AccountId>39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24" ma:contentTypeDescription="Create a new document." ma:contentTypeScope="" ma:versionID="ab65395c5259ec180f6c1415a9c85e6b">
  <xsd:schema xmlns:xsd="http://www.w3.org/2001/XMLSchema" xmlns:xs="http://www.w3.org/2001/XMLSchema" xmlns:p="http://schemas.microsoft.com/office/2006/metadata/properties" xmlns:ns1="http://schemas.microsoft.com/sharepoint/v3" xmlns:ns2="b271748a-5363-4cf6-a96d-99d3cd70a791" xmlns:ns3="a3cb71c2-76c4-4ed5-91e3-1b1a8259efa9" xmlns:ns4="d68f2192-67e8-4830-9b0f-d4451957ae0c" xmlns:ns5="http://schemas.microsoft.com/sharepoint/v3/fields" targetNamespace="http://schemas.microsoft.com/office/2006/metadata/properties" ma:root="true" ma:fieldsID="546b6a6d706885a07101d10d6e14841f" ns1:_="" ns2:_="" ns3:_="" ns4:_="" ns5:_="">
    <xsd:import namespace="http://schemas.microsoft.com/sharepoint/v3"/>
    <xsd:import namespace="b271748a-5363-4cf6-a96d-99d3cd70a791"/>
    <xsd:import namespace="a3cb71c2-76c4-4ed5-91e3-1b1a8259efa9"/>
    <xsd:import namespace="d68f2192-67e8-4830-9b0f-d4451957ae0c"/>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element ref="ns2:Assigned_x0020_To0" minOccurs="0"/>
                <xsd:element ref="ns2:Status" minOccurs="0"/>
                <xsd:element ref="ns2:MediaLengthInSeconds" minOccurs="0"/>
                <xsd:element ref="ns2:Detail" minOccurs="0"/>
                <xsd:element ref="ns2:ReleaseV" minOccurs="0"/>
                <xsd:element ref="ns1:StartDate" minOccurs="0"/>
                <xsd:element ref="ns5:TaskDueDat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30" nillable="true" ma:displayName="Start Date" ma:default="[today]" ma:format="DateOnly" ma:internalNam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Assigned_x0020_To0" ma:index="25" nillable="true" ma:displayName="Assigned To"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6" nillable="true" ma:displayName="Status" ma:default="Draft" ma:format="Dropdown" ma:internalName="Status">
      <xsd:simpleType>
        <xsd:restriction base="dms:Choice">
          <xsd:enumeration value="Draft"/>
          <xsd:enumeration value="Review"/>
          <xsd:enumeration value="Final"/>
        </xsd:restriction>
      </xsd:simpleType>
    </xsd:element>
    <xsd:element name="MediaLengthInSeconds" ma:index="27" nillable="true" ma:displayName="Length (seconds)" ma:internalName="MediaLengthInSeconds" ma:readOnly="true">
      <xsd:simpleType>
        <xsd:restriction base="dms:Unknown"/>
      </xsd:simpleType>
    </xsd:element>
    <xsd:element name="Detail" ma:index="28" nillable="true" ma:displayName="Detail" ma:description="Change Detail" ma:format="Dropdown" ma:internalName="Detail">
      <xsd:simpleType>
        <xsd:restriction base="dms:Note">
          <xsd:maxLength value="255"/>
        </xsd:restriction>
      </xsd:simpleType>
    </xsd:element>
    <xsd:element name="ReleaseV" ma:index="29" nillable="true" ma:displayName="Release Version" ma:description="Version in doc" ma:format="Dropdown" ma:internalName="ReleaseV" ma:percentage="FALSE">
      <xsd:simpleType>
        <xsd:restriction base="dms:Number"/>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44dfbd39-0ade-4fbd-acb1-2bd5955483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7"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1"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905CCE-0989-4D7A-9258-A07048E57C22}">
  <ds:schemaRefs>
    <ds:schemaRef ds:uri="http://schemas.microsoft.com/office/2006/metadata/properties"/>
    <ds:schemaRef ds:uri="http://schemas.microsoft.com/office/infopath/2007/PartnerControls"/>
    <ds:schemaRef ds:uri="d68f2192-67e8-4830-9b0f-d4451957ae0c"/>
    <ds:schemaRef ds:uri="a3cb71c2-76c4-4ed5-91e3-1b1a8259efa9"/>
    <ds:schemaRef ds:uri="b271748a-5363-4cf6-a96d-99d3cd70a791"/>
    <ds:schemaRef ds:uri="http://schemas.microsoft.com/sharepoint/v3/fields"/>
    <ds:schemaRef ds:uri="http://schemas.microsoft.com/sharepoint/v3"/>
  </ds:schemaRefs>
</ds:datastoreItem>
</file>

<file path=customXml/itemProps2.xml><?xml version="1.0" encoding="utf-8"?>
<ds:datastoreItem xmlns:ds="http://schemas.openxmlformats.org/officeDocument/2006/customXml" ds:itemID="{2A6DA771-C05B-406D-8BE4-E122967F408F}">
  <ds:schemaRefs>
    <ds:schemaRef ds:uri="http://schemas.microsoft.com/sharepoint/v3/contenttype/forms"/>
  </ds:schemaRefs>
</ds:datastoreItem>
</file>

<file path=customXml/itemProps3.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customXml/itemProps4.xml><?xml version="1.0" encoding="utf-8"?>
<ds:datastoreItem xmlns:ds="http://schemas.openxmlformats.org/officeDocument/2006/customXml" ds:itemID="{A9150286-E000-41DA-A872-E3790373543C}">
  <ds:schemaRefs>
    <ds:schemaRef ds:uri="http://schemas.microsoft.com/sharepoint/events"/>
  </ds:schemaRefs>
</ds:datastoreItem>
</file>

<file path=customXml/itemProps5.xml><?xml version="1.0" encoding="utf-8"?>
<ds:datastoreItem xmlns:ds="http://schemas.openxmlformats.org/officeDocument/2006/customXml" ds:itemID="{E006E740-2E50-4191-9775-B39A968B8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71748a-5363-4cf6-a96d-99d3cd70a791"/>
    <ds:schemaRef ds:uri="a3cb71c2-76c4-4ed5-91e3-1b1a8259efa9"/>
    <ds:schemaRef ds:uri="d68f2192-67e8-4830-9b0f-d4451957ae0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DDS-GN-TP012 Generic Document - Numbered with cover page.dotm</Template>
  <TotalTime>0</TotalTime>
  <Pages>8</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Dower Professional Services</Company>
  <LinksUpToDate>false</LinksUpToDate>
  <CharactersWithSpaces>13181</CharactersWithSpaces>
  <SharedDoc>false</SharedDoc>
  <HLinks>
    <vt:vector size="48" baseType="variant">
      <vt:variant>
        <vt:i4>7864423</vt:i4>
      </vt:variant>
      <vt:variant>
        <vt:i4>192</vt:i4>
      </vt:variant>
      <vt:variant>
        <vt:i4>0</vt:i4>
      </vt:variant>
      <vt:variant>
        <vt:i4>5</vt:i4>
      </vt:variant>
      <vt:variant>
        <vt:lpwstr>https://semver.org/</vt:lpwstr>
      </vt:variant>
      <vt:variant>
        <vt:lpwstr/>
      </vt:variant>
      <vt:variant>
        <vt:i4>7864423</vt:i4>
      </vt:variant>
      <vt:variant>
        <vt:i4>180</vt:i4>
      </vt:variant>
      <vt:variant>
        <vt:i4>0</vt:i4>
      </vt:variant>
      <vt:variant>
        <vt:i4>5</vt:i4>
      </vt:variant>
      <vt:variant>
        <vt:lpwstr>https://semver.org/</vt:lpwstr>
      </vt:variant>
      <vt:variant>
        <vt:lpwstr/>
      </vt:variant>
      <vt:variant>
        <vt:i4>1572923</vt:i4>
      </vt:variant>
      <vt:variant>
        <vt:i4>170</vt:i4>
      </vt:variant>
      <vt:variant>
        <vt:i4>0</vt:i4>
      </vt:variant>
      <vt:variant>
        <vt:i4>5</vt:i4>
      </vt:variant>
      <vt:variant>
        <vt:lpwstr/>
      </vt:variant>
      <vt:variant>
        <vt:lpwstr>_Toc98226366</vt:lpwstr>
      </vt:variant>
      <vt:variant>
        <vt:i4>3539031</vt:i4>
      </vt:variant>
      <vt:variant>
        <vt:i4>161</vt:i4>
      </vt:variant>
      <vt:variant>
        <vt:i4>0</vt:i4>
      </vt:variant>
      <vt:variant>
        <vt:i4>5</vt:i4>
      </vt:variant>
      <vt:variant>
        <vt:lpwstr>https://downerdefence.sharepoint.com/teams/PlatformDevelopment/Shared Documents/Hosted solutions/Solution Maturity Assessment.docx</vt:lpwstr>
      </vt:variant>
      <vt:variant>
        <vt:lpwstr>_Toc98226372</vt:lpwstr>
      </vt:variant>
      <vt:variant>
        <vt:i4>3473495</vt:i4>
      </vt:variant>
      <vt:variant>
        <vt:i4>155</vt:i4>
      </vt:variant>
      <vt:variant>
        <vt:i4>0</vt:i4>
      </vt:variant>
      <vt:variant>
        <vt:i4>5</vt:i4>
      </vt:variant>
      <vt:variant>
        <vt:lpwstr>https://downerdefence.sharepoint.com/teams/PlatformDevelopment/Shared Documents/Hosted solutions/Solution Maturity Assessment.docx</vt:lpwstr>
      </vt:variant>
      <vt:variant>
        <vt:lpwstr>_Toc98226371</vt:lpwstr>
      </vt:variant>
      <vt:variant>
        <vt:i4>1966138</vt:i4>
      </vt:variant>
      <vt:variant>
        <vt:i4>149</vt:i4>
      </vt:variant>
      <vt:variant>
        <vt:i4>0</vt:i4>
      </vt:variant>
      <vt:variant>
        <vt:i4>5</vt:i4>
      </vt:variant>
      <vt:variant>
        <vt:lpwstr/>
      </vt:variant>
      <vt:variant>
        <vt:lpwstr>_Toc98226370</vt:lpwstr>
      </vt:variant>
      <vt:variant>
        <vt:i4>3997782</vt:i4>
      </vt:variant>
      <vt:variant>
        <vt:i4>143</vt:i4>
      </vt:variant>
      <vt:variant>
        <vt:i4>0</vt:i4>
      </vt:variant>
      <vt:variant>
        <vt:i4>5</vt:i4>
      </vt:variant>
      <vt:variant>
        <vt:lpwstr>https://downerdefence.sharepoint.com/teams/PlatformDevelopment/Shared Documents/Hosted solutions/Solution Maturity Assessment.docx</vt:lpwstr>
      </vt:variant>
      <vt:variant>
        <vt:lpwstr>_Toc98226369</vt:lpwstr>
      </vt:variant>
      <vt:variant>
        <vt:i4>6422566</vt:i4>
      </vt:variant>
      <vt:variant>
        <vt:i4>0</vt:i4>
      </vt:variant>
      <vt:variant>
        <vt:i4>0</vt:i4>
      </vt:variant>
      <vt:variant>
        <vt:i4>5</vt:i4>
      </vt:variant>
      <vt:variant>
        <vt:lpwstr>https://owasp.org/www-project-top-ten/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Reference Architecture</dc:subject>
  <dc:creator>Peter Giles</dc:creator>
  <cp:keywords/>
  <dc:description/>
  <cp:lastModifiedBy>Peter Giles</cp:lastModifiedBy>
  <cp:revision>2</cp:revision>
  <dcterms:created xsi:type="dcterms:W3CDTF">2022-03-31T22:48:00Z</dcterms:created>
  <dcterms:modified xsi:type="dcterms:W3CDTF">2022-03-31T22:48:00Z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a66322f0-cf02-4573-aa41-db8203814647</vt:lpwstr>
  </property>
  <property fmtid="{D5CDD505-2E9C-101B-9397-08002B2CF9AE}" pid="4" name="TaxKeyword">
    <vt:lpwstr/>
  </property>
  <property fmtid="{D5CDD505-2E9C-101B-9397-08002B2CF9AE}" pid="5" name="MediaServiceImageTags">
    <vt:lpwstr/>
  </property>
</Properties>
</file>