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多元化信贷交易服务平台</w:t>
      </w:r>
    </w:p>
    <w:p>
      <w:pPr>
        <w:bidi w:val="0"/>
        <w:rPr>
          <w:rFonts w:hint="eastAsia" w:ascii="仿宋" w:hAnsi="仿宋" w:eastAsia="仿宋" w:cs="仿宋"/>
          <w:sz w:val="32"/>
          <w:szCs w:val="32"/>
        </w:rPr>
      </w:pPr>
      <w:bookmarkStart w:id="0" w:name="_GoBack"/>
      <w:bookmarkEnd w:id="0"/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背景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（邱跃华）</w:t>
      </w: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架构设计（邱跃华）</w:t>
      </w: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业务功能（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申应明、唐思奇、陈林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）</w:t>
      </w: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技术能力建设</w:t>
      </w:r>
    </w:p>
    <w:p>
      <w:pPr>
        <w:pStyle w:val="2"/>
        <w:numPr>
          <w:ilvl w:val="1"/>
          <w:numId w:val="1"/>
        </w:numPr>
        <w:bidi w:val="0"/>
        <w:ind w:left="567" w:leftChars="0" w:hanging="567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用户分层（唐思奇）</w:t>
      </w: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pStyle w:val="2"/>
        <w:numPr>
          <w:ilvl w:val="1"/>
          <w:numId w:val="1"/>
        </w:numPr>
        <w:bidi w:val="0"/>
        <w:ind w:left="567" w:leftChars="0" w:hanging="567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资金撮合及担保增信（申应明）</w:t>
      </w: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pStyle w:val="2"/>
        <w:numPr>
          <w:ilvl w:val="1"/>
          <w:numId w:val="1"/>
        </w:numPr>
        <w:bidi w:val="0"/>
        <w:ind w:left="567" w:leftChars="0" w:hanging="567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资产交易平台（陈林）</w:t>
      </w: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运营能力建设（申应明）</w:t>
      </w: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C7A85A"/>
    <w:multiLevelType w:val="multilevel"/>
    <w:tmpl w:val="02C7A8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0276AC"/>
    <w:rsid w:val="27FB5F25"/>
    <w:rsid w:val="6362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2026-03-11T05:46:00Z</dcterms:created>
  <dc:creator>邱跃华</dc:creator>
  <cp:lastModifiedBy>邱跃华</cp:lastModifiedBy>
  <dcterms:modified xsi:type="dcterms:W3CDTF">2026-03-12T02:29:10Z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E2D9CBB7ADDF4B61BB47B62D2A4E8386</vt:lpwstr>
  </property>
</Properties>
</file>