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信贷switch接入流程规范</w:t>
      </w:r>
    </w:p>
    <w:p>
      <w:pPr>
        <w:pStyle w:val="2"/>
        <w:numPr>
          <w:ilvl w:val="0"/>
          <w:numId w:val="1"/>
        </w:numPr>
        <w:bidi w:val="0"/>
        <w:ind w:left="0" w:leftChars="0" w:firstLine="0" w:firstLineChars="0"/>
        <w:jc w:val="center"/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default"/>
          <w:b/>
          <w:bCs/>
          <w:sz w:val="44"/>
          <w:szCs w:val="44"/>
          <w:lang w:eastAsia="zh-CN"/>
        </w:rPr>
        <w:t>前言</w:t>
      </w: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规范目的</w:t>
      </w:r>
    </w:p>
    <w:p>
      <w:pPr>
        <w:pStyle w:val="5"/>
        <w:keepNext w:val="0"/>
        <w:keepLines w:val="0"/>
        <w:widowControl/>
        <w:suppressLineNumbers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指导和规范需求端</w:t>
      </w:r>
      <w:r>
        <w:rPr>
          <w:rFonts w:hint="default" w:cstheme="minorBidi"/>
          <w:kern w:val="2"/>
          <w:sz w:val="21"/>
          <w:szCs w:val="24"/>
          <w:lang w:eastAsia="zh-CN" w:bidi="ar-SA"/>
        </w:rPr>
        <w:t>各个环节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的工作</w:t>
      </w:r>
      <w:r>
        <w:rPr>
          <w:rFonts w:hint="default" w:cstheme="minorBidi"/>
          <w:kern w:val="2"/>
          <w:sz w:val="21"/>
          <w:szCs w:val="24"/>
          <w:lang w:eastAsia="zh-CN" w:bidi="ar-SA"/>
        </w:rPr>
        <w:t>，提供全流程上的标准解决办法。</w:t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OA流程各节点职责</w:t>
      </w: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起草节点职责</w:t>
      </w:r>
    </w:p>
    <w:p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由业务/产品发起</w:t>
      </w:r>
      <w:r>
        <w:rPr>
          <w:rFonts w:hint="eastAsia"/>
          <w:b/>
          <w:bCs/>
          <w:lang w:val="en-US" w:eastAsia="zh-CN"/>
        </w:rPr>
        <w:t>科技建设科OA</w:t>
      </w:r>
      <w:r>
        <w:rPr>
          <w:rFonts w:hint="eastAsia"/>
          <w:lang w:val="en-US" w:eastAsia="zh-CN"/>
        </w:rPr>
        <w:t>流程。</w:t>
      </w:r>
    </w:p>
    <w:p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确定需求内容。</w:t>
      </w:r>
    </w:p>
    <w:p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发起方沟通确认产品信息、机构信息填写</w:t>
      </w:r>
      <w:r>
        <w:rPr>
          <w:rFonts w:hint="eastAsia"/>
          <w:b w:val="0"/>
          <w:bCs w:val="0"/>
          <w:lang w:val="en-US" w:eastAsia="zh-CN"/>
        </w:rPr>
        <w:t>《switch机构接入标准文档》</w:t>
      </w:r>
      <w:r>
        <w:rPr>
          <w:rFonts w:hint="eastAsia"/>
          <w:lang w:val="en-US" w:eastAsia="zh-CN"/>
        </w:rPr>
        <w:t>、交互信息填写</w:t>
      </w:r>
      <w:r>
        <w:rPr>
          <w:rFonts w:hint="eastAsia"/>
          <w:b w:val="0"/>
          <w:bCs w:val="0"/>
          <w:lang w:val="en-US" w:eastAsia="zh-CN"/>
        </w:rPr>
        <w:t>《接口文档》</w:t>
      </w:r>
      <w:r>
        <w:rPr>
          <w:rFonts w:hint="eastAsia"/>
          <w:lang w:val="en-US" w:eastAsia="zh-CN"/>
        </w:rPr>
        <w:t>，并</w:t>
      </w:r>
      <w:r>
        <w:rPr>
          <w:rFonts w:hint="eastAsia"/>
          <w:b w:val="0"/>
          <w:bCs w:val="0"/>
          <w:lang w:val="en-US" w:eastAsia="zh-CN"/>
        </w:rPr>
        <w:t>并附属到oa流程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2"/>
        </w:numPr>
        <w:ind w:left="0" w:leftChars="0"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新对接机构和存量产品机构对接都需要新建</w:t>
      </w:r>
      <w:r>
        <w:rPr>
          <w:rFonts w:hint="eastAsia"/>
          <w:b/>
          <w:bCs/>
          <w:lang w:val="en-US" w:eastAsia="zh-CN"/>
        </w:rPr>
        <w:t>科技建设OA</w:t>
      </w:r>
      <w:r>
        <w:rPr>
          <w:rFonts w:hint="eastAsia"/>
          <w:lang w:val="en-US" w:eastAsia="zh-CN"/>
        </w:rPr>
        <w:t>。</w:t>
      </w: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科技对接节点职责</w:t>
      </w:r>
    </w:p>
    <w:p>
      <w:pPr>
        <w:numPr>
          <w:ilvl w:val="0"/>
          <w:numId w:val="3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根据流程中</w:t>
      </w:r>
      <w:r>
        <w:rPr>
          <w:rFonts w:hint="eastAsia"/>
          <w:b w:val="0"/>
          <w:bCs w:val="0"/>
          <w:lang w:val="en-US" w:eastAsia="zh-CN"/>
        </w:rPr>
        <w:t>《接口文档》、《switch机构接入标准文档》</w:t>
      </w:r>
      <w:r>
        <w:rPr>
          <w:rFonts w:hint="eastAsia"/>
          <w:b w:val="0"/>
          <w:bCs w:val="0"/>
          <w:lang w:val="en-US" w:eastAsia="zh-CN"/>
        </w:rPr>
        <w:t>中的信息进行开发、配置、测试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业务验收节点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eastAsia="zh-CN"/>
        </w:rPr>
        <w:t>验收</w:t>
      </w:r>
      <w:r>
        <w:rPr>
          <w:rFonts w:hint="eastAsia"/>
          <w:lang w:val="en-US" w:eastAsia="zh-CN"/>
        </w:rPr>
        <w:t>订单数据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与机构方确认数据</w:t>
      </w:r>
    </w:p>
    <w:p>
      <w:pPr>
        <w:numPr>
          <w:ilvl w:val="0"/>
          <w:numId w:val="4"/>
        </w:numPr>
        <w:ind w:left="0" w:leftChars="0"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验收合同内容</w:t>
      </w:r>
    </w:p>
    <w:p>
      <w:pPr>
        <w:rPr>
          <w:rFonts w:hint="default"/>
          <w:lang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实施规范</w:t>
      </w:r>
    </w:p>
    <w:p>
      <w:pPr>
        <w:ind w:firstLine="420" w:firstLineChars="0"/>
        <w:rPr>
          <w:rFonts w:hint="default"/>
          <w:lang w:eastAsia="zh-CN"/>
        </w:rPr>
      </w:pP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产品经理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业务经理</w:t>
      </w:r>
      <w:r>
        <w:rPr>
          <w:rFonts w:hint="default"/>
          <w:lang w:eastAsia="zh-CN"/>
        </w:rPr>
        <w:t>发起</w:t>
      </w:r>
      <w:r>
        <w:rPr>
          <w:rFonts w:hint="eastAsia"/>
          <w:lang w:val="en-US" w:eastAsia="zh-CN"/>
        </w:rPr>
        <w:t>建设</w:t>
      </w:r>
      <w:r>
        <w:rPr>
          <w:rFonts w:hint="default"/>
          <w:lang w:eastAsia="zh-CN"/>
        </w:rPr>
        <w:t>需求</w:t>
      </w:r>
    </w:p>
    <w:p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eastAsia="zh-CN"/>
        </w:rPr>
        <w:t>1、</w:t>
      </w:r>
      <w:r>
        <w:rPr>
          <w:rFonts w:hint="eastAsia"/>
          <w:lang w:val="en-US" w:eastAsia="zh-CN"/>
        </w:rPr>
        <w:t>发起科技建设流程</w:t>
      </w:r>
    </w:p>
    <w:p>
      <w:pPr>
        <w:ind w:left="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lang w:eastAsia="zh-CN"/>
        </w:rPr>
        <w:t>2、</w:t>
      </w:r>
      <w:r>
        <w:rPr>
          <w:rFonts w:hint="eastAsia"/>
          <w:lang w:val="en-US" w:eastAsia="zh-CN"/>
        </w:rPr>
        <w:t>根据机构信息填写</w:t>
      </w:r>
      <w:r>
        <w:rPr>
          <w:rFonts w:hint="eastAsia"/>
          <w:b w:val="0"/>
          <w:bCs w:val="0"/>
          <w:lang w:val="en-US" w:eastAsia="zh-CN"/>
        </w:rPr>
        <w:t>《switch机构接入标准文档》</w:t>
      </w:r>
      <w:r>
        <w:rPr>
          <w:rFonts w:hint="eastAsia"/>
          <w:lang w:val="en-US" w:eastAsia="zh-CN"/>
        </w:rPr>
        <w:t>以及</w:t>
      </w:r>
      <w:r>
        <w:rPr>
          <w:rFonts w:hint="eastAsia"/>
          <w:b w:val="0"/>
          <w:bCs w:val="0"/>
          <w:lang w:val="en-US" w:eastAsia="zh-CN"/>
        </w:rPr>
        <w:t>《接口文档》</w:t>
      </w:r>
    </w:p>
    <w:p>
      <w:p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3、准备合同模板，推动合同OA至测试节点</w:t>
      </w:r>
    </w:p>
    <w:p>
      <w:pPr>
        <w:ind w:left="0" w:leftChars="0" w:firstLine="0" w:firstLineChars="0"/>
        <w:rPr>
          <w:rFonts w:hint="default"/>
          <w:lang w:eastAsia="zh-CN"/>
        </w:rPr>
      </w:pP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default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Switch机构接入</w:t>
      </w:r>
      <w:r>
        <w:rPr>
          <w:rFonts w:hint="eastAsia" w:ascii="宋体" w:hAnsi="宋体" w:eastAsia="宋体"/>
          <w:lang w:val="en-US" w:eastAsia="zh-CN"/>
        </w:rPr>
        <w:t>开发、测试、投产</w:t>
      </w:r>
    </w:p>
    <w:p>
      <w:pPr>
        <w:numPr>
          <w:ilvl w:val="0"/>
          <w:numId w:val="5"/>
        </w:numPr>
        <w:bidi w:val="0"/>
        <w:ind w:firstLine="420" w:firstLineChars="200"/>
        <w:rPr>
          <w:rFonts w:hint="default"/>
          <w:b w:val="0"/>
          <w:bCs w:val="0"/>
          <w:lang w:eastAsia="zh-CN"/>
        </w:rPr>
      </w:pPr>
      <w:r>
        <w:rPr>
          <w:rFonts w:hint="eastAsia"/>
          <w:lang w:val="en-US" w:eastAsia="zh-CN"/>
        </w:rPr>
        <w:t>科技根据流程中</w:t>
      </w:r>
      <w:r>
        <w:rPr>
          <w:rFonts w:hint="eastAsia"/>
          <w:b w:val="0"/>
          <w:bCs w:val="0"/>
          <w:lang w:val="en-US" w:eastAsia="zh-CN"/>
        </w:rPr>
        <w:t>《switch机构接入标准文档》</w:t>
      </w:r>
      <w:r>
        <w:rPr>
          <w:rFonts w:hint="eastAsia"/>
          <w:lang w:val="en-US" w:eastAsia="zh-CN"/>
        </w:rPr>
        <w:t>以及</w:t>
      </w:r>
      <w:r>
        <w:rPr>
          <w:rFonts w:hint="eastAsia"/>
          <w:b w:val="0"/>
          <w:bCs w:val="0"/>
          <w:lang w:val="en-US" w:eastAsia="zh-CN"/>
        </w:rPr>
        <w:t>《接口文档》</w:t>
      </w:r>
      <w:r>
        <w:rPr>
          <w:rFonts w:hint="eastAsia"/>
          <w:lang w:val="en-US" w:eastAsia="zh-CN"/>
        </w:rPr>
        <w:t>中信息进行</w:t>
      </w:r>
      <w:r>
        <w:rPr>
          <w:rFonts w:hint="eastAsia"/>
          <w:b w:val="0"/>
          <w:bCs w:val="0"/>
          <w:lang w:val="en-US" w:eastAsia="zh-CN"/>
        </w:rPr>
        <w:t>开发、测试、投产</w:t>
      </w:r>
      <w:r>
        <w:rPr>
          <w:rFonts w:hint="default"/>
          <w:b w:val="0"/>
          <w:bCs w:val="0"/>
          <w:lang w:eastAsia="zh-CN"/>
        </w:rPr>
        <w:t>；</w:t>
      </w:r>
    </w:p>
    <w:p>
      <w:pPr>
        <w:numPr>
          <w:ilvl w:val="0"/>
          <w:numId w:val="5"/>
        </w:numPr>
        <w:bidi w:val="0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开发将</w:t>
      </w:r>
      <w:r>
        <w:rPr>
          <w:rFonts w:hint="eastAsia"/>
          <w:b w:val="0"/>
          <w:bCs w:val="0"/>
          <w:lang w:val="en-US" w:eastAsia="zh-CN"/>
        </w:rPr>
        <w:t>《switch机构接入标准文档》</w:t>
      </w:r>
      <w:r>
        <w:rPr>
          <w:rFonts w:hint="eastAsia"/>
          <w:lang w:val="en-US" w:eastAsia="zh-CN"/>
        </w:rPr>
        <w:t>以及</w:t>
      </w:r>
      <w:r>
        <w:rPr>
          <w:rFonts w:hint="eastAsia"/>
          <w:b w:val="0"/>
          <w:bCs w:val="0"/>
          <w:lang w:val="en-US" w:eastAsia="zh-CN"/>
        </w:rPr>
        <w:t>《接口文档》</w:t>
      </w:r>
      <w:r>
        <w:rPr>
          <w:rFonts w:hint="eastAsia"/>
          <w:lang w:val="en-US" w:eastAsia="zh-CN"/>
        </w:rPr>
        <w:t>留档到switch知识库；</w:t>
      </w: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监控运营配置</w:t>
      </w:r>
    </w:p>
    <w:p>
      <w:pPr>
        <w:numPr>
          <w:ilvl w:val="0"/>
          <w:numId w:val="6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投产后根据</w:t>
      </w:r>
      <w:r>
        <w:rPr>
          <w:rFonts w:hint="eastAsia"/>
          <w:b w:val="0"/>
          <w:bCs w:val="0"/>
          <w:lang w:val="en-US" w:eastAsia="zh-CN"/>
        </w:rPr>
        <w:t>《switch机构接入标准文档》监控运营部分</w:t>
      </w:r>
      <w:r>
        <w:rPr>
          <w:rFonts w:hint="eastAsia"/>
          <w:lang w:val="en-US" w:eastAsia="zh-CN"/>
        </w:rPr>
        <w:t>进行监控告警配置</w:t>
      </w:r>
      <w:r>
        <w:rPr>
          <w:rFonts w:hint="default"/>
          <w:lang w:eastAsia="zh-CN"/>
        </w:rPr>
        <w:t>；</w:t>
      </w:r>
    </w:p>
    <w:p>
      <w:pPr>
        <w:numPr>
          <w:ilvl w:val="0"/>
          <w:numId w:val="0"/>
        </w:numPr>
        <w:ind w:left="0" w:leftChars="0" w:firstLine="0" w:firstLineChars="0"/>
        <w:rPr>
          <w:rFonts w:hint="default"/>
          <w:lang w:val="en-US" w:eastAsia="zh-CN"/>
        </w:rPr>
      </w:pP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业务验收（交易）</w:t>
      </w:r>
    </w:p>
    <w:p>
      <w:pPr>
        <w:numPr>
          <w:ilvl w:val="0"/>
          <w:numId w:val="7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科技</w:t>
      </w:r>
      <w:r>
        <w:rPr>
          <w:rFonts w:hint="default"/>
          <w:lang w:eastAsia="zh-CN"/>
        </w:rPr>
        <w:t>侧</w:t>
      </w:r>
      <w:r>
        <w:rPr>
          <w:rFonts w:hint="eastAsia"/>
          <w:lang w:val="en-US" w:eastAsia="zh-CN"/>
        </w:rPr>
        <w:t>投产后通知产品、业务进行试单验证；</w:t>
      </w:r>
    </w:p>
    <w:p>
      <w:pPr>
        <w:numPr>
          <w:ilvl w:val="0"/>
          <w:numId w:val="7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业务需要进行</w:t>
      </w:r>
      <w:r>
        <w:rPr>
          <w:rFonts w:hint="eastAsia"/>
          <w:lang w:val="en-US" w:eastAsia="zh-CN"/>
        </w:rPr>
        <w:t>交易数据核对</w:t>
      </w:r>
      <w:r>
        <w:rPr>
          <w:rFonts w:hint="default"/>
          <w:lang w:eastAsia="zh-CN"/>
        </w:rPr>
        <w:t>、</w:t>
      </w:r>
      <w:r>
        <w:rPr>
          <w:rFonts w:hint="eastAsia"/>
          <w:lang w:val="en-US" w:eastAsia="zh-CN"/>
        </w:rPr>
        <w:t>与机构数据验证比对</w:t>
      </w:r>
      <w:r>
        <w:rPr>
          <w:rFonts w:hint="default"/>
          <w:lang w:eastAsia="zh-CN"/>
        </w:rPr>
        <w:t>，</w:t>
      </w:r>
      <w:r>
        <w:rPr>
          <w:rFonts w:hint="eastAsia"/>
          <w:lang w:val="en-US" w:eastAsia="zh-CN"/>
        </w:rPr>
        <w:t>合同内容验证；</w:t>
      </w:r>
    </w:p>
    <w:p>
      <w:pPr>
        <w:numPr>
          <w:ilvl w:val="0"/>
          <w:numId w:val="0"/>
        </w:numPr>
        <w:ind w:left="1062" w:leftChars="0"/>
        <w:rPr>
          <w:rFonts w:hint="eastAsia"/>
          <w:lang w:val="en-US" w:eastAsia="zh-CN"/>
        </w:rPr>
      </w:pP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业务</w:t>
      </w:r>
      <w:r>
        <w:rPr>
          <w:rFonts w:hint="default"/>
          <w:lang w:eastAsia="zh-CN"/>
        </w:rPr>
        <w:t>运营</w:t>
      </w:r>
    </w:p>
    <w:p>
      <w:pPr>
        <w:numPr>
          <w:ilvl w:val="0"/>
          <w:numId w:val="8"/>
        </w:numPr>
        <w:ind w:left="420" w:leftChars="0" w:firstLine="0" w:firstLineChars="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业务侧需根据商务计划在运管调整放款计划；</w:t>
      </w:r>
    </w:p>
    <w:p>
      <w:pPr>
        <w:numPr>
          <w:ilvl w:val="0"/>
          <w:numId w:val="8"/>
        </w:numPr>
        <w:ind w:left="420" w:leftChars="0" w:firstLine="0" w:firstLineChars="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放量后，业务可检查通过率，拒绝原因分布等运行数据；</w:t>
      </w:r>
    </w:p>
    <w:p>
      <w:pPr>
        <w:numPr>
          <w:ilvl w:val="0"/>
          <w:numId w:val="8"/>
        </w:numPr>
        <w:ind w:left="420" w:leftChars="0" w:firstLine="0" w:firstLineChars="0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放量后，业务需检查放量进展是否符合预期；</w:t>
      </w:r>
    </w:p>
    <w:p>
      <w:pPr>
        <w:numPr>
          <w:numId w:val="0"/>
        </w:numPr>
        <w:ind w:left="420" w:leftChars="0"/>
        <w:rPr>
          <w:rFonts w:hint="default"/>
          <w:lang w:eastAsia="zh-CN"/>
        </w:rPr>
      </w:pPr>
    </w:p>
    <w:p>
      <w:pPr>
        <w:numPr>
          <w:numId w:val="0"/>
        </w:numPr>
        <w:ind w:left="420" w:leftChars="0"/>
        <w:rPr>
          <w:rFonts w:hint="default"/>
          <w:lang w:eastAsia="zh-CN"/>
        </w:rPr>
      </w:pPr>
    </w:p>
    <w:p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switch运营管理方案</w:t>
      </w: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验单&amp;交易查询</w:t>
      </w:r>
    </w:p>
    <w:p>
      <w:pPr>
        <w:numPr>
          <w:ilvl w:val="0"/>
          <w:numId w:val="9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交易</w:t>
      </w:r>
      <w:r>
        <w:rPr>
          <w:rFonts w:hint="default"/>
          <w:lang w:eastAsia="zh-CN"/>
        </w:rPr>
        <w:t>查询方式：智能运营平台-&gt;</w:t>
      </w:r>
      <w:r>
        <w:rPr>
          <w:rFonts w:hint="eastAsia"/>
          <w:lang w:val="en-US" w:eastAsia="zh-CN"/>
        </w:rPr>
        <w:t>富系管理</w:t>
      </w:r>
      <w:r>
        <w:rPr>
          <w:rFonts w:hint="default"/>
          <w:lang w:eastAsia="zh-CN"/>
        </w:rPr>
        <w:t>-&gt;</w:t>
      </w:r>
      <w:r>
        <w:rPr>
          <w:rFonts w:hint="eastAsia"/>
          <w:lang w:val="en-US" w:eastAsia="zh-CN"/>
        </w:rPr>
        <w:t>switch运营</w:t>
      </w:r>
      <w:r>
        <w:rPr>
          <w:rFonts w:hint="default"/>
          <w:lang w:eastAsia="zh-CN"/>
        </w:rPr>
        <w:t>-&gt;</w:t>
      </w:r>
      <w:r>
        <w:rPr>
          <w:rFonts w:hint="eastAsia"/>
          <w:lang w:val="en-US" w:eastAsia="zh-CN"/>
        </w:rPr>
        <w:t>交易追踪</w:t>
      </w:r>
      <w:r>
        <w:rPr>
          <w:rFonts w:hint="default"/>
          <w:lang w:eastAsia="zh-CN"/>
        </w:rPr>
        <w:t>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可根据证件号、会员好、平台流水、时间区间查询交易记录。记录详情可以查看客户画像，各机构路由记录，以及对应合同内容。</w:t>
      </w:r>
    </w:p>
    <w:p>
      <w:pPr>
        <w:rPr>
          <w:rFonts w:hint="default" w:ascii="宋体" w:hAnsi="宋体" w:eastAsia="宋体"/>
          <w:lang w:eastAsia="zh-CN"/>
        </w:rPr>
      </w:pP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管理放款计划</w:t>
      </w:r>
    </w:p>
    <w:p>
      <w:pPr>
        <w:numPr>
          <w:ilvl w:val="0"/>
          <w:numId w:val="10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放款计划配置</w:t>
      </w:r>
      <w:r>
        <w:rPr>
          <w:rFonts w:hint="default"/>
          <w:lang w:eastAsia="zh-CN"/>
        </w:rPr>
        <w:t>方式：智能运营平台-&gt;</w:t>
      </w:r>
      <w:r>
        <w:rPr>
          <w:rFonts w:hint="eastAsia"/>
          <w:lang w:val="en-US" w:eastAsia="zh-CN"/>
        </w:rPr>
        <w:t>富系管理</w:t>
      </w:r>
      <w:r>
        <w:rPr>
          <w:rFonts w:hint="default"/>
          <w:lang w:eastAsia="zh-CN"/>
        </w:rPr>
        <w:t>-&gt;</w:t>
      </w:r>
      <w:r>
        <w:rPr>
          <w:rFonts w:hint="eastAsia"/>
          <w:lang w:val="en-US" w:eastAsia="zh-CN"/>
        </w:rPr>
        <w:t>switch运营</w:t>
      </w:r>
      <w:r>
        <w:rPr>
          <w:rFonts w:hint="default"/>
          <w:lang w:eastAsia="zh-CN"/>
        </w:rPr>
        <w:t>-&gt;</w:t>
      </w:r>
      <w:r>
        <w:rPr>
          <w:rFonts w:hint="eastAsia"/>
          <w:lang w:val="en-US" w:eastAsia="zh-CN"/>
        </w:rPr>
        <w:t>机构管理</w:t>
      </w:r>
      <w:r>
        <w:rPr>
          <w:rFonts w:hint="default"/>
          <w:lang w:eastAsia="zh-CN"/>
        </w:rPr>
        <w:t>。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配置资产到资金的排产计划，查看放款进度。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 w:ascii="宋体" w:hAnsi="宋体" w:eastAsia="宋体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Switch</w:t>
      </w:r>
      <w:r>
        <w:rPr>
          <w:rFonts w:hint="default"/>
          <w:lang w:eastAsia="zh-CN"/>
        </w:rPr>
        <w:t>应急处置方案</w:t>
      </w: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 w:ascii="宋体" w:hAnsi="宋体" w:eastAsia="宋体"/>
          <w:lang w:val="en-US" w:eastAsia="zh-CN"/>
        </w:rPr>
      </w:pPr>
      <w:r>
        <w:rPr>
          <w:rFonts w:hint="eastAsia"/>
          <w:lang w:val="en-US" w:eastAsia="zh-CN"/>
        </w:rPr>
        <w:t>常见异常场景</w:t>
      </w:r>
    </w:p>
    <w:p>
      <w:pPr>
        <w:numPr>
          <w:ilvl w:val="0"/>
          <w:numId w:val="1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业务方与平台协商分润事宜时，须告知平台历史分润金额异常时，我行将对历史款项进行补款、轧差或追索；</w:t>
      </w:r>
    </w:p>
    <w:p>
      <w:pPr>
        <w:numPr>
          <w:ilvl w:val="0"/>
          <w:numId w:val="11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分润异常时业务方须通知科技和财务共同进行分润异常处置。</w:t>
      </w: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 w:ascii="宋体" w:hAnsi="宋体" w:eastAsia="宋体"/>
          <w:lang w:val="en-US" w:eastAsia="zh-CN"/>
        </w:rPr>
      </w:pPr>
      <w:r>
        <w:rPr>
          <w:rFonts w:hint="default" w:ascii="宋体" w:hAnsi="宋体" w:eastAsia="宋体"/>
          <w:lang w:eastAsia="zh-CN"/>
        </w:rPr>
        <w:t>科技处置方式</w:t>
      </w:r>
      <w:bookmarkStart w:id="0" w:name="_GoBack"/>
      <w:bookmarkEnd w:id="0"/>
    </w:p>
    <w:p>
      <w:pPr>
        <w:numPr>
          <w:ilvl w:val="0"/>
          <w:numId w:val="12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修改分润规则并重跑；</w:t>
      </w:r>
    </w:p>
    <w:p>
      <w:pPr>
        <w:numPr>
          <w:ilvl w:val="0"/>
          <w:numId w:val="12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default"/>
          <w:lang w:eastAsia="zh-CN"/>
        </w:rPr>
        <w:t>轧差后邮件通知业务、财务、运营轧差金额</w:t>
      </w: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 w:ascii="宋体" w:hAnsi="宋体" w:eastAsia="宋体"/>
          <w:lang w:val="en-US" w:eastAsia="zh-CN"/>
        </w:rPr>
      </w:pPr>
      <w:r>
        <w:rPr>
          <w:rFonts w:hint="default" w:ascii="宋体" w:hAnsi="宋体" w:eastAsia="宋体"/>
          <w:lang w:eastAsia="zh-CN"/>
        </w:rPr>
        <w:t>运营处置方式</w:t>
      </w:r>
    </w:p>
    <w:p>
      <w:pPr>
        <w:numPr>
          <w:ilvl w:val="0"/>
          <w:numId w:val="13"/>
        </w:numPr>
        <w:ind w:left="0" w:leftChars="0" w:firstLine="42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与平台沟通分润异常情况和修正后的分润金额；</w:t>
      </w:r>
    </w:p>
    <w:p>
      <w:pPr>
        <w:numPr>
          <w:ilvl w:val="0"/>
          <w:numId w:val="13"/>
        </w:numPr>
        <w:ind w:left="0" w:leftChars="0" w:firstLine="42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与平台协商修正后的分润金额补款、轧差或追索的方案；</w:t>
      </w:r>
    </w:p>
    <w:p>
      <w:pPr>
        <w:numPr>
          <w:ilvl w:val="0"/>
          <w:numId w:val="13"/>
        </w:numPr>
        <w:ind w:left="0" w:leftChars="0" w:firstLine="420" w:firstLineChars="0"/>
        <w:rPr>
          <w:rFonts w:hint="default"/>
          <w:lang w:eastAsia="zh-CN"/>
        </w:rPr>
      </w:pPr>
      <w:r>
        <w:rPr>
          <w:rFonts w:hint="default"/>
          <w:lang w:eastAsia="zh-CN"/>
        </w:rPr>
        <w:t>按修正后的分润金额进行开票和付款。</w:t>
      </w:r>
    </w:p>
    <w:p>
      <w:pPr>
        <w:pStyle w:val="3"/>
        <w:numPr>
          <w:ilvl w:val="1"/>
          <w:numId w:val="1"/>
        </w:numPr>
        <w:bidi w:val="0"/>
        <w:ind w:left="567" w:leftChars="0" w:hanging="567" w:firstLineChars="0"/>
        <w:jc w:val="left"/>
        <w:rPr>
          <w:rFonts w:hint="eastAsia" w:ascii="宋体" w:hAnsi="宋体" w:eastAsia="宋体"/>
          <w:lang w:val="en-US" w:eastAsia="zh-CN"/>
        </w:rPr>
      </w:pPr>
      <w:r>
        <w:rPr>
          <w:rFonts w:hint="default" w:ascii="宋体" w:hAnsi="宋体" w:eastAsia="宋体"/>
          <w:lang w:eastAsia="zh-CN"/>
        </w:rPr>
        <w:t>财务处置方式</w:t>
      </w:r>
    </w:p>
    <w:p>
      <w:pPr>
        <w:numPr>
          <w:ilvl w:val="0"/>
          <w:numId w:val="0"/>
        </w:numPr>
        <w:ind w:left="420" w:leftChars="0"/>
        <w:rPr>
          <w:rFonts w:hint="default"/>
          <w:lang w:eastAsia="zh-CN"/>
        </w:rPr>
      </w:pPr>
      <w:r>
        <w:rPr>
          <w:rFonts w:hint="default"/>
          <w:lang w:eastAsia="zh-CN"/>
        </w:rPr>
        <w:t>包括但不限于</w:t>
      </w:r>
      <w:r>
        <w:rPr>
          <w:rFonts w:hint="eastAsia"/>
          <w:lang w:val="en-US" w:eastAsia="zh-CN"/>
        </w:rPr>
        <w:t>暂停</w:t>
      </w:r>
      <w:r>
        <w:rPr>
          <w:rFonts w:hint="default"/>
          <w:lang w:eastAsia="zh-CN"/>
        </w:rPr>
        <w:t>该合作机构所有项目的分润事宜。</w:t>
      </w:r>
    </w:p>
    <w:p>
      <w:pPr>
        <w:numPr>
          <w:ilvl w:val="0"/>
          <w:numId w:val="0"/>
        </w:numPr>
        <w:ind w:left="0" w:leftChars="0" w:firstLine="0" w:firstLineChars="0"/>
        <w:rPr>
          <w:rFonts w:hint="default"/>
          <w:lang w:eastAsia="zh-CN"/>
        </w:rPr>
      </w:pPr>
    </w:p>
    <w:p>
      <w:pPr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附件文件</w:t>
      </w:r>
    </w:p>
    <w:p>
      <w:pPr>
        <w:rPr>
          <w:rFonts w:hint="default"/>
          <w:lang w:eastAsia="zh-CN"/>
        </w:rPr>
      </w:pPr>
      <w:r>
        <w:rPr>
          <w:rFonts w:hint="eastAsia"/>
          <w:lang w:val="en-US" w:eastAsia="zh-CN"/>
        </w:rPr>
        <w:t>参考</w:t>
      </w:r>
      <w:r>
        <w:rPr>
          <w:rFonts w:hint="default"/>
          <w:lang w:eastAsia="zh-CN"/>
        </w:rPr>
        <w:t>同目录下</w:t>
      </w:r>
      <w:r>
        <w:rPr>
          <w:rFonts w:hint="eastAsia"/>
          <w:lang w:val="en-US" w:eastAsia="zh-CN"/>
        </w:rPr>
        <w:t>《信贷产品服务费计算规则文档》</w:t>
      </w:r>
    </w:p>
    <w:p>
      <w:pPr>
        <w:rPr>
          <w:rFonts w:hint="default"/>
          <w:lang w:val="en-US" w:eastAsia="zh-CN"/>
        </w:rPr>
      </w:pPr>
    </w:p>
    <w:p/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object>
          <v:shape id="_x0000_i1025" o:spt="75" type="#_x0000_t75" style="height:66pt;width:72.7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4">
            <o:LockedField>false</o:LockedField>
          </o:OLEObject>
        </w:objec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FEB33C"/>
    <w:multiLevelType w:val="multilevel"/>
    <w:tmpl w:val="99FEB33C"/>
    <w:lvl w:ilvl="0" w:tentative="0">
      <w:start w:val="1"/>
      <w:numFmt w:val="chineseCounting"/>
      <w:suff w:val="nothing"/>
      <w:lvlText w:val="第%1章 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isLgl/>
      <w:lvlText w:val="%1.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."/>
      <w:lvlJc w:val="left"/>
      <w:pPr>
        <w:ind w:left="709" w:hanging="709"/>
      </w:pPr>
      <w:rPr>
        <w:rFonts w:hint="eastAsia"/>
      </w:rPr>
    </w:lvl>
    <w:lvl w:ilvl="3" w:tentative="0">
      <w:start w:val="1"/>
      <w:numFmt w:val="decimal"/>
      <w:isLgl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isLgl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isLgl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isLgl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isLgl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isLgl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>
    <w:nsid w:val="9DFB8782"/>
    <w:multiLevelType w:val="singleLevel"/>
    <w:tmpl w:val="9DFB878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B000278E"/>
    <w:multiLevelType w:val="singleLevel"/>
    <w:tmpl w:val="B000278E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abstractNum w:abstractNumId="3">
    <w:nsid w:val="BE75843E"/>
    <w:multiLevelType w:val="singleLevel"/>
    <w:tmpl w:val="BE75843E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abstractNum w:abstractNumId="4">
    <w:nsid w:val="D5B39BCA"/>
    <w:multiLevelType w:val="singleLevel"/>
    <w:tmpl w:val="D5B39BCA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abstractNum w:abstractNumId="5">
    <w:nsid w:val="DAF1C888"/>
    <w:multiLevelType w:val="singleLevel"/>
    <w:tmpl w:val="DAF1C88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DBF8FD87"/>
    <w:multiLevelType w:val="singleLevel"/>
    <w:tmpl w:val="DBF8FD8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FDF9DBF4"/>
    <w:multiLevelType w:val="singleLevel"/>
    <w:tmpl w:val="FDF9DBF4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abstractNum w:abstractNumId="8">
    <w:nsid w:val="FEDEA2BE"/>
    <w:multiLevelType w:val="singleLevel"/>
    <w:tmpl w:val="FEDEA2BE"/>
    <w:lvl w:ilvl="0" w:tentative="0">
      <w:start w:val="1"/>
      <w:numFmt w:val="decimal"/>
      <w:suff w:val="nothing"/>
      <w:lvlText w:val="%1、"/>
      <w:lvlJc w:val="left"/>
    </w:lvl>
  </w:abstractNum>
  <w:abstractNum w:abstractNumId="9">
    <w:nsid w:val="FFBFE773"/>
    <w:multiLevelType w:val="singleLevel"/>
    <w:tmpl w:val="FFBFE773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abstractNum w:abstractNumId="10">
    <w:nsid w:val="2F586F20"/>
    <w:multiLevelType w:val="singleLevel"/>
    <w:tmpl w:val="2F586F2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1">
    <w:nsid w:val="3B97866C"/>
    <w:multiLevelType w:val="singleLevel"/>
    <w:tmpl w:val="3B97866C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abstractNum w:abstractNumId="12">
    <w:nsid w:val="7BBD6D89"/>
    <w:multiLevelType w:val="singleLevel"/>
    <w:tmpl w:val="7BBD6D89"/>
    <w:lvl w:ilvl="0" w:tentative="0">
      <w:start w:val="1"/>
      <w:numFmt w:val="decimal"/>
      <w:suff w:val="nothing"/>
      <w:lvlText w:val="%1、"/>
      <w:lvlJc w:val="left"/>
      <w:pPr>
        <w:ind w:left="420" w:leftChars="0" w:firstLine="0" w:firstLineChars="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6"/>
  </w:num>
  <w:num w:numId="5">
    <w:abstractNumId w:val="1"/>
  </w:num>
  <w:num w:numId="6">
    <w:abstractNumId w:val="2"/>
  </w:num>
  <w:num w:numId="7">
    <w:abstractNumId w:val="7"/>
  </w:num>
  <w:num w:numId="8">
    <w:abstractNumId w:val="4"/>
  </w:num>
  <w:num w:numId="9">
    <w:abstractNumId w:val="12"/>
  </w:num>
  <w:num w:numId="10">
    <w:abstractNumId w:val="9"/>
  </w:num>
  <w:num w:numId="11">
    <w:abstractNumId w:val="11"/>
  </w:num>
  <w:num w:numId="12">
    <w:abstractNumId w:val="3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5641CF"/>
    <w:rsid w:val="012104EA"/>
    <w:rsid w:val="03D70F91"/>
    <w:rsid w:val="08DF64FD"/>
    <w:rsid w:val="09731C0E"/>
    <w:rsid w:val="0AB32D49"/>
    <w:rsid w:val="0AE25CEE"/>
    <w:rsid w:val="0B445C59"/>
    <w:rsid w:val="0E3C1B66"/>
    <w:rsid w:val="1203449B"/>
    <w:rsid w:val="13143840"/>
    <w:rsid w:val="156D6E12"/>
    <w:rsid w:val="1968723B"/>
    <w:rsid w:val="1C5641CF"/>
    <w:rsid w:val="28CC3FFB"/>
    <w:rsid w:val="295E70F2"/>
    <w:rsid w:val="2E9B5C42"/>
    <w:rsid w:val="2EB14159"/>
    <w:rsid w:val="332735FA"/>
    <w:rsid w:val="3479084F"/>
    <w:rsid w:val="37BE1E8A"/>
    <w:rsid w:val="3AF77394"/>
    <w:rsid w:val="42452403"/>
    <w:rsid w:val="431B332E"/>
    <w:rsid w:val="431E0858"/>
    <w:rsid w:val="43D76DDC"/>
    <w:rsid w:val="4BCD0050"/>
    <w:rsid w:val="4D023A66"/>
    <w:rsid w:val="52A3619C"/>
    <w:rsid w:val="53A71C4B"/>
    <w:rsid w:val="5DAF2465"/>
    <w:rsid w:val="60356789"/>
    <w:rsid w:val="6304207D"/>
    <w:rsid w:val="68A51848"/>
    <w:rsid w:val="6AEB36F7"/>
    <w:rsid w:val="6B7FE96C"/>
    <w:rsid w:val="6BDB26A0"/>
    <w:rsid w:val="6D463E8E"/>
    <w:rsid w:val="6D9338B1"/>
    <w:rsid w:val="70096679"/>
    <w:rsid w:val="73445AAB"/>
    <w:rsid w:val="739E3995"/>
    <w:rsid w:val="75581579"/>
    <w:rsid w:val="75CB1FD1"/>
    <w:rsid w:val="77425036"/>
    <w:rsid w:val="797FB367"/>
    <w:rsid w:val="7ACC4282"/>
    <w:rsid w:val="7CFF3840"/>
    <w:rsid w:val="7F402553"/>
    <w:rsid w:val="7FD399D7"/>
    <w:rsid w:val="ABF4FAEF"/>
    <w:rsid w:val="B55F452C"/>
    <w:rsid w:val="B7FE4F4C"/>
    <w:rsid w:val="BBFE6DE8"/>
    <w:rsid w:val="BF3BA312"/>
    <w:rsid w:val="C7875199"/>
    <w:rsid w:val="DCF77A88"/>
    <w:rsid w:val="DF3D7B31"/>
    <w:rsid w:val="E6791C7A"/>
    <w:rsid w:val="EDBDDDC7"/>
    <w:rsid w:val="EF7DDA22"/>
    <w:rsid w:val="F66514E8"/>
    <w:rsid w:val="FBF762F6"/>
    <w:rsid w:val="FDF9C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宋体" w:hAnsi="宋体" w:eastAsia="宋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1703</Words>
  <Characters>1720</Characters>
  <Lines>0</Lines>
  <Paragraphs>0</Paragraphs>
  <TotalTime>9</TotalTime>
  <ScaleCrop>false</ScaleCrop>
  <LinksUpToDate>false</LinksUpToDate>
  <CharactersWithSpaces>1734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2025-05-26T17:03:00Z</dcterms:created>
  <dc:creator>道格天</dc:creator>
  <cp:lastModifiedBy>申应明</cp:lastModifiedBy>
  <dcterms:modified xsi:type="dcterms:W3CDTF">2025-08-01T10:17:43Z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C492077F13C24DB7A2BC7162E5C6E093</vt:lpwstr>
  </property>
  <property fmtid="{D5CDD505-2E9C-101B-9397-08002B2CF9AE}" pid="4" name="KSOTemplateDocerSaveRecord">
    <vt:lpwstr>eyJoZGlkIjoiMjk2YmU3ZDZlZmFhYWNkM2U4ZGNjZTFhYjExNjZmMWQiLCJ1c2VySWQiOiIxMTQzNTA5ODA0In0=</vt:lpwstr>
  </property>
</Properties>
</file>