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sz w:val="18"/>
          <w:szCs w:val="22"/>
        </w:rPr>
      </w:pPr>
      <w:bookmarkStart w:id="0" w:name="_Toc516516433"/>
      <w:bookmarkStart w:id="1" w:name="_Toc12562545"/>
      <w:bookmarkStart w:id="2" w:name="_Toc529285483"/>
      <w:bookmarkStart w:id="3" w:name="_Toc514515748"/>
      <w:bookmarkStart w:id="4" w:name="_Toc530413006"/>
      <w:bookmarkStart w:id="5" w:name="_Toc528252940"/>
    </w:p>
    <w:p>
      <w:pPr>
        <w:rPr>
          <w:rFonts w:hint="eastAsia" w:ascii="微软雅黑" w:hAnsi="微软雅黑" w:eastAsia="微软雅黑" w:cs="微软雅黑"/>
          <w:sz w:val="18"/>
          <w:szCs w:val="22"/>
        </w:rPr>
      </w:pPr>
    </w:p>
    <w:p>
      <w:pPr>
        <w:rPr>
          <w:rFonts w:hint="eastAsia" w:ascii="微软雅黑" w:hAnsi="微软雅黑" w:eastAsia="微软雅黑" w:cs="微软雅黑"/>
          <w:sz w:val="18"/>
          <w:szCs w:val="22"/>
        </w:rPr>
      </w:pPr>
      <w:bookmarkStart w:id="6" w:name="_Toc506371803"/>
      <w:bookmarkStart w:id="7" w:name="_Toc506371713"/>
      <w:bookmarkStart w:id="8" w:name="_Toc506371370"/>
      <w:bookmarkStart w:id="9" w:name="_Toc506371531"/>
      <w:bookmarkStart w:id="10" w:name="_Toc514515746"/>
      <w:bookmarkStart w:id="11" w:name="_Toc505606111"/>
      <w:bookmarkStart w:id="12" w:name="_Toc505606041"/>
      <w:bookmarkStart w:id="13" w:name="_Toc505616151"/>
      <w:bookmarkStart w:id="14" w:name="_Toc505616069"/>
      <w:bookmarkStart w:id="15" w:name="_Toc505616248"/>
      <w:r>
        <w:rPr>
          <w:rFonts w:hint="eastAsia" w:ascii="微软雅黑" w:hAnsi="微软雅黑" w:eastAsia="微软雅黑" w:cs="微软雅黑"/>
          <w:sz w:val="18"/>
          <w:szCs w:val="22"/>
        </w:rPr>
        <w:t xml:space="preserve">                        </w:t>
      </w:r>
      <w:r>
        <w:rPr>
          <w:rFonts w:hint="eastAsia" w:ascii="微软雅黑" w:hAnsi="微软雅黑" w:eastAsia="微软雅黑" w:cs="微软雅黑"/>
          <w:sz w:val="18"/>
          <w:szCs w:val="22"/>
        </w:rPr>
        <w:drawing>
          <wp:inline distT="0" distB="0" distL="114300" distR="114300">
            <wp:extent cx="2286000" cy="640080"/>
            <wp:effectExtent l="0" t="0" r="0" b="762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5"/>
                    <a:stretch>
                      <a:fillRect/>
                    </a:stretch>
                  </pic:blipFill>
                  <pic:spPr>
                    <a:xfrm>
                      <a:off x="0" y="0"/>
                      <a:ext cx="2286000" cy="640080"/>
                    </a:xfrm>
                    <a:prstGeom prst="rect">
                      <a:avLst/>
                    </a:prstGeom>
                    <a:noFill/>
                    <a:ln>
                      <a:noFill/>
                    </a:ln>
                  </pic:spPr>
                </pic:pic>
              </a:graphicData>
            </a:graphic>
          </wp:inline>
        </w:drawing>
      </w:r>
    </w:p>
    <w:p>
      <w:pPr>
        <w:jc w:val="center"/>
        <w:rPr>
          <w:rFonts w:hint="eastAsia" w:ascii="微软雅黑" w:hAnsi="微软雅黑" w:eastAsia="微软雅黑" w:cs="微软雅黑"/>
          <w:sz w:val="18"/>
          <w:szCs w:val="22"/>
        </w:rPr>
      </w:pPr>
    </w:p>
    <w:p>
      <w:pPr>
        <w:jc w:val="center"/>
        <w:rPr>
          <w:rFonts w:hint="eastAsia" w:ascii="微软雅黑" w:hAnsi="微软雅黑" w:eastAsia="微软雅黑" w:cs="微软雅黑"/>
          <w:sz w:val="18"/>
          <w:szCs w:val="22"/>
        </w:rPr>
      </w:pPr>
    </w:p>
    <w:p>
      <w:pPr>
        <w:jc w:val="center"/>
        <w:rPr>
          <w:rFonts w:hint="eastAsia" w:ascii="微软雅黑" w:hAnsi="微软雅黑" w:eastAsia="微软雅黑" w:cs="微软雅黑"/>
          <w:sz w:val="18"/>
          <w:szCs w:val="22"/>
        </w:rPr>
      </w:pPr>
    </w:p>
    <w:p>
      <w:pPr>
        <w:jc w:val="center"/>
        <w:rPr>
          <w:rFonts w:hint="eastAsia" w:ascii="微软雅黑" w:hAnsi="微软雅黑" w:eastAsia="微软雅黑" w:cs="微软雅黑"/>
          <w:sz w:val="18"/>
          <w:szCs w:val="22"/>
        </w:rPr>
      </w:pPr>
    </w:p>
    <w:p>
      <w:pPr>
        <w:spacing w:before="240" w:after="60"/>
        <w:jc w:val="center"/>
        <w:outlineLvl w:val="0"/>
        <w:rPr>
          <w:rFonts w:hint="eastAsia" w:ascii="微软雅黑" w:hAnsi="微软雅黑" w:eastAsia="微软雅黑" w:cs="微软雅黑"/>
          <w:b/>
          <w:bCs/>
          <w:kern w:val="2"/>
          <w:sz w:val="52"/>
          <w:szCs w:val="32"/>
          <w:lang w:val="en-US" w:eastAsia="zh-CN" w:bidi="ar-SA"/>
        </w:rPr>
      </w:pPr>
      <w:bookmarkStart w:id="16" w:name="_Toc516516431"/>
      <w:bookmarkStart w:id="17" w:name="_Toc516516576"/>
      <w:r>
        <w:rPr>
          <w:rFonts w:hint="eastAsia" w:ascii="微软雅黑" w:hAnsi="微软雅黑" w:cs="微软雅黑"/>
          <w:b/>
          <w:bCs/>
          <w:sz w:val="52"/>
          <w:szCs w:val="32"/>
          <w:lang w:val="en-US" w:eastAsia="zh-CN"/>
        </w:rPr>
        <w:t>Swich集成信贷业务系统</w:t>
      </w:r>
      <w:bookmarkEnd w:id="6"/>
      <w:bookmarkEnd w:id="7"/>
      <w:bookmarkEnd w:id="8"/>
      <w:bookmarkEnd w:id="9"/>
      <w:bookmarkStart w:id="18" w:name="_Toc12460510"/>
      <w:bookmarkStart w:id="19" w:name="_Toc528252938"/>
      <w:bookmarkStart w:id="20" w:name="_Toc527976803"/>
      <w:bookmarkStart w:id="21" w:name="_Toc7205833"/>
      <w:bookmarkStart w:id="22" w:name="_Toc506371532"/>
      <w:bookmarkStart w:id="23" w:name="_Toc530680345"/>
      <w:bookmarkStart w:id="24" w:name="_Toc11690578"/>
      <w:bookmarkStart w:id="25" w:name="_Toc6230681"/>
      <w:bookmarkStart w:id="26" w:name="_Toc529278298"/>
      <w:bookmarkStart w:id="27" w:name="_Toc533428834"/>
      <w:bookmarkStart w:id="28" w:name="_Toc818"/>
      <w:bookmarkStart w:id="29" w:name="_Toc16446"/>
      <w:bookmarkStart w:id="30" w:name="_Toc20173"/>
      <w:bookmarkStart w:id="31" w:name="_Toc9543493"/>
      <w:bookmarkStart w:id="32" w:name="_Toc506371804"/>
      <w:bookmarkStart w:id="33" w:name="_Toc529285481"/>
      <w:bookmarkStart w:id="34" w:name="_Toc530413004"/>
      <w:bookmarkStart w:id="35" w:name="_Toc531204410"/>
      <w:bookmarkStart w:id="36" w:name="_Toc6230466"/>
      <w:bookmarkStart w:id="37" w:name="_Toc6247188"/>
      <w:bookmarkStart w:id="38" w:name="_Toc7206475"/>
      <w:bookmarkStart w:id="39" w:name="_Toc506371371"/>
      <w:bookmarkStart w:id="40" w:name="_Toc18051"/>
      <w:bookmarkStart w:id="41" w:name="_Toc6230366"/>
      <w:bookmarkStart w:id="42" w:name="_Toc506371714"/>
      <w:bookmarkStart w:id="43" w:name="_Toc12015255"/>
      <w:bookmarkStart w:id="44" w:name="_Toc7872383"/>
      <w:bookmarkStart w:id="45" w:name="_Toc13060882"/>
      <w:bookmarkStart w:id="46" w:name="_Toc535251813"/>
      <w:bookmarkStart w:id="47" w:name="_Toc528232059"/>
      <w:bookmarkStart w:id="48" w:name="_Toc30780"/>
      <w:r>
        <w:rPr>
          <w:rFonts w:hint="eastAsia" w:ascii="微软雅黑" w:hAnsi="微软雅黑" w:eastAsia="微软雅黑" w:cs="微软雅黑"/>
          <w:b/>
          <w:bCs/>
          <w:kern w:val="2"/>
          <w:sz w:val="52"/>
          <w:szCs w:val="32"/>
          <w:lang w:val="en-US" w:eastAsia="zh-CN" w:bidi="ar-SA"/>
        </w:rPr>
        <w:t>设计方案V</w:t>
      </w:r>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r>
        <w:rPr>
          <w:rFonts w:hint="eastAsia" w:ascii="微软雅黑" w:hAnsi="微软雅黑" w:cs="微软雅黑"/>
          <w:b/>
          <w:bCs/>
          <w:kern w:val="2"/>
          <w:sz w:val="52"/>
          <w:szCs w:val="32"/>
          <w:lang w:val="en-US" w:eastAsia="zh-CN" w:bidi="ar-SA"/>
        </w:rPr>
        <w:t>1</w:t>
      </w:r>
      <w:r>
        <w:rPr>
          <w:rFonts w:hint="eastAsia" w:ascii="微软雅黑" w:hAnsi="微软雅黑" w:eastAsia="微软雅黑" w:cs="微软雅黑"/>
          <w:b/>
          <w:bCs/>
          <w:kern w:val="2"/>
          <w:sz w:val="52"/>
          <w:szCs w:val="32"/>
          <w:lang w:val="en-US" w:eastAsia="zh-CN" w:bidi="ar-SA"/>
        </w:rPr>
        <w:t>.0.1</w:t>
      </w:r>
    </w:p>
    <w:p>
      <w:pPr>
        <w:rPr>
          <w:rFonts w:hint="eastAsia" w:ascii="微软雅黑" w:hAnsi="微软雅黑" w:eastAsia="微软雅黑" w:cs="微软雅黑"/>
          <w:sz w:val="18"/>
          <w:szCs w:val="22"/>
        </w:rPr>
      </w:pPr>
    </w:p>
    <w:p>
      <w:pPr>
        <w:rPr>
          <w:rFonts w:hint="eastAsia" w:ascii="微软雅黑" w:hAnsi="微软雅黑" w:eastAsia="微软雅黑" w:cs="微软雅黑"/>
          <w:sz w:val="18"/>
          <w:szCs w:val="22"/>
        </w:rPr>
      </w:pPr>
    </w:p>
    <w:p>
      <w:pPr>
        <w:rPr>
          <w:rFonts w:hint="eastAsia" w:ascii="微软雅黑" w:hAnsi="微软雅黑" w:eastAsia="微软雅黑" w:cs="微软雅黑"/>
          <w:sz w:val="18"/>
          <w:szCs w:val="22"/>
        </w:rPr>
      </w:pPr>
    </w:p>
    <w:p>
      <w:pPr>
        <w:rPr>
          <w:rFonts w:hint="eastAsia" w:ascii="微软雅黑" w:hAnsi="微软雅黑" w:eastAsia="微软雅黑" w:cs="微软雅黑"/>
          <w:sz w:val="18"/>
          <w:szCs w:val="22"/>
        </w:rPr>
      </w:pPr>
    </w:p>
    <w:p>
      <w:pPr>
        <w:rPr>
          <w:rFonts w:hint="eastAsia" w:ascii="微软雅黑" w:hAnsi="微软雅黑" w:eastAsia="微软雅黑" w:cs="微软雅黑"/>
          <w:sz w:val="18"/>
          <w:szCs w:val="22"/>
        </w:rPr>
      </w:pPr>
    </w:p>
    <w:p>
      <w:pPr>
        <w:rPr>
          <w:rFonts w:hint="eastAsia" w:ascii="微软雅黑" w:hAnsi="微软雅黑" w:eastAsia="微软雅黑" w:cs="微软雅黑"/>
          <w:sz w:val="18"/>
          <w:szCs w:val="22"/>
        </w:rPr>
      </w:pPr>
    </w:p>
    <w:p>
      <w:pPr>
        <w:rPr>
          <w:rFonts w:hint="eastAsia" w:ascii="微软雅黑" w:hAnsi="微软雅黑" w:eastAsia="微软雅黑" w:cs="微软雅黑"/>
          <w:sz w:val="18"/>
          <w:szCs w:val="22"/>
        </w:rPr>
      </w:pPr>
    </w:p>
    <w:p>
      <w:pPr>
        <w:rPr>
          <w:rFonts w:hint="eastAsia" w:ascii="微软雅黑" w:hAnsi="微软雅黑" w:eastAsia="微软雅黑" w:cs="微软雅黑"/>
          <w:sz w:val="18"/>
          <w:szCs w:val="22"/>
        </w:rPr>
      </w:pPr>
    </w:p>
    <w:p>
      <w:pPr>
        <w:rPr>
          <w:rFonts w:hint="eastAsia" w:ascii="微软雅黑" w:hAnsi="微软雅黑" w:eastAsia="微软雅黑" w:cs="微软雅黑"/>
          <w:sz w:val="18"/>
          <w:szCs w:val="22"/>
        </w:rPr>
      </w:pPr>
    </w:p>
    <w:tbl>
      <w:tblPr>
        <w:tblStyle w:val="17"/>
        <w:tblW w:w="80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2"/>
        <w:gridCol w:w="1420"/>
        <w:gridCol w:w="1273"/>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jc w:val="center"/>
        </w:trPr>
        <w:tc>
          <w:tcPr>
            <w:tcW w:w="3942" w:type="dxa"/>
            <w:gridSpan w:val="2"/>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文件编号：</w:t>
            </w:r>
          </w:p>
        </w:tc>
        <w:tc>
          <w:tcPr>
            <w:tcW w:w="4108" w:type="dxa"/>
            <w:gridSpan w:val="2"/>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生效日期：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jc w:val="center"/>
        </w:trPr>
        <w:tc>
          <w:tcPr>
            <w:tcW w:w="2522" w:type="dxa"/>
            <w:vAlign w:val="center"/>
          </w:tcPr>
          <w:p>
            <w:pPr>
              <w:spacing w:line="360" w:lineRule="auto"/>
              <w:rPr>
                <w:rFonts w:hint="eastAsia" w:ascii="微软雅黑" w:hAnsi="微软雅黑" w:eastAsia="微软雅黑" w:cs="微软雅黑"/>
                <w:szCs w:val="21"/>
                <w:lang w:val="en-US" w:eastAsia="zh-CN"/>
              </w:rPr>
            </w:pPr>
            <w:r>
              <w:rPr>
                <w:rFonts w:hint="eastAsia" w:ascii="微软雅黑" w:hAnsi="微软雅黑" w:eastAsia="微软雅黑" w:cs="微软雅黑"/>
                <w:szCs w:val="21"/>
              </w:rPr>
              <w:t>版本号：V</w:t>
            </w:r>
            <w:r>
              <w:rPr>
                <w:rFonts w:hint="eastAsia" w:ascii="微软雅黑" w:hAnsi="微软雅黑" w:eastAsia="微软雅黑" w:cs="微软雅黑"/>
                <w:szCs w:val="21"/>
                <w:lang w:val="en-US" w:eastAsia="zh-CN"/>
              </w:rPr>
              <w:t>0.0.1</w:t>
            </w:r>
          </w:p>
        </w:tc>
        <w:tc>
          <w:tcPr>
            <w:tcW w:w="2693" w:type="dxa"/>
            <w:gridSpan w:val="2"/>
            <w:vAlign w:val="center"/>
          </w:tcPr>
          <w:p>
            <w:pPr>
              <w:spacing w:line="360" w:lineRule="auto"/>
              <w:rPr>
                <w:rFonts w:hint="eastAsia" w:ascii="微软雅黑" w:hAnsi="微软雅黑" w:eastAsia="微软雅黑" w:cs="微软雅黑"/>
                <w:szCs w:val="21"/>
                <w:lang w:val="en-US" w:eastAsia="zh-CN"/>
              </w:rPr>
            </w:pPr>
            <w:r>
              <w:rPr>
                <w:rFonts w:hint="eastAsia" w:ascii="微软雅黑" w:hAnsi="微软雅黑" w:eastAsia="微软雅黑" w:cs="微软雅黑"/>
                <w:szCs w:val="21"/>
              </w:rPr>
              <w:t>修改状态：</w:t>
            </w:r>
            <w:r>
              <w:rPr>
                <w:rFonts w:hint="eastAsia" w:ascii="微软雅黑" w:hAnsi="微软雅黑" w:eastAsia="微软雅黑" w:cs="微软雅黑"/>
                <w:szCs w:val="21"/>
                <w:lang w:val="en-US" w:eastAsia="zh-CN"/>
              </w:rPr>
              <w:t>新建</w:t>
            </w:r>
          </w:p>
        </w:tc>
        <w:tc>
          <w:tcPr>
            <w:tcW w:w="2835" w:type="dxa"/>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密级：机密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0" w:hRule="atLeast"/>
          <w:jc w:val="center"/>
        </w:trPr>
        <w:tc>
          <w:tcPr>
            <w:tcW w:w="2522" w:type="dxa"/>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编制：</w:t>
            </w:r>
          </w:p>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日期：</w:t>
            </w:r>
          </w:p>
        </w:tc>
        <w:tc>
          <w:tcPr>
            <w:tcW w:w="2693" w:type="dxa"/>
            <w:gridSpan w:val="2"/>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审核：</w:t>
            </w:r>
          </w:p>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日期：</w:t>
            </w:r>
          </w:p>
        </w:tc>
        <w:tc>
          <w:tcPr>
            <w:tcW w:w="2835" w:type="dxa"/>
            <w:tcBorders>
              <w:bottom w:val="single" w:color="auto" w:sz="4" w:space="0"/>
            </w:tcBorders>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批准：</w:t>
            </w:r>
          </w:p>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日期：</w:t>
            </w:r>
          </w:p>
        </w:tc>
      </w:tr>
    </w:tbl>
    <w:p>
      <w:pPr>
        <w:spacing w:line="360" w:lineRule="auto"/>
        <w:jc w:val="center"/>
        <w:rPr>
          <w:rFonts w:hint="eastAsia" w:ascii="微软雅黑" w:hAnsi="微软雅黑" w:eastAsia="微软雅黑" w:cs="微软雅黑"/>
          <w:b/>
          <w:bCs/>
          <w:sz w:val="18"/>
          <w:szCs w:val="22"/>
        </w:rPr>
      </w:pPr>
      <w:r>
        <w:rPr>
          <w:rFonts w:hint="eastAsia" w:ascii="微软雅黑" w:hAnsi="微软雅黑" w:eastAsia="微软雅黑" w:cs="微软雅黑"/>
          <w:b/>
          <w:bCs/>
          <w:sz w:val="18"/>
          <w:szCs w:val="22"/>
        </w:rPr>
        <mc:AlternateContent>
          <mc:Choice Requires="wps">
            <w:drawing>
              <wp:anchor distT="0" distB="0" distL="114300" distR="114300" simplePos="0" relativeHeight="251660288" behindDoc="1" locked="0" layoutInCell="1" allowOverlap="1">
                <wp:simplePos x="0" y="0"/>
                <wp:positionH relativeFrom="column">
                  <wp:posOffset>65405</wp:posOffset>
                </wp:positionH>
                <wp:positionV relativeFrom="paragraph">
                  <wp:posOffset>367665</wp:posOffset>
                </wp:positionV>
                <wp:extent cx="5135880" cy="1198880"/>
                <wp:effectExtent l="0" t="0" r="26670" b="20320"/>
                <wp:wrapThrough wrapText="bothSides">
                  <wp:wrapPolygon>
                    <wp:start x="0" y="0"/>
                    <wp:lineTo x="0" y="21623"/>
                    <wp:lineTo x="21632" y="21623"/>
                    <wp:lineTo x="21632" y="0"/>
                    <wp:lineTo x="0" y="0"/>
                  </wp:wrapPolygon>
                </wp:wrapThrough>
                <wp:docPr id="6" name="Text Box 3"/>
                <wp:cNvGraphicFramePr/>
                <a:graphic xmlns:a="http://schemas.openxmlformats.org/drawingml/2006/main">
                  <a:graphicData uri="http://schemas.microsoft.com/office/word/2010/wordprocessingShape">
                    <wps:wsp>
                      <wps:cNvSpPr txBox="1"/>
                      <wps:spPr>
                        <a:xfrm>
                          <a:off x="0" y="0"/>
                          <a:ext cx="5135880" cy="1198880"/>
                        </a:xfrm>
                        <a:prstGeom prst="rect">
                          <a:avLst/>
                        </a:prstGeom>
                        <a:solidFill>
                          <a:srgbClr val="FFFFFF"/>
                        </a:solidFill>
                        <a:ln w="19050" cap="flat" cmpd="sng">
                          <a:solidFill>
                            <a:srgbClr val="000000"/>
                          </a:solidFill>
                          <a:prstDash val="solid"/>
                          <a:miter/>
                          <a:headEnd type="none" w="med" len="med"/>
                          <a:tailEnd type="none" w="med" len="med"/>
                        </a:ln>
                      </wps:spPr>
                      <wps:txbx>
                        <w:txbxContent>
                          <w:p>
                            <w:pPr>
                              <w:spacing w:before="31" w:beforeLines="10" w:after="31" w:afterLines="10" w:line="360" w:lineRule="auto"/>
                              <w:ind w:firstLine="420"/>
                              <w:rPr>
                                <w:rFonts w:ascii="Tahoma" w:hAnsi="Tahoma" w:eastAsia="黑体" w:cs="Tahoma"/>
                              </w:rPr>
                            </w:pPr>
                            <w:r>
                              <w:rPr>
                                <w:rFonts w:ascii="Tahoma" w:hAnsi="Tahoma" w:eastAsia="黑体" w:cs="Tahoma"/>
                              </w:rPr>
                              <w:t>本文档中的所有内容为</w:t>
                            </w:r>
                            <w:r>
                              <w:rPr>
                                <w:rFonts w:hint="eastAsia" w:ascii="Tahoma" w:hAnsi="Tahoma" w:eastAsia="黑体" w:cs="Tahoma"/>
                              </w:rPr>
                              <w:t>重庆富民银行股份有限公司（以下简称：公司）</w:t>
                            </w:r>
                            <w:r>
                              <w:rPr>
                                <w:rFonts w:ascii="Tahoma" w:hAnsi="Tahoma" w:eastAsia="黑体" w:cs="Tahoma"/>
                              </w:rPr>
                              <w:t>的机密和专属所有。未经</w:t>
                            </w:r>
                            <w:r>
                              <w:rPr>
                                <w:rFonts w:hint="eastAsia" w:ascii="Tahoma" w:hAnsi="Tahoma" w:eastAsia="黑体" w:cs="Tahoma"/>
                              </w:rPr>
                              <w:t>公司</w:t>
                            </w:r>
                            <w:r>
                              <w:rPr>
                                <w:rFonts w:ascii="Tahoma" w:hAnsi="Tahoma" w:eastAsia="黑体" w:cs="Tahoma"/>
                              </w:rPr>
                              <w:t>的明确书面许可，任何组织或个人不得以任何目的、任何形式及任何手段复制或传播本文档部分或全部内容。</w:t>
                            </w:r>
                          </w:p>
                          <w:p>
                            <w:pPr>
                              <w:ind w:firstLine="420" w:firstLineChars="200"/>
                            </w:pPr>
                            <w:r>
                              <w:rPr>
                                <w:rFonts w:ascii="Tahoma" w:hAnsi="Tahoma" w:eastAsia="黑体" w:cs="Tahoma"/>
                              </w:rPr>
                              <w:t>本规范解释权属</w:t>
                            </w:r>
                            <w:r>
                              <w:rPr>
                                <w:rFonts w:hint="eastAsia" w:ascii="Tahoma" w:hAnsi="Tahoma" w:eastAsia="黑体" w:cs="Tahoma"/>
                              </w:rPr>
                              <w:t>公司</w:t>
                            </w:r>
                            <w:r>
                              <w:rPr>
                                <w:rFonts w:ascii="Tahoma" w:hAnsi="Tahoma" w:eastAsia="黑体" w:cs="Tahoma"/>
                              </w:rPr>
                              <w:t>所有。</w:t>
                            </w:r>
                          </w:p>
                          <w:p>
                            <w:pPr>
                              <w:spacing w:before="31" w:beforeLines="10" w:after="31" w:afterLines="10" w:line="360" w:lineRule="auto"/>
                              <w:ind w:firstLine="420"/>
                              <w:rPr>
                                <w:rFonts w:ascii="Tahoma" w:hAnsi="Tahoma" w:eastAsia="黑体" w:cs="Tahoma"/>
                              </w:rPr>
                            </w:pPr>
                          </w:p>
                        </w:txbxContent>
                      </wps:txbx>
                      <wps:bodyPr wrap="square" upright="1"/>
                    </wps:wsp>
                  </a:graphicData>
                </a:graphic>
              </wp:anchor>
            </w:drawing>
          </mc:Choice>
          <mc:Fallback>
            <w:pict>
              <v:shape id="Text Box 3" o:spid="_x0000_s1026" o:spt="202" type="#_x0000_t202" style="position:absolute;left:0pt;margin-left:5.15pt;margin-top:28.95pt;height:94.4pt;width:404.4pt;mso-wrap-distance-left:9pt;mso-wrap-distance-right:9pt;z-index:-251656192;mso-width-relative:page;mso-height-relative:page;" fillcolor="#FFFFFF" filled="t" stroked="t" coordsize="21600,21600" wrapcoords="0 0 0 21623 21632 21623 21632 0 0 0" o:gfxdata="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PkNSW9UAAAAJAQAADwAAAAAAAAABACAAAAAiAAAAZHJzL2Rv&#10;d25yZXYueG1sUEsBAhQAFAAAAAgAh07iQB9xKj8EAgAARQQAAA4AAAAAAAAAAQAgAAAAJAEAAGRy&#10;cy9lMm9Eb2MueG1sUEsFBgAAAAAGAAYAWQEAAJoFAAAAAA==&#10;">
                <v:fill on="t" focussize="0,0"/>
                <v:stroke weight="1.5pt" color="#000000" joinstyle="miter"/>
                <v:imagedata o:title=""/>
                <o:lock v:ext="edit" aspectratio="f"/>
                <v:textbox>
                  <w:txbxContent>
                    <w:p>
                      <w:pPr>
                        <w:spacing w:before="31" w:beforeLines="10" w:after="31" w:afterLines="10" w:line="360" w:lineRule="auto"/>
                        <w:ind w:firstLine="420"/>
                        <w:rPr>
                          <w:rFonts w:ascii="Tahoma" w:hAnsi="Tahoma" w:eastAsia="黑体" w:cs="Tahoma"/>
                        </w:rPr>
                      </w:pPr>
                      <w:r>
                        <w:rPr>
                          <w:rFonts w:ascii="Tahoma" w:hAnsi="Tahoma" w:eastAsia="黑体" w:cs="Tahoma"/>
                        </w:rPr>
                        <w:t>本文档中的所有内容为</w:t>
                      </w:r>
                      <w:r>
                        <w:rPr>
                          <w:rFonts w:hint="eastAsia" w:ascii="Tahoma" w:hAnsi="Tahoma" w:eastAsia="黑体" w:cs="Tahoma"/>
                        </w:rPr>
                        <w:t>重庆富民银行股份有限公司（以下简称：公司）</w:t>
                      </w:r>
                      <w:r>
                        <w:rPr>
                          <w:rFonts w:ascii="Tahoma" w:hAnsi="Tahoma" w:eastAsia="黑体" w:cs="Tahoma"/>
                        </w:rPr>
                        <w:t>的机密和专属所有。未经</w:t>
                      </w:r>
                      <w:r>
                        <w:rPr>
                          <w:rFonts w:hint="eastAsia" w:ascii="Tahoma" w:hAnsi="Tahoma" w:eastAsia="黑体" w:cs="Tahoma"/>
                        </w:rPr>
                        <w:t>公司</w:t>
                      </w:r>
                      <w:r>
                        <w:rPr>
                          <w:rFonts w:ascii="Tahoma" w:hAnsi="Tahoma" w:eastAsia="黑体" w:cs="Tahoma"/>
                        </w:rPr>
                        <w:t>的明确书面许可，任何组织或个人不得以任何目的、任何形式及任何手段复制或传播本文档部分或全部内容。</w:t>
                      </w:r>
                    </w:p>
                    <w:p>
                      <w:pPr>
                        <w:ind w:firstLine="420" w:firstLineChars="200"/>
                      </w:pPr>
                      <w:r>
                        <w:rPr>
                          <w:rFonts w:ascii="Tahoma" w:hAnsi="Tahoma" w:eastAsia="黑体" w:cs="Tahoma"/>
                        </w:rPr>
                        <w:t>本规范解释权属</w:t>
                      </w:r>
                      <w:r>
                        <w:rPr>
                          <w:rFonts w:hint="eastAsia" w:ascii="Tahoma" w:hAnsi="Tahoma" w:eastAsia="黑体" w:cs="Tahoma"/>
                        </w:rPr>
                        <w:t>公司</w:t>
                      </w:r>
                      <w:r>
                        <w:rPr>
                          <w:rFonts w:ascii="Tahoma" w:hAnsi="Tahoma" w:eastAsia="黑体" w:cs="Tahoma"/>
                        </w:rPr>
                        <w:t>所有。</w:t>
                      </w:r>
                    </w:p>
                    <w:p>
                      <w:pPr>
                        <w:spacing w:before="31" w:beforeLines="10" w:after="31" w:afterLines="10" w:line="360" w:lineRule="auto"/>
                        <w:ind w:firstLine="420"/>
                        <w:rPr>
                          <w:rFonts w:ascii="Tahoma" w:hAnsi="Tahoma" w:eastAsia="黑体" w:cs="Tahoma"/>
                        </w:rPr>
                      </w:pPr>
                    </w:p>
                  </w:txbxContent>
                </v:textbox>
                <w10:wrap type="through"/>
              </v:shape>
            </w:pict>
          </mc:Fallback>
        </mc:AlternateContent>
      </w:r>
    </w:p>
    <w:p>
      <w:pPr>
        <w:widowControl/>
        <w:jc w:val="left"/>
        <w:rPr>
          <w:rFonts w:hint="eastAsia" w:ascii="微软雅黑" w:hAnsi="微软雅黑" w:eastAsia="微软雅黑" w:cs="微软雅黑"/>
          <w:b/>
          <w:bCs/>
          <w:sz w:val="18"/>
          <w:szCs w:val="22"/>
        </w:rPr>
      </w:pPr>
      <w:r>
        <w:rPr>
          <w:rFonts w:hint="eastAsia" w:ascii="微软雅黑" w:hAnsi="微软雅黑" w:eastAsia="微软雅黑" w:cs="微软雅黑"/>
          <w:b/>
          <w:bCs/>
          <w:sz w:val="18"/>
          <w:szCs w:val="22"/>
        </w:rPr>
        <w:br w:type="page"/>
      </w:r>
    </w:p>
    <w:p>
      <w:pPr>
        <w:spacing w:line="360" w:lineRule="auto"/>
        <w:jc w:val="center"/>
        <w:rPr>
          <w:rFonts w:hint="eastAsia" w:ascii="微软雅黑" w:hAnsi="微软雅黑" w:eastAsia="微软雅黑" w:cs="微软雅黑"/>
          <w:sz w:val="24"/>
          <w:szCs w:val="36"/>
        </w:rPr>
      </w:pPr>
      <w:r>
        <w:rPr>
          <w:rFonts w:hint="eastAsia" w:ascii="微软雅黑" w:hAnsi="微软雅黑" w:eastAsia="微软雅黑" w:cs="微软雅黑"/>
          <w:sz w:val="24"/>
          <w:szCs w:val="36"/>
        </w:rPr>
        <w:t>版本控制信息</w:t>
      </w:r>
    </w:p>
    <w:tbl>
      <w:tblPr>
        <w:tblStyle w:val="17"/>
        <w:tblW w:w="86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4"/>
        <w:gridCol w:w="1704"/>
        <w:gridCol w:w="4191"/>
        <w:gridCol w:w="981"/>
        <w:gridCol w:w="9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814" w:type="dxa"/>
            <w:shd w:val="clear" w:color="auto" w:fill="5B9BD5"/>
            <w:vAlign w:val="center"/>
          </w:tcPr>
          <w:p>
            <w:pPr>
              <w:spacing w:line="360" w:lineRule="auto"/>
              <w:jc w:val="center"/>
              <w:rPr>
                <w:rFonts w:hint="eastAsia" w:ascii="微软雅黑" w:hAnsi="微软雅黑" w:eastAsia="微软雅黑" w:cs="微软雅黑"/>
                <w:sz w:val="22"/>
                <w:szCs w:val="22"/>
              </w:rPr>
            </w:pPr>
            <w:r>
              <w:rPr>
                <w:rFonts w:hint="eastAsia" w:ascii="微软雅黑" w:hAnsi="微软雅黑" w:eastAsia="微软雅黑" w:cs="微软雅黑"/>
                <w:sz w:val="22"/>
                <w:szCs w:val="22"/>
              </w:rPr>
              <w:t>版本</w:t>
            </w:r>
          </w:p>
        </w:tc>
        <w:tc>
          <w:tcPr>
            <w:tcW w:w="1704" w:type="dxa"/>
            <w:shd w:val="clear" w:color="auto" w:fill="5B9BD5"/>
            <w:vAlign w:val="center"/>
          </w:tcPr>
          <w:p>
            <w:pPr>
              <w:spacing w:line="360" w:lineRule="auto"/>
              <w:jc w:val="center"/>
              <w:rPr>
                <w:rFonts w:hint="eastAsia" w:ascii="微软雅黑" w:hAnsi="微软雅黑" w:eastAsia="微软雅黑" w:cs="微软雅黑"/>
                <w:sz w:val="22"/>
                <w:szCs w:val="22"/>
              </w:rPr>
            </w:pPr>
            <w:r>
              <w:rPr>
                <w:rFonts w:hint="eastAsia" w:ascii="微软雅黑" w:hAnsi="微软雅黑" w:eastAsia="微软雅黑" w:cs="微软雅黑"/>
                <w:sz w:val="22"/>
                <w:szCs w:val="22"/>
              </w:rPr>
              <w:t>日期</w:t>
            </w:r>
          </w:p>
        </w:tc>
        <w:tc>
          <w:tcPr>
            <w:tcW w:w="4191" w:type="dxa"/>
            <w:shd w:val="clear" w:color="auto" w:fill="5B9BD5"/>
            <w:vAlign w:val="center"/>
          </w:tcPr>
          <w:p>
            <w:pPr>
              <w:spacing w:line="360" w:lineRule="auto"/>
              <w:jc w:val="center"/>
              <w:rPr>
                <w:rFonts w:hint="eastAsia" w:ascii="微软雅黑" w:hAnsi="微软雅黑" w:eastAsia="微软雅黑" w:cs="微软雅黑"/>
                <w:sz w:val="22"/>
                <w:szCs w:val="22"/>
              </w:rPr>
            </w:pPr>
            <w:r>
              <w:rPr>
                <w:rFonts w:hint="eastAsia" w:ascii="微软雅黑" w:hAnsi="微软雅黑" w:eastAsia="微软雅黑" w:cs="微软雅黑"/>
                <w:sz w:val="22"/>
                <w:szCs w:val="22"/>
              </w:rPr>
              <w:t>描述</w:t>
            </w:r>
          </w:p>
        </w:tc>
        <w:tc>
          <w:tcPr>
            <w:tcW w:w="981" w:type="dxa"/>
            <w:shd w:val="clear" w:color="auto" w:fill="5B9BD5"/>
            <w:vAlign w:val="center"/>
          </w:tcPr>
          <w:p>
            <w:pPr>
              <w:spacing w:line="360" w:lineRule="auto"/>
              <w:jc w:val="center"/>
              <w:rPr>
                <w:rFonts w:hint="eastAsia" w:ascii="微软雅黑" w:hAnsi="微软雅黑" w:eastAsia="微软雅黑" w:cs="微软雅黑"/>
                <w:sz w:val="22"/>
                <w:szCs w:val="22"/>
              </w:rPr>
            </w:pPr>
            <w:r>
              <w:rPr>
                <w:rFonts w:hint="eastAsia" w:ascii="微软雅黑" w:hAnsi="微软雅黑" w:eastAsia="微软雅黑" w:cs="微软雅黑"/>
                <w:sz w:val="22"/>
                <w:szCs w:val="22"/>
              </w:rPr>
              <w:t>作者</w:t>
            </w:r>
          </w:p>
        </w:tc>
        <w:tc>
          <w:tcPr>
            <w:tcW w:w="920" w:type="dxa"/>
            <w:shd w:val="clear" w:color="auto" w:fill="5B9BD5"/>
            <w:vAlign w:val="center"/>
          </w:tcPr>
          <w:p>
            <w:pPr>
              <w:spacing w:line="360" w:lineRule="auto"/>
              <w:jc w:val="center"/>
              <w:rPr>
                <w:rFonts w:hint="eastAsia" w:ascii="微软雅黑" w:hAnsi="微软雅黑" w:eastAsia="微软雅黑" w:cs="微软雅黑"/>
                <w:sz w:val="22"/>
                <w:szCs w:val="22"/>
              </w:rPr>
            </w:pPr>
            <w:r>
              <w:rPr>
                <w:rFonts w:hint="eastAsia" w:ascii="微软雅黑" w:hAnsi="微软雅黑" w:eastAsia="微软雅黑" w:cs="微软雅黑"/>
                <w:sz w:val="22"/>
                <w:szCs w:val="22"/>
              </w:rPr>
              <w:t>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vAlign w:val="center"/>
          </w:tcPr>
          <w:p>
            <w:pPr>
              <w:spacing w:line="360" w:lineRule="auto"/>
              <w:rPr>
                <w:rFonts w:hint="eastAsia" w:ascii="微软雅黑" w:hAnsi="微软雅黑" w:eastAsia="微软雅黑" w:cs="微软雅黑"/>
                <w:sz w:val="18"/>
                <w:szCs w:val="22"/>
              </w:rPr>
            </w:pPr>
            <w:r>
              <w:rPr>
                <w:rFonts w:hint="eastAsia" w:ascii="微软雅黑" w:hAnsi="微软雅黑" w:eastAsia="微软雅黑" w:cs="微软雅黑"/>
                <w:sz w:val="18"/>
                <w:szCs w:val="22"/>
              </w:rPr>
              <w:t>V1.0.0</w:t>
            </w:r>
          </w:p>
        </w:tc>
        <w:tc>
          <w:tcPr>
            <w:tcW w:w="1704" w:type="dxa"/>
            <w:vAlign w:val="center"/>
          </w:tcPr>
          <w:p>
            <w:pPr>
              <w:spacing w:line="360" w:lineRule="auto"/>
              <w:rPr>
                <w:rFonts w:hint="eastAsia" w:ascii="微软雅黑" w:hAnsi="微软雅黑" w:eastAsia="微软雅黑" w:cs="微软雅黑"/>
                <w:sz w:val="18"/>
                <w:szCs w:val="22"/>
              </w:rPr>
            </w:pPr>
            <w:r>
              <w:rPr>
                <w:rFonts w:hint="eastAsia" w:ascii="微软雅黑" w:hAnsi="微软雅黑" w:cs="微软雅黑"/>
                <w:sz w:val="18"/>
                <w:szCs w:val="22"/>
                <w:lang w:val="en-US" w:eastAsia="zh-CN"/>
              </w:rPr>
              <w:t>20240429</w:t>
            </w:r>
          </w:p>
        </w:tc>
        <w:tc>
          <w:tcPr>
            <w:tcW w:w="4191" w:type="dxa"/>
            <w:vAlign w:val="center"/>
          </w:tcPr>
          <w:p>
            <w:pPr>
              <w:spacing w:line="360" w:lineRule="auto"/>
              <w:rPr>
                <w:rFonts w:hint="eastAsia" w:ascii="微软雅黑" w:hAnsi="微软雅黑" w:eastAsia="微软雅黑" w:cs="微软雅黑"/>
                <w:sz w:val="18"/>
                <w:szCs w:val="22"/>
              </w:rPr>
            </w:pPr>
            <w:r>
              <w:rPr>
                <w:rFonts w:hint="eastAsia" w:ascii="微软雅黑" w:hAnsi="微软雅黑" w:eastAsia="微软雅黑" w:cs="微软雅黑"/>
                <w:sz w:val="18"/>
                <w:szCs w:val="22"/>
              </w:rPr>
              <w:t>1、创建</w:t>
            </w:r>
          </w:p>
        </w:tc>
        <w:tc>
          <w:tcPr>
            <w:tcW w:w="981" w:type="dxa"/>
            <w:vAlign w:val="center"/>
          </w:tcPr>
          <w:p>
            <w:pPr>
              <w:spacing w:line="360" w:lineRule="auto"/>
              <w:jc w:val="center"/>
              <w:rPr>
                <w:rFonts w:hint="eastAsia" w:ascii="微软雅黑" w:hAnsi="微软雅黑" w:eastAsia="微软雅黑" w:cs="微软雅黑"/>
                <w:sz w:val="18"/>
                <w:szCs w:val="22"/>
              </w:rPr>
            </w:pPr>
          </w:p>
        </w:tc>
        <w:tc>
          <w:tcPr>
            <w:tcW w:w="920" w:type="dxa"/>
            <w:vAlign w:val="center"/>
          </w:tcPr>
          <w:p>
            <w:pPr>
              <w:spacing w:line="360" w:lineRule="auto"/>
              <w:jc w:val="center"/>
              <w:rPr>
                <w:rFonts w:hint="eastAsia" w:ascii="微软雅黑" w:hAnsi="微软雅黑" w:eastAsia="微软雅黑" w:cs="微软雅黑"/>
                <w:sz w:val="18"/>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vAlign w:val="center"/>
          </w:tcPr>
          <w:p>
            <w:pPr>
              <w:spacing w:line="360" w:lineRule="auto"/>
              <w:rPr>
                <w:rFonts w:hint="eastAsia" w:ascii="微软雅黑" w:hAnsi="微软雅黑" w:eastAsia="微软雅黑" w:cs="微软雅黑"/>
                <w:sz w:val="18"/>
                <w:szCs w:val="22"/>
                <w:lang w:val="en-US" w:eastAsia="zh-CN"/>
              </w:rPr>
            </w:pPr>
            <w:r>
              <w:rPr>
                <w:rFonts w:hint="eastAsia" w:ascii="微软雅黑" w:hAnsi="微软雅黑" w:eastAsia="微软雅黑" w:cs="微软雅黑"/>
                <w:sz w:val="18"/>
                <w:szCs w:val="22"/>
              </w:rPr>
              <w:t>V1.0.</w:t>
            </w:r>
            <w:r>
              <w:rPr>
                <w:rFonts w:hint="eastAsia" w:ascii="微软雅黑" w:hAnsi="微软雅黑" w:cs="微软雅黑"/>
                <w:sz w:val="18"/>
                <w:szCs w:val="22"/>
                <w:lang w:val="en-US" w:eastAsia="zh-CN"/>
              </w:rPr>
              <w:t>1</w:t>
            </w:r>
          </w:p>
        </w:tc>
        <w:tc>
          <w:tcPr>
            <w:tcW w:w="1704" w:type="dxa"/>
            <w:vAlign w:val="center"/>
          </w:tcPr>
          <w:p>
            <w:pPr>
              <w:spacing w:line="360" w:lineRule="auto"/>
              <w:rPr>
                <w:rFonts w:hint="default" w:ascii="微软雅黑" w:hAnsi="微软雅黑" w:eastAsia="微软雅黑" w:cs="微软雅黑"/>
                <w:sz w:val="18"/>
                <w:szCs w:val="22"/>
                <w:lang w:val="en-US" w:eastAsia="zh-CN"/>
              </w:rPr>
            </w:pPr>
            <w:r>
              <w:rPr>
                <w:rFonts w:hint="eastAsia" w:ascii="微软雅黑" w:hAnsi="微软雅黑" w:cs="微软雅黑"/>
                <w:sz w:val="18"/>
                <w:szCs w:val="22"/>
                <w:lang w:val="en-US" w:eastAsia="zh-CN"/>
              </w:rPr>
              <w:t>20240529</w:t>
            </w:r>
          </w:p>
        </w:tc>
        <w:tc>
          <w:tcPr>
            <w:tcW w:w="4191" w:type="dxa"/>
            <w:vAlign w:val="center"/>
          </w:tcPr>
          <w:p>
            <w:pPr>
              <w:spacing w:line="360" w:lineRule="auto"/>
              <w:rPr>
                <w:rFonts w:hint="default" w:ascii="微软雅黑" w:hAnsi="微软雅黑" w:eastAsia="微软雅黑" w:cs="微软雅黑"/>
                <w:sz w:val="18"/>
                <w:szCs w:val="22"/>
                <w:lang w:val="en-US" w:eastAsia="zh-CN"/>
              </w:rPr>
            </w:pPr>
            <w:r>
              <w:rPr>
                <w:rFonts w:hint="eastAsia" w:ascii="微软雅黑" w:hAnsi="微软雅黑" w:cs="微软雅黑"/>
                <w:sz w:val="18"/>
                <w:szCs w:val="22"/>
                <w:lang w:val="en-US" w:eastAsia="zh-CN"/>
              </w:rPr>
              <w:t>1、动态路由部分需求</w:t>
            </w:r>
          </w:p>
        </w:tc>
        <w:tc>
          <w:tcPr>
            <w:tcW w:w="981" w:type="dxa"/>
            <w:vAlign w:val="center"/>
          </w:tcPr>
          <w:p>
            <w:pPr>
              <w:spacing w:line="360" w:lineRule="auto"/>
              <w:jc w:val="center"/>
              <w:rPr>
                <w:rFonts w:hint="eastAsia" w:ascii="微软雅黑" w:hAnsi="微软雅黑" w:eastAsia="微软雅黑" w:cs="微软雅黑"/>
                <w:sz w:val="18"/>
                <w:szCs w:val="22"/>
              </w:rPr>
            </w:pPr>
          </w:p>
        </w:tc>
        <w:tc>
          <w:tcPr>
            <w:tcW w:w="920" w:type="dxa"/>
            <w:vAlign w:val="center"/>
          </w:tcPr>
          <w:p>
            <w:pPr>
              <w:spacing w:line="360" w:lineRule="auto"/>
              <w:jc w:val="center"/>
              <w:rPr>
                <w:rFonts w:hint="eastAsia" w:ascii="微软雅黑" w:hAnsi="微软雅黑" w:eastAsia="微软雅黑" w:cs="微软雅黑"/>
                <w:sz w:val="18"/>
                <w:szCs w:val="22"/>
              </w:rPr>
            </w:pPr>
          </w:p>
        </w:tc>
      </w:tr>
    </w:tbl>
    <w:p>
      <w:pPr>
        <w:widowControl/>
        <w:jc w:val="left"/>
        <w:rPr>
          <w:rFonts w:hint="eastAsia" w:ascii="微软雅黑" w:hAnsi="微软雅黑" w:eastAsia="微软雅黑" w:cs="微软雅黑"/>
          <w:color w:val="000000"/>
        </w:rPr>
      </w:pPr>
    </w:p>
    <w:p>
      <w:pPr>
        <w:widowControl/>
        <w:jc w:val="left"/>
        <w:rPr>
          <w:rFonts w:hint="eastAsia" w:ascii="微软雅黑" w:hAnsi="微软雅黑" w:eastAsia="微软雅黑" w:cs="微软雅黑"/>
          <w:b/>
          <w:bCs/>
          <w:color w:val="000000"/>
          <w:sz w:val="32"/>
          <w:szCs w:val="32"/>
        </w:rPr>
      </w:pPr>
    </w:p>
    <w:p>
      <w:pPr>
        <w:widowControl/>
        <w:jc w:val="left"/>
        <w:rPr>
          <w:rFonts w:hint="eastAsia" w:ascii="微软雅黑" w:hAnsi="微软雅黑" w:eastAsia="微软雅黑" w:cs="微软雅黑"/>
          <w:b/>
          <w:bCs/>
          <w:color w:val="000000"/>
          <w:sz w:val="32"/>
          <w:szCs w:val="32"/>
        </w:rPr>
      </w:pPr>
    </w:p>
    <w:bookmarkEnd w:id="0"/>
    <w:bookmarkEnd w:id="1"/>
    <w:bookmarkEnd w:id="2"/>
    <w:bookmarkEnd w:id="3"/>
    <w:bookmarkEnd w:id="4"/>
    <w:bookmarkEnd w:id="5"/>
    <w:p>
      <w:pPr>
        <w:widowControl/>
        <w:jc w:val="left"/>
        <w:rPr>
          <w:rFonts w:hint="eastAsia" w:ascii="微软雅黑" w:hAnsi="微软雅黑" w:eastAsia="微软雅黑" w:cs="微软雅黑"/>
          <w:color w:val="000000"/>
          <w:kern w:val="44"/>
          <w:sz w:val="44"/>
          <w:szCs w:val="44"/>
        </w:rPr>
      </w:pPr>
      <w:r>
        <w:rPr>
          <w:rFonts w:hint="eastAsia" w:ascii="微软雅黑" w:hAnsi="微软雅黑" w:eastAsia="微软雅黑" w:cs="微软雅黑"/>
          <w:b/>
          <w:bCs/>
          <w:color w:val="000000"/>
        </w:rPr>
        <w:br w:type="page"/>
      </w:r>
    </w:p>
    <w:p>
      <w:pPr>
        <w:pStyle w:val="2"/>
        <w:ind w:left="420"/>
        <w:rPr>
          <w:rFonts w:hint="eastAsia" w:ascii="微软雅黑" w:hAnsi="微软雅黑" w:eastAsia="微软雅黑" w:cs="微软雅黑"/>
          <w:color w:val="000000"/>
        </w:rPr>
      </w:pPr>
      <w:r>
        <w:rPr>
          <w:rFonts w:hint="eastAsia" w:ascii="微软雅黑" w:hAnsi="微软雅黑" w:eastAsia="微软雅黑" w:cs="微软雅黑"/>
          <w:color w:val="000000"/>
        </w:rPr>
        <w:t>概述</w:t>
      </w:r>
    </w:p>
    <w:p>
      <w:pPr>
        <w:pStyle w:val="3"/>
        <w:spacing w:line="415" w:lineRule="auto"/>
        <w:rPr>
          <w:rFonts w:hint="eastAsia" w:ascii="微软雅黑" w:hAnsi="微软雅黑" w:eastAsia="微软雅黑" w:cs="微软雅黑"/>
          <w:color w:val="000000"/>
        </w:rPr>
      </w:pPr>
      <w:r>
        <w:rPr>
          <w:rFonts w:hint="eastAsia" w:ascii="微软雅黑" w:hAnsi="微软雅黑" w:eastAsia="微软雅黑" w:cs="微软雅黑"/>
          <w:color w:val="000000"/>
        </w:rPr>
        <w:t>范围对象</w:t>
      </w:r>
    </w:p>
    <w:p>
      <w:pPr>
        <w:spacing w:line="360" w:lineRule="exact"/>
        <w:ind w:firstLine="420"/>
        <w:rPr>
          <w:rFonts w:hint="eastAsia" w:ascii="微软雅黑" w:hAnsi="微软雅黑" w:eastAsia="微软雅黑" w:cs="微软雅黑"/>
        </w:rPr>
      </w:pPr>
      <w:r>
        <w:rPr>
          <w:rFonts w:hint="eastAsia" w:ascii="微软雅黑" w:hAnsi="微软雅黑" w:eastAsia="微软雅黑" w:cs="微软雅黑"/>
        </w:rPr>
        <w:t>本文档的适用对象为信贷中台和业务系统的技术开发人员、测试人员以及需求人员。他们需要熟悉以下基本知识：</w:t>
      </w:r>
    </w:p>
    <w:p>
      <w:pPr>
        <w:spacing w:line="360" w:lineRule="exact"/>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熟悉Mircosoft Windows 、LINUX操作系统，熟悉HTTP协议、SFTP协议、DUBBO、JSON等概念，熟悉Java、SpringBoot、MySQL等流行技术。了解一般的信息安全知识，比如HTTPS、非对称密钥机制、数字加密和数字签名等基本概念。熟悉贷款业务流程，了解其基本原理。</w:t>
      </w:r>
    </w:p>
    <w:p>
      <w:pPr>
        <w:spacing w:line="360" w:lineRule="exact"/>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本文档旨在通过对客户系统的描述使相关人员能快速了解信贷中台客户系统的流程设计、系统设计、结构设计；对接口或其它定义阐述能使相关人员对信贷中台功能以及各项功能输入输出有完整的认识。</w:t>
      </w:r>
    </w:p>
    <w:p>
      <w:pPr>
        <w:spacing w:line="360" w:lineRule="exact"/>
        <w:rPr>
          <w:rFonts w:hint="eastAsia" w:ascii="微软雅黑" w:hAnsi="微软雅黑" w:eastAsia="微软雅黑" w:cs="微软雅黑"/>
        </w:rPr>
      </w:pPr>
    </w:p>
    <w:p>
      <w:pPr>
        <w:pStyle w:val="3"/>
        <w:rPr>
          <w:rFonts w:hint="eastAsia" w:ascii="微软雅黑" w:hAnsi="微软雅黑" w:eastAsia="微软雅黑" w:cs="微软雅黑"/>
          <w:color w:val="000000"/>
        </w:rPr>
      </w:pPr>
      <w:r>
        <w:rPr>
          <w:rFonts w:hint="eastAsia" w:ascii="微软雅黑" w:hAnsi="微软雅黑" w:eastAsia="微软雅黑" w:cs="微软雅黑"/>
          <w:color w:val="000000"/>
        </w:rPr>
        <w:t>术语、定义和缩略词</w:t>
      </w:r>
    </w:p>
    <w:p>
      <w:pPr>
        <w:rPr>
          <w:rFonts w:hint="eastAsia" w:ascii="微软雅黑" w:hAnsi="微软雅黑" w:eastAsia="微软雅黑" w:cs="微软雅黑"/>
        </w:rPr>
      </w:pP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8"/>
        <w:gridCol w:w="2261"/>
        <w:gridCol w:w="45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jc w:val="center"/>
        </w:trPr>
        <w:tc>
          <w:tcPr>
            <w:tcW w:w="1518" w:type="dxa"/>
            <w:shd w:val="clear" w:color="auto" w:fill="5B9BD5" w:themeFill="accent1"/>
            <w:vAlign w:val="center"/>
          </w:tcPr>
          <w:p>
            <w:pPr>
              <w:widowControl/>
              <w:spacing w:line="276" w:lineRule="auto"/>
              <w:rPr>
                <w:rFonts w:hint="eastAsia" w:ascii="微软雅黑" w:hAnsi="微软雅黑" w:eastAsia="微软雅黑" w:cs="微软雅黑"/>
                <w:b/>
                <w:bCs/>
                <w:color w:val="FFFFFF" w:themeColor="background1"/>
                <w:sz w:val="24"/>
                <w:szCs w:val="32"/>
                <w14:textFill>
                  <w14:solidFill>
                    <w14:schemeClr w14:val="bg1"/>
                  </w14:solidFill>
                </w14:textFill>
              </w:rPr>
            </w:pPr>
            <w:r>
              <w:rPr>
                <w:rFonts w:hint="eastAsia" w:ascii="微软雅黑" w:hAnsi="微软雅黑" w:eastAsia="微软雅黑" w:cs="微软雅黑"/>
                <w:b/>
                <w:bCs/>
                <w:color w:val="FFFFFF" w:themeColor="background1"/>
                <w:sz w:val="24"/>
                <w:szCs w:val="32"/>
                <w14:textFill>
                  <w14:solidFill>
                    <w14:schemeClr w14:val="bg1"/>
                  </w14:solidFill>
                </w14:textFill>
              </w:rPr>
              <w:br w:type="page"/>
            </w:r>
            <w:r>
              <w:rPr>
                <w:rFonts w:hint="eastAsia" w:ascii="微软雅黑" w:hAnsi="微软雅黑" w:eastAsia="微软雅黑" w:cs="微软雅黑"/>
                <w:b/>
                <w:bCs/>
                <w:color w:val="FFFFFF" w:themeColor="background1"/>
                <w:sz w:val="24"/>
                <w:szCs w:val="32"/>
                <w14:textFill>
                  <w14:solidFill>
                    <w14:schemeClr w14:val="bg1"/>
                  </w14:solidFill>
                </w14:textFill>
              </w:rPr>
              <w:t>名词</w:t>
            </w:r>
          </w:p>
        </w:tc>
        <w:tc>
          <w:tcPr>
            <w:tcW w:w="2261" w:type="dxa"/>
            <w:shd w:val="clear" w:color="auto" w:fill="5B9BD5" w:themeFill="accent1"/>
            <w:vAlign w:val="center"/>
          </w:tcPr>
          <w:p>
            <w:pPr>
              <w:rPr>
                <w:rFonts w:hint="eastAsia" w:ascii="微软雅黑" w:hAnsi="微软雅黑" w:eastAsia="微软雅黑" w:cs="微软雅黑"/>
                <w:b/>
                <w:bCs/>
                <w:color w:val="FFFFFF" w:themeColor="background1"/>
                <w:sz w:val="24"/>
                <w:szCs w:val="32"/>
                <w14:textFill>
                  <w14:solidFill>
                    <w14:schemeClr w14:val="bg1"/>
                  </w14:solidFill>
                </w14:textFill>
              </w:rPr>
            </w:pPr>
            <w:r>
              <w:rPr>
                <w:rFonts w:hint="eastAsia" w:ascii="微软雅黑" w:hAnsi="微软雅黑" w:eastAsia="微软雅黑" w:cs="微软雅黑"/>
                <w:b/>
                <w:bCs/>
                <w:color w:val="FFFFFF" w:themeColor="background1"/>
                <w:sz w:val="24"/>
                <w:szCs w:val="32"/>
                <w14:textFill>
                  <w14:solidFill>
                    <w14:schemeClr w14:val="bg1"/>
                  </w14:solidFill>
                </w14:textFill>
              </w:rPr>
              <w:t>关联系统</w:t>
            </w:r>
          </w:p>
        </w:tc>
        <w:tc>
          <w:tcPr>
            <w:tcW w:w="4580" w:type="dxa"/>
            <w:shd w:val="clear" w:color="auto" w:fill="5B9BD5" w:themeFill="accent1"/>
            <w:vAlign w:val="center"/>
          </w:tcPr>
          <w:p>
            <w:pPr>
              <w:spacing w:line="276" w:lineRule="auto"/>
              <w:rPr>
                <w:rFonts w:hint="eastAsia" w:ascii="微软雅黑" w:hAnsi="微软雅黑" w:eastAsia="微软雅黑" w:cs="微软雅黑"/>
                <w:b/>
                <w:bCs/>
                <w:color w:val="FFFFFF" w:themeColor="background1"/>
                <w:sz w:val="24"/>
                <w:szCs w:val="32"/>
                <w14:textFill>
                  <w14:solidFill>
                    <w14:schemeClr w14:val="bg1"/>
                  </w14:solidFill>
                </w14:textFill>
              </w:rPr>
            </w:pPr>
            <w:r>
              <w:rPr>
                <w:rFonts w:hint="eastAsia" w:ascii="微软雅黑" w:hAnsi="微软雅黑" w:eastAsia="微软雅黑" w:cs="微软雅黑"/>
                <w:b/>
                <w:bCs/>
                <w:color w:val="FFFFFF" w:themeColor="background1"/>
                <w:sz w:val="24"/>
                <w:szCs w:val="32"/>
                <w14:textFill>
                  <w14:solidFill>
                    <w14:schemeClr w14:val="bg1"/>
                  </w14:solidFill>
                </w14:textFill>
              </w:rPr>
              <w:t>解释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8" w:type="dxa"/>
            <w:vAlign w:val="center"/>
          </w:tcPr>
          <w:p>
            <w:pPr>
              <w:rPr>
                <w:rFonts w:hint="eastAsia" w:ascii="微软雅黑" w:hAnsi="微软雅黑" w:eastAsia="微软雅黑" w:cs="微软雅黑"/>
                <w:color w:val="000000"/>
                <w:sz w:val="18"/>
                <w:szCs w:val="21"/>
                <w:lang w:val="en-US" w:eastAsia="zh-CN"/>
              </w:rPr>
            </w:pPr>
            <w:r>
              <w:rPr>
                <w:rFonts w:hint="eastAsia" w:ascii="微软雅黑" w:hAnsi="微软雅黑" w:eastAsia="微软雅黑" w:cs="微软雅黑"/>
                <w:color w:val="000000"/>
                <w:sz w:val="18"/>
                <w:szCs w:val="21"/>
                <w:lang w:val="en-US" w:eastAsia="zh-CN"/>
              </w:rPr>
              <w:t>资金</w:t>
            </w:r>
          </w:p>
        </w:tc>
        <w:tc>
          <w:tcPr>
            <w:tcW w:w="2261" w:type="dxa"/>
            <w:vAlign w:val="center"/>
          </w:tcPr>
          <w:p>
            <w:pPr>
              <w:rPr>
                <w:rFonts w:hint="eastAsia" w:ascii="微软雅黑" w:hAnsi="微软雅黑" w:eastAsia="微软雅黑" w:cs="微软雅黑"/>
                <w:color w:val="000000"/>
                <w:sz w:val="18"/>
                <w:szCs w:val="21"/>
              </w:rPr>
            </w:pPr>
            <w:r>
              <w:rPr>
                <w:rFonts w:hint="eastAsia" w:ascii="微软雅黑" w:hAnsi="微软雅黑" w:cs="微软雅黑"/>
                <w:color w:val="000000"/>
                <w:sz w:val="18"/>
                <w:szCs w:val="21"/>
                <w:lang w:val="en-US" w:eastAsia="zh-CN"/>
              </w:rPr>
              <w:t>Swich</w:t>
            </w:r>
            <w:r>
              <w:rPr>
                <w:rFonts w:hint="eastAsia" w:ascii="微软雅黑" w:hAnsi="微软雅黑" w:eastAsia="微软雅黑" w:cs="微软雅黑"/>
                <w:color w:val="000000"/>
                <w:sz w:val="18"/>
                <w:szCs w:val="21"/>
                <w:lang w:val="en-US" w:eastAsia="zh-CN"/>
              </w:rPr>
              <w:t>系统</w:t>
            </w:r>
          </w:p>
        </w:tc>
        <w:tc>
          <w:tcPr>
            <w:tcW w:w="4580" w:type="dxa"/>
            <w:vAlign w:val="center"/>
          </w:tcPr>
          <w:p>
            <w:pPr>
              <w:rPr>
                <w:rFonts w:hint="eastAsia" w:ascii="微软雅黑" w:hAnsi="微软雅黑" w:eastAsia="微软雅黑" w:cs="微软雅黑"/>
                <w:color w:val="000000"/>
                <w:sz w:val="18"/>
                <w:szCs w:val="21"/>
                <w:lang w:val="en-US" w:eastAsia="zh-CN"/>
              </w:rPr>
            </w:pPr>
            <w:r>
              <w:rPr>
                <w:rFonts w:hint="eastAsia" w:ascii="微软雅黑" w:hAnsi="微软雅黑" w:eastAsia="微软雅黑" w:cs="微软雅黑"/>
                <w:color w:val="000000"/>
                <w:sz w:val="18"/>
                <w:szCs w:val="21"/>
                <w:lang w:val="en-US" w:eastAsia="zh-CN"/>
              </w:rPr>
              <w:t>资金端是指愿意为客户用信出资或者提供担保的一方，在</w:t>
            </w:r>
            <w:r>
              <w:rPr>
                <w:rFonts w:hint="eastAsia" w:ascii="微软雅黑" w:hAnsi="微软雅黑" w:cs="微软雅黑"/>
                <w:color w:val="000000"/>
                <w:sz w:val="18"/>
                <w:szCs w:val="21"/>
                <w:lang w:val="en-US" w:eastAsia="zh-CN"/>
              </w:rPr>
              <w:t>Swich</w:t>
            </w:r>
            <w:r>
              <w:rPr>
                <w:rFonts w:hint="eastAsia" w:ascii="微软雅黑" w:hAnsi="微软雅黑" w:eastAsia="微软雅黑" w:cs="微软雅黑"/>
                <w:color w:val="000000"/>
                <w:sz w:val="18"/>
                <w:szCs w:val="21"/>
                <w:lang w:val="en-US" w:eastAsia="zh-CN"/>
              </w:rPr>
              <w:t>系统内抽象为资金。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8" w:type="dxa"/>
            <w:vAlign w:val="center"/>
          </w:tcPr>
          <w:p>
            <w:pPr>
              <w:rPr>
                <w:rFonts w:hint="eastAsia" w:ascii="微软雅黑" w:hAnsi="微软雅黑" w:eastAsia="微软雅黑" w:cs="微软雅黑"/>
                <w:color w:val="000000"/>
                <w:sz w:val="18"/>
                <w:szCs w:val="21"/>
                <w:lang w:eastAsia="zh-CN"/>
              </w:rPr>
            </w:pPr>
            <w:r>
              <w:rPr>
                <w:rFonts w:hint="eastAsia" w:ascii="微软雅黑" w:hAnsi="微软雅黑" w:eastAsia="微软雅黑" w:cs="微软雅黑"/>
                <w:color w:val="000000"/>
                <w:sz w:val="18"/>
                <w:szCs w:val="21"/>
                <w:lang w:val="en-US" w:eastAsia="zh-CN"/>
              </w:rPr>
              <w:t>产品</w:t>
            </w:r>
          </w:p>
        </w:tc>
        <w:tc>
          <w:tcPr>
            <w:tcW w:w="2261" w:type="dxa"/>
            <w:vAlign w:val="center"/>
          </w:tcPr>
          <w:p>
            <w:pPr>
              <w:rPr>
                <w:rFonts w:hint="eastAsia" w:ascii="微软雅黑" w:hAnsi="微软雅黑" w:eastAsia="微软雅黑" w:cs="微软雅黑"/>
                <w:color w:val="000000"/>
                <w:sz w:val="18"/>
                <w:szCs w:val="21"/>
                <w:lang w:val="en-US"/>
              </w:rPr>
            </w:pPr>
            <w:r>
              <w:rPr>
                <w:rFonts w:hint="eastAsia" w:ascii="微软雅黑" w:hAnsi="微软雅黑" w:eastAsia="微软雅黑" w:cs="微软雅黑"/>
                <w:color w:val="000000"/>
                <w:sz w:val="18"/>
                <w:szCs w:val="21"/>
                <w:lang w:val="en-US" w:eastAsia="zh-CN"/>
              </w:rPr>
              <w:t>业务系统，</w:t>
            </w:r>
            <w:r>
              <w:rPr>
                <w:rFonts w:hint="eastAsia" w:ascii="微软雅黑" w:hAnsi="微软雅黑" w:cs="微软雅黑"/>
                <w:color w:val="000000"/>
                <w:sz w:val="18"/>
                <w:szCs w:val="21"/>
                <w:lang w:val="en-US" w:eastAsia="zh-CN"/>
              </w:rPr>
              <w:t>Swich</w:t>
            </w:r>
            <w:r>
              <w:rPr>
                <w:rFonts w:hint="eastAsia" w:ascii="微软雅黑" w:hAnsi="微软雅黑" w:eastAsia="微软雅黑" w:cs="微软雅黑"/>
                <w:color w:val="000000"/>
                <w:sz w:val="18"/>
                <w:szCs w:val="21"/>
                <w:lang w:val="en-US" w:eastAsia="zh-CN"/>
              </w:rPr>
              <w:t>系统，风控系统</w:t>
            </w:r>
          </w:p>
        </w:tc>
        <w:tc>
          <w:tcPr>
            <w:tcW w:w="4580" w:type="dxa"/>
            <w:vAlign w:val="center"/>
          </w:tcPr>
          <w:p>
            <w:pPr>
              <w:rPr>
                <w:rFonts w:hint="eastAsia" w:ascii="微软雅黑" w:hAnsi="微软雅黑" w:eastAsia="微软雅黑" w:cs="微软雅黑"/>
                <w:color w:val="000000"/>
                <w:sz w:val="18"/>
                <w:szCs w:val="21"/>
                <w:lang w:val="en-US" w:eastAsia="zh-CN"/>
              </w:rPr>
            </w:pPr>
            <w:r>
              <w:rPr>
                <w:rFonts w:hint="eastAsia" w:ascii="微软雅黑" w:hAnsi="微软雅黑" w:eastAsia="微软雅黑" w:cs="微软雅黑"/>
                <w:color w:val="000000"/>
                <w:sz w:val="18"/>
                <w:szCs w:val="21"/>
                <w:lang w:val="en-US" w:eastAsia="zh-CN"/>
              </w:rPr>
              <w:t>富民资产产品或者联合贷款资产产品。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8" w:type="dxa"/>
            <w:vAlign w:val="center"/>
          </w:tcPr>
          <w:p>
            <w:pPr>
              <w:rPr>
                <w:rFonts w:hint="eastAsia" w:ascii="微软雅黑" w:hAnsi="微软雅黑" w:eastAsia="微软雅黑" w:cs="微软雅黑"/>
                <w:color w:val="000000"/>
                <w:sz w:val="18"/>
                <w:szCs w:val="21"/>
                <w:lang w:val="en-US" w:eastAsia="zh-CN"/>
              </w:rPr>
            </w:pPr>
            <w:r>
              <w:rPr>
                <w:rFonts w:hint="eastAsia" w:ascii="微软雅黑" w:hAnsi="微软雅黑" w:eastAsia="微软雅黑" w:cs="微软雅黑"/>
                <w:color w:val="000000"/>
                <w:sz w:val="18"/>
                <w:szCs w:val="21"/>
                <w:lang w:val="en-US" w:eastAsia="zh-CN"/>
              </w:rPr>
              <w:t>资金路由</w:t>
            </w:r>
          </w:p>
        </w:tc>
        <w:tc>
          <w:tcPr>
            <w:tcW w:w="2261" w:type="dxa"/>
            <w:vAlign w:val="center"/>
          </w:tcPr>
          <w:p>
            <w:pPr>
              <w:rPr>
                <w:rFonts w:hint="eastAsia" w:ascii="微软雅黑" w:hAnsi="微软雅黑" w:eastAsia="微软雅黑" w:cs="微软雅黑"/>
                <w:color w:val="000000"/>
                <w:sz w:val="18"/>
                <w:szCs w:val="21"/>
              </w:rPr>
            </w:pPr>
            <w:r>
              <w:rPr>
                <w:rFonts w:hint="eastAsia" w:ascii="微软雅黑" w:hAnsi="微软雅黑" w:cs="微软雅黑"/>
                <w:color w:val="000000"/>
                <w:sz w:val="18"/>
                <w:szCs w:val="21"/>
                <w:lang w:val="en-US" w:eastAsia="zh-CN"/>
              </w:rPr>
              <w:t>Swich</w:t>
            </w:r>
            <w:r>
              <w:rPr>
                <w:rFonts w:hint="eastAsia" w:ascii="微软雅黑" w:hAnsi="微软雅黑" w:eastAsia="微软雅黑" w:cs="微软雅黑"/>
                <w:color w:val="000000"/>
                <w:sz w:val="18"/>
                <w:szCs w:val="21"/>
                <w:lang w:val="en-US" w:eastAsia="zh-CN"/>
              </w:rPr>
              <w:t>系统</w:t>
            </w:r>
          </w:p>
        </w:tc>
        <w:tc>
          <w:tcPr>
            <w:tcW w:w="4580" w:type="dxa"/>
            <w:vAlign w:val="center"/>
          </w:tcPr>
          <w:p>
            <w:pPr>
              <w:rPr>
                <w:rFonts w:hint="eastAsia" w:ascii="微软雅黑" w:hAnsi="微软雅黑" w:eastAsia="微软雅黑" w:cs="微软雅黑"/>
                <w:color w:val="000000"/>
                <w:sz w:val="18"/>
                <w:szCs w:val="21"/>
                <w:lang w:val="en-US" w:eastAsia="zh-CN"/>
              </w:rPr>
            </w:pPr>
            <w:r>
              <w:rPr>
                <w:rFonts w:hint="eastAsia" w:ascii="微软雅黑" w:hAnsi="微软雅黑" w:cs="微软雅黑"/>
                <w:color w:val="000000"/>
                <w:sz w:val="18"/>
                <w:szCs w:val="21"/>
                <w:lang w:val="en-US" w:eastAsia="zh-CN"/>
              </w:rPr>
              <w:t>Swich</w:t>
            </w:r>
            <w:r>
              <w:rPr>
                <w:rFonts w:hint="eastAsia" w:ascii="微软雅黑" w:hAnsi="微软雅黑" w:eastAsia="微软雅黑" w:cs="微软雅黑"/>
                <w:color w:val="000000"/>
                <w:sz w:val="18"/>
                <w:szCs w:val="21"/>
                <w:lang w:val="en-US" w:eastAsia="zh-CN"/>
              </w:rPr>
              <w:t>系统根据</w:t>
            </w:r>
            <w:r>
              <w:rPr>
                <w:rFonts w:hint="eastAsia" w:ascii="微软雅黑" w:hAnsi="微软雅黑" w:cs="微软雅黑"/>
                <w:color w:val="000000"/>
                <w:sz w:val="18"/>
                <w:szCs w:val="21"/>
                <w:lang w:val="en-US" w:eastAsia="zh-CN"/>
              </w:rPr>
              <w:t>产品</w:t>
            </w:r>
            <w:r>
              <w:rPr>
                <w:rFonts w:hint="eastAsia" w:ascii="微软雅黑" w:hAnsi="微软雅黑" w:eastAsia="微软雅黑" w:cs="微软雅黑"/>
                <w:color w:val="000000"/>
                <w:sz w:val="18"/>
                <w:szCs w:val="21"/>
                <w:lang w:val="en-US" w:eastAsia="zh-CN"/>
              </w:rPr>
              <w:t>资金偏好，资金客群偏好为客户用信选择合适的资金。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8" w:type="dxa"/>
            <w:vAlign w:val="center"/>
          </w:tcPr>
          <w:p>
            <w:pPr>
              <w:rPr>
                <w:rFonts w:hint="default" w:ascii="微软雅黑" w:hAnsi="微软雅黑" w:eastAsia="微软雅黑" w:cs="微软雅黑"/>
                <w:color w:val="000000"/>
                <w:sz w:val="18"/>
                <w:szCs w:val="21"/>
                <w:lang w:val="en-US" w:eastAsia="zh-CN"/>
              </w:rPr>
            </w:pPr>
            <w:r>
              <w:rPr>
                <w:rFonts w:hint="eastAsia" w:ascii="微软雅黑" w:hAnsi="微软雅黑" w:cs="微软雅黑"/>
                <w:color w:val="000000"/>
                <w:sz w:val="18"/>
                <w:szCs w:val="21"/>
                <w:lang w:val="en-US" w:eastAsia="zh-CN"/>
              </w:rPr>
              <w:t>资方</w:t>
            </w:r>
          </w:p>
        </w:tc>
        <w:tc>
          <w:tcPr>
            <w:tcW w:w="2261" w:type="dxa"/>
            <w:vAlign w:val="center"/>
          </w:tcPr>
          <w:p>
            <w:pPr>
              <w:rPr>
                <w:rFonts w:hint="eastAsia" w:ascii="微软雅黑" w:hAnsi="微软雅黑" w:eastAsia="微软雅黑" w:cs="微软雅黑"/>
                <w:color w:val="000000"/>
                <w:sz w:val="18"/>
                <w:szCs w:val="21"/>
                <w:lang w:val="en-US" w:eastAsia="zh-CN"/>
              </w:rPr>
            </w:pPr>
            <w:r>
              <w:rPr>
                <w:rFonts w:hint="eastAsia" w:ascii="微软雅黑" w:hAnsi="微软雅黑" w:cs="微软雅黑"/>
                <w:color w:val="000000"/>
                <w:sz w:val="18"/>
                <w:szCs w:val="21"/>
                <w:lang w:val="en-US" w:eastAsia="zh-CN"/>
              </w:rPr>
              <w:t>Swich</w:t>
            </w:r>
            <w:r>
              <w:rPr>
                <w:rFonts w:hint="eastAsia" w:ascii="微软雅黑" w:hAnsi="微软雅黑" w:eastAsia="微软雅黑" w:cs="微软雅黑"/>
                <w:color w:val="000000"/>
                <w:sz w:val="18"/>
                <w:szCs w:val="21"/>
                <w:lang w:val="en-US" w:eastAsia="zh-CN"/>
              </w:rPr>
              <w:t>系统</w:t>
            </w:r>
          </w:p>
        </w:tc>
        <w:tc>
          <w:tcPr>
            <w:tcW w:w="4580" w:type="dxa"/>
            <w:vAlign w:val="center"/>
          </w:tcPr>
          <w:p>
            <w:pPr>
              <w:rPr>
                <w:rFonts w:hint="default" w:ascii="微软雅黑" w:hAnsi="微软雅黑" w:eastAsia="微软雅黑" w:cs="微软雅黑"/>
                <w:color w:val="000000"/>
                <w:sz w:val="18"/>
                <w:szCs w:val="21"/>
                <w:lang w:val="en-US" w:eastAsia="zh-CN"/>
              </w:rPr>
            </w:pPr>
            <w:r>
              <w:rPr>
                <w:rFonts w:hint="eastAsia" w:ascii="微软雅黑" w:hAnsi="微软雅黑" w:cs="微软雅黑"/>
                <w:color w:val="000000"/>
                <w:sz w:val="18"/>
                <w:szCs w:val="21"/>
                <w:lang w:val="en-US" w:eastAsia="zh-CN"/>
              </w:rPr>
              <w:t>资金提供机构</w:t>
            </w:r>
          </w:p>
        </w:tc>
      </w:tr>
    </w:tbl>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color w:val="000000"/>
        </w:rPr>
      </w:pPr>
    </w:p>
    <w:p>
      <w:pPr>
        <w:pStyle w:val="3"/>
        <w:rPr>
          <w:rFonts w:hint="eastAsia" w:ascii="微软雅黑" w:hAnsi="微软雅黑" w:eastAsia="微软雅黑" w:cs="微软雅黑"/>
          <w:color w:val="000000"/>
        </w:rPr>
      </w:pPr>
      <w:r>
        <w:rPr>
          <w:rFonts w:hint="eastAsia" w:ascii="微软雅黑" w:hAnsi="微软雅黑" w:eastAsia="微软雅黑" w:cs="微软雅黑"/>
          <w:color w:val="000000"/>
        </w:rPr>
        <w:t>编写目的</w:t>
      </w:r>
    </w:p>
    <w:p>
      <w:pPr>
        <w:spacing w:line="360" w:lineRule="exact"/>
        <w:ind w:firstLine="420"/>
        <w:rPr>
          <w:rFonts w:hint="eastAsia" w:ascii="微软雅黑" w:hAnsi="微软雅黑" w:eastAsia="微软雅黑" w:cs="微软雅黑"/>
        </w:rPr>
      </w:pPr>
      <w:r>
        <w:rPr>
          <w:rFonts w:hint="eastAsia" w:ascii="微软雅黑" w:hAnsi="微软雅黑" w:eastAsia="微软雅黑" w:cs="微软雅黑"/>
        </w:rPr>
        <w:t>本文档的编写目的在于让开发人员、测试人员快速地熟悉信贷客户系统地业务流程、系统设计，尽可能短时间内掌握客户系统的核心功能。</w:t>
      </w:r>
    </w:p>
    <w:p>
      <w:pPr>
        <w:rPr>
          <w:rFonts w:hint="eastAsia" w:ascii="微软雅黑" w:hAnsi="微软雅黑" w:eastAsia="微软雅黑" w:cs="微软雅黑"/>
          <w:color w:val="000000"/>
        </w:rPr>
      </w:pPr>
    </w:p>
    <w:p>
      <w:pPr>
        <w:pStyle w:val="3"/>
        <w:spacing w:line="415" w:lineRule="auto"/>
        <w:rPr>
          <w:rFonts w:hint="eastAsia" w:ascii="微软雅黑" w:hAnsi="微软雅黑" w:eastAsia="微软雅黑" w:cs="微软雅黑"/>
          <w:color w:val="000000"/>
        </w:rPr>
      </w:pPr>
      <w:r>
        <w:rPr>
          <w:rFonts w:hint="eastAsia" w:ascii="微软雅黑" w:hAnsi="微软雅黑" w:eastAsia="微软雅黑" w:cs="微软雅黑"/>
          <w:color w:val="000000"/>
        </w:rPr>
        <w:t>阅读对象</w:t>
      </w:r>
    </w:p>
    <w:p>
      <w:pPr>
        <w:spacing w:line="360" w:lineRule="exact"/>
        <w:ind w:firstLine="420"/>
        <w:rPr>
          <w:rFonts w:hint="eastAsia" w:ascii="微软雅黑" w:hAnsi="微软雅黑" w:eastAsia="微软雅黑" w:cs="微软雅黑"/>
        </w:rPr>
      </w:pPr>
      <w:r>
        <w:rPr>
          <w:rFonts w:hint="eastAsia" w:ascii="微软雅黑" w:hAnsi="微软雅黑" w:eastAsia="微软雅黑" w:cs="微软雅黑"/>
        </w:rPr>
        <w:t>本文档的适用对象为信贷中台和业务系统的技术开发人员、测试人员以及需求人员。他们需要熟悉以下基本知识：</w:t>
      </w:r>
    </w:p>
    <w:p>
      <w:pPr>
        <w:spacing w:line="360" w:lineRule="exact"/>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熟悉Mircosoft Windows 、LINUX操作系统，熟悉HTTP协议、SFTP协议、DUBBO、JSON等概念，熟悉Java、SpringBoot、MySQL等流行技术。了解一般的信息安全知识，比如HTTPS、非对称密钥机制、数字加密和数字签名等基本概念。熟悉贷款业务流程，了解其基本原理。</w:t>
      </w:r>
    </w:p>
    <w:p>
      <w:pPr>
        <w:spacing w:line="360" w:lineRule="exact"/>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本文档旨在通过对客户系统的描述使相关人员能快速了解信贷中台客户系统的流程设计、系统设计、结构设计；对接口或其它定义阐述能使相关人员对信贷中台功能以及各项功能输入输出有完整的认识。</w:t>
      </w:r>
      <w:bookmarkStart w:id="49" w:name="_Toc506371377"/>
      <w:bookmarkStart w:id="50" w:name="_Toc514515753"/>
      <w:bookmarkStart w:id="51" w:name="_Toc505616157"/>
      <w:bookmarkStart w:id="52" w:name="_Toc516516437"/>
      <w:bookmarkStart w:id="53" w:name="_Toc419209998"/>
      <w:bookmarkStart w:id="54" w:name="_Toc12562549"/>
      <w:bookmarkStart w:id="55" w:name="_Toc529285487"/>
      <w:bookmarkStart w:id="56" w:name="_Toc528252944"/>
      <w:bookmarkStart w:id="57" w:name="_Toc530413010"/>
    </w:p>
    <w:p>
      <w:pPr>
        <w:rPr>
          <w:rFonts w:hint="eastAsia" w:ascii="微软雅黑" w:hAnsi="微软雅黑" w:eastAsia="微软雅黑" w:cs="微软雅黑"/>
          <w:b/>
          <w:bCs/>
          <w:color w:val="000000"/>
          <w:kern w:val="44"/>
          <w:sz w:val="44"/>
          <w:szCs w:val="44"/>
        </w:rPr>
      </w:pPr>
      <w:r>
        <w:rPr>
          <w:rFonts w:hint="eastAsia" w:ascii="微软雅黑" w:hAnsi="微软雅黑" w:eastAsia="微软雅黑" w:cs="微软雅黑"/>
          <w:color w:val="000000"/>
        </w:rPr>
        <w:br w:type="page"/>
      </w:r>
    </w:p>
    <w:bookmarkEnd w:id="49"/>
    <w:bookmarkEnd w:id="50"/>
    <w:bookmarkEnd w:id="51"/>
    <w:bookmarkEnd w:id="52"/>
    <w:bookmarkEnd w:id="53"/>
    <w:bookmarkEnd w:id="54"/>
    <w:bookmarkEnd w:id="55"/>
    <w:bookmarkEnd w:id="56"/>
    <w:bookmarkEnd w:id="57"/>
    <w:p>
      <w:pPr>
        <w:pStyle w:val="2"/>
        <w:ind w:left="420"/>
        <w:rPr>
          <w:rFonts w:hint="eastAsia" w:ascii="微软雅黑" w:hAnsi="微软雅黑" w:eastAsia="微软雅黑" w:cs="微软雅黑"/>
          <w:color w:val="000000"/>
        </w:rPr>
      </w:pPr>
      <w:bookmarkStart w:id="58" w:name="_Toc459206980"/>
      <w:bookmarkEnd w:id="58"/>
      <w:bookmarkStart w:id="59" w:name="_Toc419209999"/>
      <w:r>
        <w:rPr>
          <w:rFonts w:hint="eastAsia" w:ascii="微软雅黑" w:hAnsi="微软雅黑" w:eastAsia="微软雅黑" w:cs="微软雅黑"/>
          <w:color w:val="000000"/>
        </w:rPr>
        <w:t>系统综述</w:t>
      </w:r>
    </w:p>
    <w:bookmarkEnd w:id="59"/>
    <w:p>
      <w:pPr>
        <w:pStyle w:val="3"/>
        <w:spacing w:line="415" w:lineRule="auto"/>
        <w:rPr>
          <w:rFonts w:hint="eastAsia" w:ascii="微软雅黑" w:hAnsi="微软雅黑" w:eastAsia="微软雅黑" w:cs="微软雅黑"/>
          <w:b w:val="0"/>
          <w:bCs w:val="0"/>
          <w:sz w:val="21"/>
          <w:szCs w:val="21"/>
        </w:rPr>
      </w:pPr>
      <w:r>
        <w:rPr>
          <w:rFonts w:hint="eastAsia" w:ascii="微软雅黑" w:hAnsi="微软雅黑" w:eastAsia="微软雅黑" w:cs="微软雅黑"/>
          <w:color w:val="000000"/>
        </w:rPr>
        <w:t>项目背景</w:t>
      </w:r>
    </w:p>
    <w:p>
      <w:pPr>
        <w:spacing w:line="360" w:lineRule="exact"/>
        <w:ind w:firstLine="42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为了扩大贷款规模、实现可观的贷款利润我行与嘉银金科</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宁波通商银行</w:t>
      </w:r>
      <w:r>
        <w:rPr>
          <w:rFonts w:hint="eastAsia" w:ascii="微软雅黑" w:hAnsi="微软雅黑" w:eastAsia="微软雅黑" w:cs="微软雅黑"/>
          <w:color w:val="000000" w:themeColor="text1"/>
          <w14:textFill>
            <w14:solidFill>
              <w14:schemeClr w14:val="tx1"/>
            </w14:solidFill>
          </w14:textFill>
        </w:rPr>
        <w:t>开展个人线上</w:t>
      </w:r>
      <w:r>
        <w:rPr>
          <w:rFonts w:hint="eastAsia" w:ascii="微软雅黑" w:hAnsi="微软雅黑" w:eastAsia="微软雅黑" w:cs="微软雅黑"/>
          <w:color w:val="000000" w:themeColor="text1"/>
          <w:lang w:val="en-US" w:eastAsia="zh-CN"/>
          <w14:textFill>
            <w14:solidFill>
              <w14:schemeClr w14:val="tx1"/>
            </w14:solidFill>
          </w14:textFill>
        </w:rPr>
        <w:t>联合贷款</w:t>
      </w:r>
      <w:r>
        <w:rPr>
          <w:rFonts w:hint="eastAsia" w:ascii="微软雅黑" w:hAnsi="微软雅黑" w:eastAsia="微软雅黑" w:cs="微软雅黑"/>
          <w:color w:val="000000" w:themeColor="text1"/>
          <w14:textFill>
            <w14:solidFill>
              <w14:schemeClr w14:val="tx1"/>
            </w14:solidFill>
          </w14:textFill>
        </w:rPr>
        <w:t>业务合作，合作产品为“</w:t>
      </w:r>
      <w:r>
        <w:rPr>
          <w:rFonts w:hint="eastAsia" w:ascii="微软雅黑" w:hAnsi="微软雅黑" w:eastAsia="微软雅黑" w:cs="微软雅黑"/>
          <w:color w:val="000000" w:themeColor="text1"/>
          <w:lang w:val="en-US" w:eastAsia="zh-CN"/>
          <w14:textFill>
            <w14:solidFill>
              <w14:schemeClr w14:val="tx1"/>
            </w14:solidFill>
          </w14:textFill>
        </w:rPr>
        <w:t>XXXX</w:t>
      </w:r>
      <w:r>
        <w:rPr>
          <w:rFonts w:hint="eastAsia" w:ascii="微软雅黑" w:hAnsi="微软雅黑" w:eastAsia="微软雅黑" w:cs="微软雅黑"/>
          <w:color w:val="000000" w:themeColor="text1"/>
          <w14:textFill>
            <w14:solidFill>
              <w14:schemeClr w14:val="tx1"/>
            </w14:solidFill>
          </w14:textFill>
        </w:rPr>
        <w:t>”，嘉银金科提供前端获客，</w:t>
      </w:r>
      <w:r>
        <w:rPr>
          <w:rFonts w:hint="eastAsia" w:ascii="微软雅黑" w:hAnsi="微软雅黑" w:eastAsia="微软雅黑" w:cs="微软雅黑"/>
          <w:color w:val="000000" w:themeColor="text1"/>
          <w:lang w:val="en-US" w:eastAsia="zh-CN"/>
          <w14:textFill>
            <w14:solidFill>
              <w14:schemeClr w14:val="tx1"/>
            </w14:solidFill>
          </w14:textFill>
        </w:rPr>
        <w:t>宁波通商与我行提供资金，</w:t>
      </w:r>
      <w:r>
        <w:rPr>
          <w:rFonts w:hint="eastAsia" w:ascii="微软雅黑" w:hAnsi="微软雅黑" w:eastAsia="微软雅黑" w:cs="微软雅黑"/>
          <w:color w:val="000000" w:themeColor="text1"/>
          <w14:textFill>
            <w14:solidFill>
              <w14:schemeClr w14:val="tx1"/>
            </w14:solidFill>
          </w14:textFill>
        </w:rPr>
        <w:t>我行实施独立的风控审查和放款决策。采用API模式导流，针对符合准入的个人客户发放个人消费贷款。</w:t>
      </w:r>
    </w:p>
    <w:p>
      <w:pPr>
        <w:pStyle w:val="3"/>
        <w:rPr>
          <w:rFonts w:hint="eastAsia" w:ascii="微软雅黑" w:hAnsi="微软雅黑" w:eastAsia="微软雅黑" w:cs="微软雅黑"/>
        </w:rPr>
      </w:pPr>
      <w:r>
        <w:rPr>
          <w:rFonts w:hint="eastAsia" w:ascii="微软雅黑" w:hAnsi="微软雅黑" w:eastAsia="微软雅黑" w:cs="微软雅黑"/>
          <w:color w:val="000000"/>
        </w:rPr>
        <w:t>系统目标</w:t>
      </w:r>
    </w:p>
    <w:p>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建设资产资金撮合系统，实现资金智能选择，并建设资金渠道通道系统。</w:t>
      </w:r>
    </w:p>
    <w:p>
      <w:pPr>
        <w:pStyle w:val="3"/>
        <w:rPr>
          <w:rFonts w:hint="eastAsia" w:ascii="微软雅黑" w:hAnsi="微软雅黑" w:eastAsia="微软雅黑" w:cs="微软雅黑"/>
          <w:lang w:val="en-US" w:eastAsia="zh-CN"/>
        </w:rPr>
      </w:pPr>
      <w:r>
        <w:rPr>
          <w:rFonts w:hint="eastAsia" w:ascii="微软雅黑" w:hAnsi="微软雅黑" w:eastAsia="微软雅黑" w:cs="微软雅黑"/>
          <w:color w:val="000000"/>
        </w:rPr>
        <w:t>系统间交互图</w:t>
      </w:r>
    </w:p>
    <w:p>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color w:val="000000"/>
          <w:lang w:val="en-US" w:eastAsia="zh-CN"/>
        </w:rPr>
        <w:t>如图所示，需要搭建</w:t>
      </w:r>
      <w:r>
        <w:rPr>
          <w:rFonts w:hint="eastAsia" w:ascii="微软雅黑" w:hAnsi="微软雅黑" w:cs="微软雅黑"/>
          <w:color w:val="000000"/>
          <w:lang w:val="en-US" w:eastAsia="zh-CN"/>
        </w:rPr>
        <w:t>集成信贷业务资金</w:t>
      </w:r>
      <w:r>
        <w:rPr>
          <w:rFonts w:hint="eastAsia" w:ascii="微软雅黑" w:hAnsi="微软雅黑" w:eastAsia="微软雅黑" w:cs="微软雅黑"/>
          <w:color w:val="000000"/>
          <w:lang w:val="en-US" w:eastAsia="zh-CN"/>
        </w:rPr>
        <w:t>路由决策能力系统，</w:t>
      </w:r>
      <w:r>
        <w:rPr>
          <w:rFonts w:hint="eastAsia" w:ascii="微软雅黑" w:hAnsi="微软雅黑" w:cs="微软雅黑"/>
          <w:color w:val="000000"/>
          <w:lang w:val="en-US" w:eastAsia="zh-CN"/>
        </w:rPr>
        <w:t>资方对接网关</w:t>
      </w:r>
      <w:r>
        <w:rPr>
          <w:rFonts w:hint="eastAsia" w:ascii="微软雅黑" w:hAnsi="微软雅黑" w:eastAsia="微软雅黑" w:cs="微软雅黑"/>
          <w:color w:val="000000"/>
          <w:lang w:val="en-US" w:eastAsia="zh-CN"/>
        </w:rPr>
        <w:t>系统。本文档也基于这两个能力的搭建进行展开。</w:t>
      </w:r>
    </w:p>
    <w:p>
      <w:pP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drawing>
          <wp:inline distT="0" distB="0" distL="114300" distR="114300">
            <wp:extent cx="5258435" cy="2720975"/>
            <wp:effectExtent l="0" t="0" r="18415" b="3175"/>
            <wp:docPr id="5" name="图片 5" descr="银团系统间交互(取消导流服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银团系统间交互(取消导流服务)"/>
                    <pic:cNvPicPr>
                      <a:picLocks noChangeAspect="1"/>
                    </pic:cNvPicPr>
                  </pic:nvPicPr>
                  <pic:blipFill>
                    <a:blip r:embed="rId6"/>
                    <a:stretch>
                      <a:fillRect/>
                    </a:stretch>
                  </pic:blipFill>
                  <pic:spPr>
                    <a:xfrm>
                      <a:off x="0" y="0"/>
                      <a:ext cx="5258435" cy="2720975"/>
                    </a:xfrm>
                    <a:prstGeom prst="rect">
                      <a:avLst/>
                    </a:prstGeom>
                  </pic:spPr>
                </pic:pic>
              </a:graphicData>
            </a:graphic>
          </wp:inline>
        </w:drawing>
      </w:r>
    </w:p>
    <w:p>
      <w:pPr>
        <w:pStyle w:val="3"/>
        <w:rPr>
          <w:rFonts w:hint="eastAsia" w:ascii="微软雅黑" w:hAnsi="微软雅黑" w:eastAsia="微软雅黑" w:cs="微软雅黑"/>
          <w:color w:val="000000"/>
        </w:rPr>
      </w:pPr>
      <w:r>
        <w:rPr>
          <w:rFonts w:hint="eastAsia" w:ascii="微软雅黑" w:hAnsi="微软雅黑" w:eastAsia="微软雅黑" w:cs="微软雅黑"/>
          <w:color w:val="000000"/>
        </w:rPr>
        <w:t>技术要素</w:t>
      </w:r>
    </w:p>
    <w:p>
      <w:pPr>
        <w:pStyle w:val="7"/>
        <w:ind w:firstLine="0"/>
        <w:rPr>
          <w:rFonts w:hint="eastAsia" w:ascii="微软雅黑" w:hAnsi="微软雅黑" w:eastAsia="微软雅黑" w:cs="微软雅黑"/>
          <w:color w:val="0070C0"/>
          <w:sz w:val="24"/>
          <w:szCs w:val="24"/>
        </w:rPr>
      </w:pPr>
      <w:r>
        <w:rPr>
          <w:rFonts w:hint="eastAsia" w:ascii="微软雅黑" w:hAnsi="微软雅黑" w:eastAsia="微软雅黑" w:cs="微软雅黑"/>
          <w:color w:val="0070C0"/>
          <w:sz w:val="24"/>
          <w:szCs w:val="24"/>
        </w:rPr>
        <w:t>中间件：</w:t>
      </w:r>
    </w:p>
    <w:tbl>
      <w:tblPr>
        <w:tblStyle w:val="17"/>
        <w:tblW w:w="8306" w:type="dxa"/>
        <w:jc w:val="right"/>
        <w:tblLayout w:type="fixed"/>
        <w:tblCellMar>
          <w:top w:w="0" w:type="dxa"/>
          <w:left w:w="108" w:type="dxa"/>
          <w:bottom w:w="0" w:type="dxa"/>
          <w:right w:w="108" w:type="dxa"/>
        </w:tblCellMar>
      </w:tblPr>
      <w:tblGrid>
        <w:gridCol w:w="1427"/>
        <w:gridCol w:w="1984"/>
        <w:gridCol w:w="895"/>
        <w:gridCol w:w="1420"/>
        <w:gridCol w:w="1375"/>
        <w:gridCol w:w="1205"/>
      </w:tblGrid>
      <w:tr>
        <w:tblPrEx>
          <w:tblCellMar>
            <w:top w:w="0" w:type="dxa"/>
            <w:left w:w="108" w:type="dxa"/>
            <w:bottom w:w="0" w:type="dxa"/>
            <w:right w:w="108" w:type="dxa"/>
          </w:tblCellMar>
        </w:tblPrEx>
        <w:trPr>
          <w:trHeight w:val="345" w:hRule="atLeast"/>
          <w:jc w:val="right"/>
        </w:trPr>
        <w:tc>
          <w:tcPr>
            <w:tcW w:w="1427" w:type="dxa"/>
            <w:tcBorders>
              <w:top w:val="single" w:color="auto" w:sz="4" w:space="0"/>
              <w:left w:val="single" w:color="auto" w:sz="4" w:space="0"/>
              <w:bottom w:val="single" w:color="auto" w:sz="4" w:space="0"/>
              <w:right w:val="single" w:color="auto" w:sz="4" w:space="0"/>
            </w:tcBorders>
            <w:shd w:val="clear" w:color="auto" w:fill="5B9BD5" w:themeFill="accent1"/>
            <w:vAlign w:val="center"/>
          </w:tcPr>
          <w:p>
            <w:pPr>
              <w:widowControl/>
              <w:jc w:val="left"/>
              <w:rPr>
                <w:rFonts w:hint="eastAsia" w:ascii="微软雅黑" w:hAnsi="微软雅黑" w:eastAsia="微软雅黑" w:cs="微软雅黑"/>
                <w:b/>
                <w:bCs/>
                <w:color w:val="FFFFFF" w:themeColor="background1"/>
                <w:kern w:val="0"/>
                <w:szCs w:val="21"/>
                <w14:textFill>
                  <w14:solidFill>
                    <w14:schemeClr w14:val="bg1"/>
                  </w14:solidFill>
                </w14:textFill>
              </w:rPr>
            </w:pPr>
            <w:r>
              <w:rPr>
                <w:rFonts w:hint="eastAsia" w:ascii="微软雅黑" w:hAnsi="微软雅黑" w:eastAsia="微软雅黑" w:cs="微软雅黑"/>
                <w:b/>
                <w:bCs/>
                <w:color w:val="FFFFFF" w:themeColor="background1"/>
                <w:kern w:val="0"/>
                <w:szCs w:val="21"/>
                <w14:textFill>
                  <w14:solidFill>
                    <w14:schemeClr w14:val="bg1"/>
                  </w14:solidFill>
                </w14:textFill>
              </w:rPr>
              <w:t>类别</w:t>
            </w:r>
          </w:p>
        </w:tc>
        <w:tc>
          <w:tcPr>
            <w:tcW w:w="1984" w:type="dxa"/>
            <w:tcBorders>
              <w:top w:val="single" w:color="auto" w:sz="4" w:space="0"/>
              <w:left w:val="nil"/>
              <w:bottom w:val="single" w:color="auto" w:sz="4" w:space="0"/>
              <w:right w:val="single" w:color="auto" w:sz="4" w:space="0"/>
            </w:tcBorders>
            <w:shd w:val="clear" w:color="auto" w:fill="5B9BD5" w:themeFill="accent1"/>
            <w:vAlign w:val="center"/>
          </w:tcPr>
          <w:p>
            <w:pPr>
              <w:widowControl/>
              <w:jc w:val="left"/>
              <w:rPr>
                <w:rFonts w:hint="eastAsia" w:ascii="微软雅黑" w:hAnsi="微软雅黑" w:eastAsia="微软雅黑" w:cs="微软雅黑"/>
                <w:b/>
                <w:bCs/>
                <w:color w:val="FFFFFF" w:themeColor="background1"/>
                <w:kern w:val="0"/>
                <w:szCs w:val="21"/>
                <w14:textFill>
                  <w14:solidFill>
                    <w14:schemeClr w14:val="bg1"/>
                  </w14:solidFill>
                </w14:textFill>
              </w:rPr>
            </w:pPr>
            <w:r>
              <w:rPr>
                <w:rFonts w:hint="eastAsia" w:ascii="微软雅黑" w:hAnsi="微软雅黑" w:eastAsia="微软雅黑" w:cs="微软雅黑"/>
                <w:b/>
                <w:bCs/>
                <w:color w:val="FFFFFF" w:themeColor="background1"/>
                <w:kern w:val="0"/>
                <w:szCs w:val="21"/>
                <w14:textFill>
                  <w14:solidFill>
                    <w14:schemeClr w14:val="bg1"/>
                  </w14:solidFill>
                </w14:textFill>
              </w:rPr>
              <w:t>级别</w:t>
            </w:r>
          </w:p>
        </w:tc>
        <w:tc>
          <w:tcPr>
            <w:tcW w:w="895" w:type="dxa"/>
            <w:tcBorders>
              <w:top w:val="single" w:color="auto" w:sz="4" w:space="0"/>
              <w:left w:val="nil"/>
              <w:bottom w:val="single" w:color="auto" w:sz="4" w:space="0"/>
              <w:right w:val="single" w:color="auto" w:sz="4" w:space="0"/>
            </w:tcBorders>
            <w:shd w:val="clear" w:color="auto" w:fill="5B9BD5" w:themeFill="accent1"/>
            <w:vAlign w:val="center"/>
          </w:tcPr>
          <w:p>
            <w:pPr>
              <w:widowControl/>
              <w:jc w:val="left"/>
              <w:rPr>
                <w:rFonts w:hint="eastAsia" w:ascii="微软雅黑" w:hAnsi="微软雅黑" w:eastAsia="微软雅黑" w:cs="微软雅黑"/>
                <w:b/>
                <w:bCs/>
                <w:color w:val="FFFFFF" w:themeColor="background1"/>
                <w:kern w:val="0"/>
                <w:szCs w:val="21"/>
                <w14:textFill>
                  <w14:solidFill>
                    <w14:schemeClr w14:val="bg1"/>
                  </w14:solidFill>
                </w14:textFill>
              </w:rPr>
            </w:pPr>
            <w:r>
              <w:rPr>
                <w:rFonts w:hint="eastAsia" w:ascii="微软雅黑" w:hAnsi="微软雅黑" w:eastAsia="微软雅黑" w:cs="微软雅黑"/>
                <w:b/>
                <w:bCs/>
                <w:color w:val="FFFFFF" w:themeColor="background1"/>
                <w:kern w:val="0"/>
                <w:szCs w:val="21"/>
                <w14:textFill>
                  <w14:solidFill>
                    <w14:schemeClr w14:val="bg1"/>
                  </w14:solidFill>
                </w14:textFill>
              </w:rPr>
              <w:t>范围</w:t>
            </w:r>
          </w:p>
        </w:tc>
        <w:tc>
          <w:tcPr>
            <w:tcW w:w="1420" w:type="dxa"/>
            <w:tcBorders>
              <w:top w:val="single" w:color="auto" w:sz="4" w:space="0"/>
              <w:left w:val="nil"/>
              <w:bottom w:val="single" w:color="auto" w:sz="4" w:space="0"/>
              <w:right w:val="single" w:color="auto" w:sz="4" w:space="0"/>
            </w:tcBorders>
            <w:shd w:val="clear" w:color="auto" w:fill="5B9BD5" w:themeFill="accent1"/>
            <w:vAlign w:val="center"/>
          </w:tcPr>
          <w:p>
            <w:pPr>
              <w:widowControl/>
              <w:jc w:val="left"/>
              <w:rPr>
                <w:rFonts w:hint="eastAsia" w:ascii="微软雅黑" w:hAnsi="微软雅黑" w:eastAsia="微软雅黑" w:cs="微软雅黑"/>
                <w:b/>
                <w:bCs/>
                <w:color w:val="FFFFFF" w:themeColor="background1"/>
                <w:kern w:val="0"/>
                <w:szCs w:val="21"/>
                <w14:textFill>
                  <w14:solidFill>
                    <w14:schemeClr w14:val="bg1"/>
                  </w14:solidFill>
                </w14:textFill>
              </w:rPr>
            </w:pPr>
            <w:r>
              <w:rPr>
                <w:rFonts w:hint="eastAsia" w:ascii="微软雅黑" w:hAnsi="微软雅黑" w:eastAsia="微软雅黑" w:cs="微软雅黑"/>
                <w:b/>
                <w:bCs/>
                <w:color w:val="FFFFFF" w:themeColor="background1"/>
                <w:kern w:val="0"/>
                <w:szCs w:val="21"/>
                <w14:textFill>
                  <w14:solidFill>
                    <w14:schemeClr w14:val="bg1"/>
                  </w14:solidFill>
                </w14:textFill>
              </w:rPr>
              <w:t>名称</w:t>
            </w:r>
          </w:p>
        </w:tc>
        <w:tc>
          <w:tcPr>
            <w:tcW w:w="1375" w:type="dxa"/>
            <w:tcBorders>
              <w:top w:val="single" w:color="auto" w:sz="4" w:space="0"/>
              <w:left w:val="nil"/>
              <w:bottom w:val="single" w:color="auto" w:sz="4" w:space="0"/>
              <w:right w:val="single" w:color="auto" w:sz="4" w:space="0"/>
            </w:tcBorders>
            <w:shd w:val="clear" w:color="auto" w:fill="5B9BD5" w:themeFill="accent1"/>
            <w:vAlign w:val="center"/>
          </w:tcPr>
          <w:p>
            <w:pPr>
              <w:widowControl/>
              <w:jc w:val="left"/>
              <w:rPr>
                <w:rFonts w:hint="eastAsia" w:ascii="微软雅黑" w:hAnsi="微软雅黑" w:eastAsia="微软雅黑" w:cs="微软雅黑"/>
                <w:b/>
                <w:bCs/>
                <w:color w:val="FFFFFF" w:themeColor="background1"/>
                <w:kern w:val="0"/>
                <w:szCs w:val="21"/>
                <w14:textFill>
                  <w14:solidFill>
                    <w14:schemeClr w14:val="bg1"/>
                  </w14:solidFill>
                </w14:textFill>
              </w:rPr>
            </w:pPr>
            <w:r>
              <w:rPr>
                <w:rFonts w:hint="eastAsia" w:ascii="微软雅黑" w:hAnsi="微软雅黑" w:eastAsia="微软雅黑" w:cs="微软雅黑"/>
                <w:b/>
                <w:bCs/>
                <w:color w:val="FFFFFF" w:themeColor="background1"/>
                <w:kern w:val="0"/>
                <w:szCs w:val="21"/>
                <w14:textFill>
                  <w14:solidFill>
                    <w14:schemeClr w14:val="bg1"/>
                  </w14:solidFill>
                </w14:textFill>
              </w:rPr>
              <w:t>版本</w:t>
            </w:r>
          </w:p>
        </w:tc>
        <w:tc>
          <w:tcPr>
            <w:tcW w:w="1205" w:type="dxa"/>
            <w:tcBorders>
              <w:top w:val="single" w:color="auto" w:sz="4" w:space="0"/>
              <w:left w:val="nil"/>
              <w:bottom w:val="single" w:color="auto" w:sz="4" w:space="0"/>
              <w:right w:val="single" w:color="auto" w:sz="4" w:space="0"/>
            </w:tcBorders>
            <w:shd w:val="clear" w:color="auto" w:fill="5B9BD5" w:themeFill="accent1"/>
            <w:vAlign w:val="center"/>
          </w:tcPr>
          <w:p>
            <w:pPr>
              <w:widowControl/>
              <w:jc w:val="left"/>
              <w:rPr>
                <w:rFonts w:hint="eastAsia" w:ascii="微软雅黑" w:hAnsi="微软雅黑" w:eastAsia="微软雅黑" w:cs="微软雅黑"/>
                <w:b/>
                <w:bCs/>
                <w:color w:val="FFFFFF" w:themeColor="background1"/>
                <w:kern w:val="0"/>
                <w:szCs w:val="21"/>
                <w14:textFill>
                  <w14:solidFill>
                    <w14:schemeClr w14:val="bg1"/>
                  </w14:solidFill>
                </w14:textFill>
              </w:rPr>
            </w:pPr>
            <w:r>
              <w:rPr>
                <w:rFonts w:hint="eastAsia" w:ascii="微软雅黑" w:hAnsi="微软雅黑" w:eastAsia="微软雅黑" w:cs="微软雅黑"/>
                <w:b/>
                <w:bCs/>
                <w:color w:val="FFFFFF" w:themeColor="background1"/>
                <w:kern w:val="0"/>
                <w:szCs w:val="21"/>
                <w14:textFill>
                  <w14:solidFill>
                    <w14:schemeClr w14:val="bg1"/>
                  </w14:solidFill>
                </w14:textFill>
              </w:rPr>
              <w:t>是否符合</w:t>
            </w:r>
          </w:p>
        </w:tc>
      </w:tr>
      <w:tr>
        <w:tblPrEx>
          <w:tblCellMar>
            <w:top w:w="0" w:type="dxa"/>
            <w:left w:w="108" w:type="dxa"/>
            <w:bottom w:w="0" w:type="dxa"/>
            <w:right w:w="108" w:type="dxa"/>
          </w:tblCellMar>
        </w:tblPrEx>
        <w:trPr>
          <w:trHeight w:val="345" w:hRule="atLeast"/>
          <w:jc w:val="right"/>
        </w:trPr>
        <w:tc>
          <w:tcPr>
            <w:tcW w:w="1427" w:type="dxa"/>
            <w:vMerge w:val="restart"/>
            <w:tcBorders>
              <w:top w:val="nil"/>
              <w:left w:val="single" w:color="auto" w:sz="4" w:space="0"/>
              <w:bottom w:val="single" w:color="000000"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应用容器</w:t>
            </w:r>
          </w:p>
        </w:tc>
        <w:tc>
          <w:tcPr>
            <w:tcW w:w="1984"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建议</w:t>
            </w:r>
          </w:p>
        </w:tc>
        <w:tc>
          <w:tcPr>
            <w:tcW w:w="895"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所有</w:t>
            </w:r>
          </w:p>
        </w:tc>
        <w:tc>
          <w:tcPr>
            <w:tcW w:w="1420"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tomcat</w:t>
            </w:r>
          </w:p>
        </w:tc>
        <w:tc>
          <w:tcPr>
            <w:tcW w:w="1375"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8.0.47</w:t>
            </w:r>
          </w:p>
        </w:tc>
        <w:tc>
          <w:tcPr>
            <w:tcW w:w="1205"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　是</w:t>
            </w:r>
          </w:p>
        </w:tc>
      </w:tr>
      <w:tr>
        <w:tblPrEx>
          <w:tblCellMar>
            <w:top w:w="0" w:type="dxa"/>
            <w:left w:w="108" w:type="dxa"/>
            <w:bottom w:w="0" w:type="dxa"/>
            <w:right w:w="108" w:type="dxa"/>
          </w:tblCellMar>
        </w:tblPrEx>
        <w:trPr>
          <w:trHeight w:val="345" w:hRule="atLeast"/>
          <w:jc w:val="right"/>
        </w:trPr>
        <w:tc>
          <w:tcPr>
            <w:tcW w:w="1427"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微软雅黑" w:hAnsi="微软雅黑" w:eastAsia="微软雅黑" w:cs="微软雅黑"/>
                <w:kern w:val="0"/>
                <w:sz w:val="18"/>
                <w:szCs w:val="18"/>
              </w:rPr>
            </w:pPr>
          </w:p>
        </w:tc>
        <w:tc>
          <w:tcPr>
            <w:tcW w:w="1984"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建议</w:t>
            </w:r>
          </w:p>
        </w:tc>
        <w:tc>
          <w:tcPr>
            <w:tcW w:w="895"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所有</w:t>
            </w:r>
          </w:p>
        </w:tc>
        <w:tc>
          <w:tcPr>
            <w:tcW w:w="1420"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weblogic</w:t>
            </w:r>
          </w:p>
        </w:tc>
        <w:tc>
          <w:tcPr>
            <w:tcW w:w="1375"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12.2.1.3</w:t>
            </w:r>
          </w:p>
        </w:tc>
        <w:tc>
          <w:tcPr>
            <w:tcW w:w="1205"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　不涉及</w:t>
            </w:r>
          </w:p>
        </w:tc>
      </w:tr>
      <w:tr>
        <w:tblPrEx>
          <w:tblCellMar>
            <w:top w:w="0" w:type="dxa"/>
            <w:left w:w="108" w:type="dxa"/>
            <w:bottom w:w="0" w:type="dxa"/>
            <w:right w:w="108" w:type="dxa"/>
          </w:tblCellMar>
        </w:tblPrEx>
        <w:trPr>
          <w:trHeight w:val="345" w:hRule="atLeast"/>
          <w:jc w:val="right"/>
        </w:trPr>
        <w:tc>
          <w:tcPr>
            <w:tcW w:w="1427" w:type="dxa"/>
            <w:vMerge w:val="restart"/>
            <w:tcBorders>
              <w:top w:val="nil"/>
              <w:left w:val="single" w:color="auto" w:sz="4" w:space="0"/>
              <w:bottom w:val="single" w:color="000000"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运行环境</w:t>
            </w:r>
          </w:p>
        </w:tc>
        <w:tc>
          <w:tcPr>
            <w:tcW w:w="1984"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强制</w:t>
            </w:r>
          </w:p>
        </w:tc>
        <w:tc>
          <w:tcPr>
            <w:tcW w:w="895"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所有</w:t>
            </w:r>
          </w:p>
        </w:tc>
        <w:tc>
          <w:tcPr>
            <w:tcW w:w="1420"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centos</w:t>
            </w:r>
          </w:p>
        </w:tc>
        <w:tc>
          <w:tcPr>
            <w:tcW w:w="1375"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7.4</w:t>
            </w:r>
          </w:p>
        </w:tc>
        <w:tc>
          <w:tcPr>
            <w:tcW w:w="1205"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　是</w:t>
            </w:r>
          </w:p>
        </w:tc>
      </w:tr>
      <w:tr>
        <w:tblPrEx>
          <w:tblCellMar>
            <w:top w:w="0" w:type="dxa"/>
            <w:left w:w="108" w:type="dxa"/>
            <w:bottom w:w="0" w:type="dxa"/>
            <w:right w:w="108" w:type="dxa"/>
          </w:tblCellMar>
        </w:tblPrEx>
        <w:trPr>
          <w:trHeight w:val="345" w:hRule="atLeast"/>
          <w:jc w:val="right"/>
        </w:trPr>
        <w:tc>
          <w:tcPr>
            <w:tcW w:w="1427"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微软雅黑" w:hAnsi="微软雅黑" w:eastAsia="微软雅黑" w:cs="微软雅黑"/>
                <w:kern w:val="0"/>
                <w:sz w:val="18"/>
                <w:szCs w:val="18"/>
              </w:rPr>
            </w:pPr>
          </w:p>
        </w:tc>
        <w:tc>
          <w:tcPr>
            <w:tcW w:w="1984"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强制</w:t>
            </w:r>
          </w:p>
        </w:tc>
        <w:tc>
          <w:tcPr>
            <w:tcW w:w="895"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所有</w:t>
            </w:r>
          </w:p>
        </w:tc>
        <w:tc>
          <w:tcPr>
            <w:tcW w:w="1420"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jdk</w:t>
            </w:r>
          </w:p>
        </w:tc>
        <w:tc>
          <w:tcPr>
            <w:tcW w:w="1375"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1.8.0_131</w:t>
            </w:r>
          </w:p>
        </w:tc>
        <w:tc>
          <w:tcPr>
            <w:tcW w:w="1205"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　是</w:t>
            </w:r>
          </w:p>
        </w:tc>
      </w:tr>
      <w:tr>
        <w:tblPrEx>
          <w:tblCellMar>
            <w:top w:w="0" w:type="dxa"/>
            <w:left w:w="108" w:type="dxa"/>
            <w:bottom w:w="0" w:type="dxa"/>
            <w:right w:w="108" w:type="dxa"/>
          </w:tblCellMar>
        </w:tblPrEx>
        <w:trPr>
          <w:trHeight w:val="345" w:hRule="atLeast"/>
          <w:jc w:val="right"/>
        </w:trPr>
        <w:tc>
          <w:tcPr>
            <w:tcW w:w="1427" w:type="dxa"/>
            <w:vMerge w:val="restart"/>
            <w:tcBorders>
              <w:top w:val="nil"/>
              <w:left w:val="single" w:color="auto" w:sz="4" w:space="0"/>
              <w:bottom w:val="single" w:color="000000"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消息队列</w:t>
            </w:r>
          </w:p>
        </w:tc>
        <w:tc>
          <w:tcPr>
            <w:tcW w:w="1984"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建议</w:t>
            </w:r>
          </w:p>
        </w:tc>
        <w:tc>
          <w:tcPr>
            <w:tcW w:w="895"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所有</w:t>
            </w:r>
          </w:p>
        </w:tc>
        <w:tc>
          <w:tcPr>
            <w:tcW w:w="1420"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rocketmq</w:t>
            </w:r>
          </w:p>
        </w:tc>
        <w:tc>
          <w:tcPr>
            <w:tcW w:w="1375"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4.2</w:t>
            </w:r>
          </w:p>
        </w:tc>
        <w:tc>
          <w:tcPr>
            <w:tcW w:w="1205"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　是</w:t>
            </w:r>
          </w:p>
        </w:tc>
      </w:tr>
      <w:tr>
        <w:tblPrEx>
          <w:tblCellMar>
            <w:top w:w="0" w:type="dxa"/>
            <w:left w:w="108" w:type="dxa"/>
            <w:bottom w:w="0" w:type="dxa"/>
            <w:right w:w="108" w:type="dxa"/>
          </w:tblCellMar>
        </w:tblPrEx>
        <w:trPr>
          <w:trHeight w:val="345" w:hRule="atLeast"/>
          <w:jc w:val="right"/>
        </w:trPr>
        <w:tc>
          <w:tcPr>
            <w:tcW w:w="1427"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微软雅黑" w:hAnsi="微软雅黑" w:eastAsia="微软雅黑" w:cs="微软雅黑"/>
                <w:kern w:val="0"/>
                <w:sz w:val="18"/>
                <w:szCs w:val="18"/>
              </w:rPr>
            </w:pPr>
          </w:p>
        </w:tc>
        <w:tc>
          <w:tcPr>
            <w:tcW w:w="1984"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建议</w:t>
            </w:r>
          </w:p>
        </w:tc>
        <w:tc>
          <w:tcPr>
            <w:tcW w:w="895"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所有</w:t>
            </w:r>
          </w:p>
        </w:tc>
        <w:tc>
          <w:tcPr>
            <w:tcW w:w="1420"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kafka</w:t>
            </w:r>
          </w:p>
        </w:tc>
        <w:tc>
          <w:tcPr>
            <w:tcW w:w="1375"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2.11-1.1.0</w:t>
            </w:r>
          </w:p>
        </w:tc>
        <w:tc>
          <w:tcPr>
            <w:tcW w:w="1205"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　不涉及</w:t>
            </w:r>
          </w:p>
        </w:tc>
      </w:tr>
      <w:tr>
        <w:tblPrEx>
          <w:tblCellMar>
            <w:top w:w="0" w:type="dxa"/>
            <w:left w:w="108" w:type="dxa"/>
            <w:bottom w:w="0" w:type="dxa"/>
            <w:right w:w="108" w:type="dxa"/>
          </w:tblCellMar>
        </w:tblPrEx>
        <w:trPr>
          <w:trHeight w:val="345" w:hRule="atLeast"/>
          <w:jc w:val="right"/>
        </w:trPr>
        <w:tc>
          <w:tcPr>
            <w:tcW w:w="1427" w:type="dxa"/>
            <w:tcBorders>
              <w:top w:val="nil"/>
              <w:left w:val="single" w:color="auto" w:sz="4" w:space="0"/>
              <w:bottom w:val="single" w:color="000000" w:sz="4" w:space="0"/>
              <w:right w:val="single" w:color="auto" w:sz="4" w:space="0"/>
            </w:tcBorders>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定时任务</w:t>
            </w:r>
          </w:p>
        </w:tc>
        <w:tc>
          <w:tcPr>
            <w:tcW w:w="1984"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建议</w:t>
            </w:r>
          </w:p>
        </w:tc>
        <w:tc>
          <w:tcPr>
            <w:tcW w:w="895"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所有</w:t>
            </w:r>
          </w:p>
        </w:tc>
        <w:tc>
          <w:tcPr>
            <w:tcW w:w="1420"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xxl-job</w:t>
            </w:r>
          </w:p>
        </w:tc>
        <w:tc>
          <w:tcPr>
            <w:tcW w:w="1375"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F2.2.1</w:t>
            </w:r>
          </w:p>
        </w:tc>
        <w:tc>
          <w:tcPr>
            <w:tcW w:w="1205" w:type="dxa"/>
            <w:tcBorders>
              <w:top w:val="nil"/>
              <w:left w:val="nil"/>
              <w:bottom w:val="single" w:color="auto" w:sz="4" w:space="0"/>
              <w:right w:val="single" w:color="auto" w:sz="4" w:space="0"/>
            </w:tcBorders>
            <w:shd w:val="clear" w:color="auto" w:fill="auto"/>
            <w:vAlign w:val="center"/>
          </w:tcPr>
          <w:p>
            <w:pPr>
              <w:widowControl/>
              <w:ind w:firstLine="180" w:firstLineChars="100"/>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是</w:t>
            </w:r>
          </w:p>
        </w:tc>
      </w:tr>
      <w:tr>
        <w:tblPrEx>
          <w:tblCellMar>
            <w:top w:w="0" w:type="dxa"/>
            <w:left w:w="108" w:type="dxa"/>
            <w:bottom w:w="0" w:type="dxa"/>
            <w:right w:w="108" w:type="dxa"/>
          </w:tblCellMar>
        </w:tblPrEx>
        <w:trPr>
          <w:trHeight w:val="345" w:hRule="atLeast"/>
          <w:jc w:val="right"/>
        </w:trPr>
        <w:tc>
          <w:tcPr>
            <w:tcW w:w="1427"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关系型数据库</w:t>
            </w:r>
          </w:p>
        </w:tc>
        <w:tc>
          <w:tcPr>
            <w:tcW w:w="1984"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自建强制，版本强制</w:t>
            </w:r>
          </w:p>
        </w:tc>
        <w:tc>
          <w:tcPr>
            <w:tcW w:w="895"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所有</w:t>
            </w:r>
          </w:p>
        </w:tc>
        <w:tc>
          <w:tcPr>
            <w:tcW w:w="1420"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mysql</w:t>
            </w:r>
          </w:p>
        </w:tc>
        <w:tc>
          <w:tcPr>
            <w:tcW w:w="1375"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5.6.37</w:t>
            </w:r>
          </w:p>
        </w:tc>
        <w:tc>
          <w:tcPr>
            <w:tcW w:w="1205"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　是</w:t>
            </w:r>
          </w:p>
        </w:tc>
      </w:tr>
      <w:tr>
        <w:tblPrEx>
          <w:tblCellMar>
            <w:top w:w="0" w:type="dxa"/>
            <w:left w:w="108" w:type="dxa"/>
            <w:bottom w:w="0" w:type="dxa"/>
            <w:right w:w="108" w:type="dxa"/>
          </w:tblCellMar>
        </w:tblPrEx>
        <w:trPr>
          <w:trHeight w:val="345" w:hRule="atLeast"/>
          <w:jc w:val="right"/>
        </w:trPr>
        <w:tc>
          <w:tcPr>
            <w:tcW w:w="1427"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缓存</w:t>
            </w:r>
          </w:p>
        </w:tc>
        <w:tc>
          <w:tcPr>
            <w:tcW w:w="1984"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自建强制，版本强制</w:t>
            </w:r>
          </w:p>
        </w:tc>
        <w:tc>
          <w:tcPr>
            <w:tcW w:w="895"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所有</w:t>
            </w:r>
          </w:p>
        </w:tc>
        <w:tc>
          <w:tcPr>
            <w:tcW w:w="1420"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Redis</w:t>
            </w:r>
          </w:p>
        </w:tc>
        <w:tc>
          <w:tcPr>
            <w:tcW w:w="1375"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3.2.11</w:t>
            </w:r>
          </w:p>
        </w:tc>
        <w:tc>
          <w:tcPr>
            <w:tcW w:w="1205"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　是</w:t>
            </w:r>
          </w:p>
        </w:tc>
      </w:tr>
    </w:tbl>
    <w:p>
      <w:pPr>
        <w:pStyle w:val="7"/>
        <w:rPr>
          <w:rFonts w:hint="eastAsia" w:ascii="微软雅黑" w:hAnsi="微软雅黑" w:eastAsia="微软雅黑" w:cs="微软雅黑"/>
          <w:color w:val="0070C0"/>
          <w:sz w:val="24"/>
          <w:szCs w:val="24"/>
        </w:rPr>
      </w:pPr>
      <w:r>
        <w:rPr>
          <w:rFonts w:hint="eastAsia" w:ascii="微软雅黑" w:hAnsi="微软雅黑" w:eastAsia="微软雅黑" w:cs="微软雅黑"/>
          <w:color w:val="0070C0"/>
          <w:sz w:val="24"/>
          <w:szCs w:val="24"/>
        </w:rPr>
        <w:t>组件：</w:t>
      </w:r>
    </w:p>
    <w:tbl>
      <w:tblPr>
        <w:tblStyle w:val="17"/>
        <w:tblW w:w="8364" w:type="dxa"/>
        <w:tblInd w:w="-5" w:type="dxa"/>
        <w:tblLayout w:type="fixed"/>
        <w:tblCellMar>
          <w:top w:w="0" w:type="dxa"/>
          <w:left w:w="108" w:type="dxa"/>
          <w:bottom w:w="0" w:type="dxa"/>
          <w:right w:w="108" w:type="dxa"/>
        </w:tblCellMar>
      </w:tblPr>
      <w:tblGrid>
        <w:gridCol w:w="1418"/>
        <w:gridCol w:w="1984"/>
        <w:gridCol w:w="993"/>
        <w:gridCol w:w="1417"/>
        <w:gridCol w:w="1418"/>
        <w:gridCol w:w="1134"/>
      </w:tblGrid>
      <w:tr>
        <w:tblPrEx>
          <w:tblCellMar>
            <w:top w:w="0" w:type="dxa"/>
            <w:left w:w="108" w:type="dxa"/>
            <w:bottom w:w="0" w:type="dxa"/>
            <w:right w:w="108" w:type="dxa"/>
          </w:tblCellMar>
        </w:tblPrEx>
        <w:trPr>
          <w:trHeight w:val="345" w:hRule="atLeast"/>
        </w:trPr>
        <w:tc>
          <w:tcPr>
            <w:tcW w:w="1418" w:type="dxa"/>
            <w:tcBorders>
              <w:top w:val="single" w:color="auto" w:sz="4" w:space="0"/>
              <w:left w:val="single" w:color="auto" w:sz="4" w:space="0"/>
              <w:bottom w:val="single" w:color="auto" w:sz="4" w:space="0"/>
              <w:right w:val="single" w:color="auto" w:sz="4" w:space="0"/>
            </w:tcBorders>
            <w:shd w:val="clear" w:color="auto" w:fill="5B9BD5" w:themeFill="accent1"/>
            <w:vAlign w:val="center"/>
          </w:tcPr>
          <w:p>
            <w:pPr>
              <w:widowControl/>
              <w:jc w:val="left"/>
              <w:rPr>
                <w:rFonts w:hint="eastAsia" w:ascii="微软雅黑" w:hAnsi="微软雅黑" w:eastAsia="微软雅黑" w:cs="微软雅黑"/>
                <w:b/>
                <w:bCs/>
                <w:color w:val="FFFFFF" w:themeColor="background1"/>
                <w:kern w:val="0"/>
                <w:szCs w:val="21"/>
                <w14:textFill>
                  <w14:solidFill>
                    <w14:schemeClr w14:val="bg1"/>
                  </w14:solidFill>
                </w14:textFill>
              </w:rPr>
            </w:pPr>
            <w:r>
              <w:rPr>
                <w:rFonts w:hint="eastAsia" w:ascii="微软雅黑" w:hAnsi="微软雅黑" w:eastAsia="微软雅黑" w:cs="微软雅黑"/>
                <w:b/>
                <w:bCs/>
                <w:color w:val="FFFFFF" w:themeColor="background1"/>
                <w:kern w:val="0"/>
                <w:szCs w:val="21"/>
                <w14:textFill>
                  <w14:solidFill>
                    <w14:schemeClr w14:val="bg1"/>
                  </w14:solidFill>
                </w14:textFill>
              </w:rPr>
              <w:t>类别</w:t>
            </w:r>
          </w:p>
        </w:tc>
        <w:tc>
          <w:tcPr>
            <w:tcW w:w="1984" w:type="dxa"/>
            <w:tcBorders>
              <w:top w:val="single" w:color="auto" w:sz="4" w:space="0"/>
              <w:left w:val="nil"/>
              <w:bottom w:val="single" w:color="auto" w:sz="4" w:space="0"/>
              <w:right w:val="single" w:color="auto" w:sz="4" w:space="0"/>
            </w:tcBorders>
            <w:shd w:val="clear" w:color="auto" w:fill="5B9BD5" w:themeFill="accent1"/>
            <w:vAlign w:val="center"/>
          </w:tcPr>
          <w:p>
            <w:pPr>
              <w:widowControl/>
              <w:jc w:val="left"/>
              <w:rPr>
                <w:rFonts w:hint="eastAsia" w:ascii="微软雅黑" w:hAnsi="微软雅黑" w:eastAsia="微软雅黑" w:cs="微软雅黑"/>
                <w:b/>
                <w:bCs/>
                <w:color w:val="FFFFFF" w:themeColor="background1"/>
                <w:kern w:val="0"/>
                <w:szCs w:val="21"/>
                <w14:textFill>
                  <w14:solidFill>
                    <w14:schemeClr w14:val="bg1"/>
                  </w14:solidFill>
                </w14:textFill>
              </w:rPr>
            </w:pPr>
            <w:r>
              <w:rPr>
                <w:rFonts w:hint="eastAsia" w:ascii="微软雅黑" w:hAnsi="微软雅黑" w:eastAsia="微软雅黑" w:cs="微软雅黑"/>
                <w:b/>
                <w:bCs/>
                <w:color w:val="FFFFFF" w:themeColor="background1"/>
                <w:kern w:val="0"/>
                <w:szCs w:val="21"/>
                <w14:textFill>
                  <w14:solidFill>
                    <w14:schemeClr w14:val="bg1"/>
                  </w14:solidFill>
                </w14:textFill>
              </w:rPr>
              <w:t>级别</w:t>
            </w:r>
          </w:p>
        </w:tc>
        <w:tc>
          <w:tcPr>
            <w:tcW w:w="993" w:type="dxa"/>
            <w:tcBorders>
              <w:top w:val="single" w:color="auto" w:sz="4" w:space="0"/>
              <w:left w:val="nil"/>
              <w:bottom w:val="single" w:color="auto" w:sz="4" w:space="0"/>
              <w:right w:val="single" w:color="auto" w:sz="4" w:space="0"/>
            </w:tcBorders>
            <w:shd w:val="clear" w:color="auto" w:fill="5B9BD5" w:themeFill="accent1"/>
            <w:vAlign w:val="center"/>
          </w:tcPr>
          <w:p>
            <w:pPr>
              <w:widowControl/>
              <w:jc w:val="left"/>
              <w:rPr>
                <w:rFonts w:hint="eastAsia" w:ascii="微软雅黑" w:hAnsi="微软雅黑" w:eastAsia="微软雅黑" w:cs="微软雅黑"/>
                <w:b/>
                <w:bCs/>
                <w:color w:val="FFFFFF" w:themeColor="background1"/>
                <w:kern w:val="0"/>
                <w:szCs w:val="21"/>
                <w14:textFill>
                  <w14:solidFill>
                    <w14:schemeClr w14:val="bg1"/>
                  </w14:solidFill>
                </w14:textFill>
              </w:rPr>
            </w:pPr>
            <w:r>
              <w:rPr>
                <w:rFonts w:hint="eastAsia" w:ascii="微软雅黑" w:hAnsi="微软雅黑" w:eastAsia="微软雅黑" w:cs="微软雅黑"/>
                <w:b/>
                <w:bCs/>
                <w:color w:val="FFFFFF" w:themeColor="background1"/>
                <w:kern w:val="0"/>
                <w:szCs w:val="21"/>
                <w14:textFill>
                  <w14:solidFill>
                    <w14:schemeClr w14:val="bg1"/>
                  </w14:solidFill>
                </w14:textFill>
              </w:rPr>
              <w:t>范围</w:t>
            </w:r>
          </w:p>
        </w:tc>
        <w:tc>
          <w:tcPr>
            <w:tcW w:w="1417" w:type="dxa"/>
            <w:tcBorders>
              <w:top w:val="single" w:color="auto" w:sz="4" w:space="0"/>
              <w:left w:val="nil"/>
              <w:bottom w:val="single" w:color="auto" w:sz="4" w:space="0"/>
              <w:right w:val="single" w:color="auto" w:sz="4" w:space="0"/>
            </w:tcBorders>
            <w:shd w:val="clear" w:color="auto" w:fill="5B9BD5" w:themeFill="accent1"/>
            <w:vAlign w:val="center"/>
          </w:tcPr>
          <w:p>
            <w:pPr>
              <w:widowControl/>
              <w:jc w:val="left"/>
              <w:rPr>
                <w:rFonts w:hint="eastAsia" w:ascii="微软雅黑" w:hAnsi="微软雅黑" w:eastAsia="微软雅黑" w:cs="微软雅黑"/>
                <w:b/>
                <w:bCs/>
                <w:color w:val="FFFFFF" w:themeColor="background1"/>
                <w:kern w:val="0"/>
                <w:szCs w:val="21"/>
                <w14:textFill>
                  <w14:solidFill>
                    <w14:schemeClr w14:val="bg1"/>
                  </w14:solidFill>
                </w14:textFill>
              </w:rPr>
            </w:pPr>
            <w:r>
              <w:rPr>
                <w:rFonts w:hint="eastAsia" w:ascii="微软雅黑" w:hAnsi="微软雅黑" w:eastAsia="微软雅黑" w:cs="微软雅黑"/>
                <w:b/>
                <w:bCs/>
                <w:color w:val="FFFFFF" w:themeColor="background1"/>
                <w:kern w:val="0"/>
                <w:szCs w:val="21"/>
                <w14:textFill>
                  <w14:solidFill>
                    <w14:schemeClr w14:val="bg1"/>
                  </w14:solidFill>
                </w14:textFill>
              </w:rPr>
              <w:t>名称</w:t>
            </w:r>
          </w:p>
        </w:tc>
        <w:tc>
          <w:tcPr>
            <w:tcW w:w="1418" w:type="dxa"/>
            <w:tcBorders>
              <w:top w:val="single" w:color="auto" w:sz="4" w:space="0"/>
              <w:left w:val="nil"/>
              <w:bottom w:val="single" w:color="auto" w:sz="4" w:space="0"/>
              <w:right w:val="single" w:color="auto" w:sz="4" w:space="0"/>
            </w:tcBorders>
            <w:shd w:val="clear" w:color="auto" w:fill="5B9BD5" w:themeFill="accent1"/>
            <w:vAlign w:val="center"/>
          </w:tcPr>
          <w:p>
            <w:pPr>
              <w:widowControl/>
              <w:jc w:val="left"/>
              <w:rPr>
                <w:rFonts w:hint="eastAsia" w:ascii="微软雅黑" w:hAnsi="微软雅黑" w:eastAsia="微软雅黑" w:cs="微软雅黑"/>
                <w:b/>
                <w:bCs/>
                <w:color w:val="FFFFFF" w:themeColor="background1"/>
                <w:kern w:val="0"/>
                <w:szCs w:val="21"/>
                <w14:textFill>
                  <w14:solidFill>
                    <w14:schemeClr w14:val="bg1"/>
                  </w14:solidFill>
                </w14:textFill>
              </w:rPr>
            </w:pPr>
            <w:r>
              <w:rPr>
                <w:rFonts w:hint="eastAsia" w:ascii="微软雅黑" w:hAnsi="微软雅黑" w:eastAsia="微软雅黑" w:cs="微软雅黑"/>
                <w:b/>
                <w:bCs/>
                <w:color w:val="FFFFFF" w:themeColor="background1"/>
                <w:kern w:val="0"/>
                <w:szCs w:val="21"/>
                <w14:textFill>
                  <w14:solidFill>
                    <w14:schemeClr w14:val="bg1"/>
                  </w14:solidFill>
                </w14:textFill>
              </w:rPr>
              <w:t>版本</w:t>
            </w:r>
          </w:p>
        </w:tc>
        <w:tc>
          <w:tcPr>
            <w:tcW w:w="1134" w:type="dxa"/>
            <w:tcBorders>
              <w:top w:val="single" w:color="auto" w:sz="4" w:space="0"/>
              <w:left w:val="nil"/>
              <w:bottom w:val="single" w:color="auto" w:sz="4" w:space="0"/>
              <w:right w:val="single" w:color="auto" w:sz="4" w:space="0"/>
            </w:tcBorders>
            <w:shd w:val="clear" w:color="auto" w:fill="5B9BD5" w:themeFill="accent1"/>
            <w:vAlign w:val="center"/>
          </w:tcPr>
          <w:p>
            <w:pPr>
              <w:widowControl/>
              <w:jc w:val="left"/>
              <w:rPr>
                <w:rFonts w:hint="eastAsia" w:ascii="微软雅黑" w:hAnsi="微软雅黑" w:eastAsia="微软雅黑" w:cs="微软雅黑"/>
                <w:b/>
                <w:bCs/>
                <w:color w:val="FFFFFF" w:themeColor="background1"/>
                <w:kern w:val="0"/>
                <w:szCs w:val="21"/>
                <w14:textFill>
                  <w14:solidFill>
                    <w14:schemeClr w14:val="bg1"/>
                  </w14:solidFill>
                </w14:textFill>
              </w:rPr>
            </w:pPr>
            <w:r>
              <w:rPr>
                <w:rFonts w:hint="eastAsia" w:ascii="微软雅黑" w:hAnsi="微软雅黑" w:eastAsia="微软雅黑" w:cs="微软雅黑"/>
                <w:b/>
                <w:bCs/>
                <w:color w:val="FFFFFF" w:themeColor="background1"/>
                <w:kern w:val="0"/>
                <w:szCs w:val="21"/>
                <w14:textFill>
                  <w14:solidFill>
                    <w14:schemeClr w14:val="bg1"/>
                  </w14:solidFill>
                </w14:textFill>
              </w:rPr>
              <w:t>是否符合</w:t>
            </w:r>
          </w:p>
        </w:tc>
      </w:tr>
      <w:tr>
        <w:tblPrEx>
          <w:tblCellMar>
            <w:top w:w="0" w:type="dxa"/>
            <w:left w:w="108" w:type="dxa"/>
            <w:bottom w:w="0" w:type="dxa"/>
            <w:right w:w="108" w:type="dxa"/>
          </w:tblCellMar>
        </w:tblPrEx>
        <w:trPr>
          <w:trHeight w:val="345" w:hRule="atLeast"/>
        </w:trPr>
        <w:tc>
          <w:tcPr>
            <w:tcW w:w="1418" w:type="dxa"/>
            <w:vMerge w:val="restart"/>
            <w:tcBorders>
              <w:top w:val="nil"/>
              <w:left w:val="single" w:color="auto" w:sz="4" w:space="0"/>
              <w:bottom w:val="single" w:color="000000"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JSON工具</w:t>
            </w:r>
          </w:p>
        </w:tc>
        <w:tc>
          <w:tcPr>
            <w:tcW w:w="1984"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版本强制</w:t>
            </w:r>
          </w:p>
        </w:tc>
        <w:tc>
          <w:tcPr>
            <w:tcW w:w="993"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所有</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fastjson</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&gt;1.2.69</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　是</w:t>
            </w:r>
          </w:p>
        </w:tc>
      </w:tr>
      <w:tr>
        <w:tblPrEx>
          <w:tblCellMar>
            <w:top w:w="0" w:type="dxa"/>
            <w:left w:w="108" w:type="dxa"/>
            <w:bottom w:w="0" w:type="dxa"/>
            <w:right w:w="108" w:type="dxa"/>
          </w:tblCellMar>
        </w:tblPrEx>
        <w:trPr>
          <w:trHeight w:val="345" w:hRule="atLeast"/>
        </w:trPr>
        <w:tc>
          <w:tcPr>
            <w:tcW w:w="1418"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微软雅黑" w:hAnsi="微软雅黑" w:eastAsia="微软雅黑" w:cs="微软雅黑"/>
                <w:kern w:val="0"/>
                <w:sz w:val="18"/>
                <w:szCs w:val="18"/>
              </w:rPr>
            </w:pPr>
          </w:p>
        </w:tc>
        <w:tc>
          <w:tcPr>
            <w:tcW w:w="1984"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新增自建强制，版本建议</w:t>
            </w:r>
          </w:p>
        </w:tc>
        <w:tc>
          <w:tcPr>
            <w:tcW w:w="993"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所有</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gson</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2.8.5</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　是</w:t>
            </w:r>
          </w:p>
        </w:tc>
      </w:tr>
      <w:tr>
        <w:tblPrEx>
          <w:tblCellMar>
            <w:top w:w="0" w:type="dxa"/>
            <w:left w:w="108" w:type="dxa"/>
            <w:bottom w:w="0" w:type="dxa"/>
            <w:right w:w="108" w:type="dxa"/>
          </w:tblCellMar>
        </w:tblPrEx>
        <w:trPr>
          <w:trHeight w:val="345"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服务框架</w:t>
            </w:r>
          </w:p>
        </w:tc>
        <w:tc>
          <w:tcPr>
            <w:tcW w:w="1984"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版本强制，自建强制使用</w:t>
            </w:r>
          </w:p>
        </w:tc>
        <w:tc>
          <w:tcPr>
            <w:tcW w:w="993"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所有</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dubbo</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2.6.1</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　是</w:t>
            </w:r>
          </w:p>
        </w:tc>
      </w:tr>
    </w:tbl>
    <w:p>
      <w:pPr>
        <w:rPr>
          <w:rFonts w:hint="eastAsia" w:ascii="微软雅黑" w:hAnsi="微软雅黑" w:eastAsia="微软雅黑" w:cs="微软雅黑"/>
          <w:sz w:val="21"/>
          <w:szCs w:val="21"/>
          <w:lang w:val="en-US" w:eastAsia="zh-CN"/>
        </w:rPr>
      </w:pPr>
    </w:p>
    <w:p>
      <w:pPr>
        <w:pStyle w:val="2"/>
        <w:ind w:left="420"/>
        <w:rPr>
          <w:rFonts w:hint="eastAsia" w:ascii="微软雅黑" w:hAnsi="微软雅黑" w:eastAsia="微软雅黑" w:cs="微软雅黑"/>
          <w:b/>
          <w:bCs/>
          <w:color w:val="000000"/>
          <w:lang w:val="en-US"/>
        </w:rPr>
      </w:pPr>
      <w:r>
        <w:rPr>
          <w:rFonts w:hint="eastAsia" w:ascii="微软雅黑" w:hAnsi="微软雅黑" w:eastAsia="微软雅黑" w:cs="微软雅黑"/>
          <w:b/>
          <w:bCs/>
          <w:color w:val="000000"/>
          <w:lang w:val="en-US" w:eastAsia="zh-CN"/>
        </w:rPr>
        <w:t>系统需求分析</w:t>
      </w:r>
    </w:p>
    <w:p>
      <w:pPr>
        <w:pStyle w:val="3"/>
        <w:bidi w:val="0"/>
        <w:rPr>
          <w:rFonts w:hint="default"/>
          <w:lang w:val="en-US"/>
        </w:rPr>
      </w:pPr>
      <w:r>
        <w:rPr>
          <w:rFonts w:hint="eastAsia"/>
          <w:lang w:val="en-US" w:eastAsia="zh-CN"/>
        </w:rPr>
        <w:t>授信</w:t>
      </w:r>
    </w:p>
    <w:p>
      <w:pPr>
        <w:pStyle w:val="4"/>
        <w:bidi w:val="0"/>
        <w:ind w:left="1080" w:leftChars="0" w:firstLineChars="0"/>
        <w:rPr>
          <w:rFonts w:hint="eastAsia"/>
          <w:b w:val="0"/>
          <w:bCs w:val="0"/>
          <w:lang w:val="en-US" w:eastAsia="zh-CN"/>
        </w:rPr>
      </w:pPr>
      <w:r>
        <w:rPr>
          <w:rFonts w:hint="eastAsia"/>
          <w:b w:val="0"/>
          <w:bCs w:val="0"/>
          <w:lang w:val="en-US" w:eastAsia="zh-CN"/>
        </w:rPr>
        <w:t>业务场景</w:t>
      </w:r>
    </w:p>
    <w:p>
      <w:pPr>
        <w:ind w:firstLine="420" w:firstLineChars="0"/>
        <w:rPr>
          <w:rFonts w:hint="eastAsia"/>
          <w:lang w:val="en-US" w:eastAsia="zh-CN"/>
        </w:rPr>
      </w:pPr>
      <w:r>
        <w:rPr>
          <w:rFonts w:hint="default" w:ascii="微软雅黑" w:hAnsi="微软雅黑"/>
          <w:color w:val="000000" w:themeColor="text1"/>
          <w:lang w:val="en-US" w:eastAsia="zh-CN"/>
          <w14:textFill>
            <w14:solidFill>
              <w14:schemeClr w14:val="tx1"/>
            </w14:solidFill>
          </w14:textFill>
        </w:rPr>
        <w:t>在</w:t>
      </w:r>
      <w:r>
        <w:rPr>
          <w:rFonts w:hint="eastAsia" w:ascii="微软雅黑" w:hAnsi="微软雅黑"/>
          <w:color w:val="000000" w:themeColor="text1"/>
          <w:lang w:val="en-US" w:eastAsia="zh-CN"/>
          <w14:textFill>
            <w14:solidFill>
              <w14:schemeClr w14:val="tx1"/>
            </w14:solidFill>
          </w14:textFill>
        </w:rPr>
        <w:t>“你我贷</w:t>
      </w:r>
      <w:r>
        <w:rPr>
          <w:rFonts w:hint="default" w:ascii="微软雅黑" w:hAnsi="微软雅黑"/>
          <w:color w:val="000000" w:themeColor="text1"/>
          <w:lang w:val="en-US" w:eastAsia="zh-CN"/>
          <w14:textFill>
            <w14:solidFill>
              <w14:schemeClr w14:val="tx1"/>
            </w14:solidFill>
          </w14:textFill>
        </w:rPr>
        <w:t xml:space="preserve">APP </w:t>
      </w:r>
      <w:r>
        <w:rPr>
          <w:rFonts w:hint="eastAsia" w:ascii="微软雅黑" w:hAnsi="微软雅黑"/>
          <w:color w:val="000000" w:themeColor="text1"/>
          <w:lang w:val="en-US" w:eastAsia="zh-CN"/>
          <w14:textFill>
            <w14:solidFill>
              <w14:schemeClr w14:val="tx1"/>
            </w14:solidFill>
          </w14:textFill>
        </w:rPr>
        <w:t>”</w:t>
      </w:r>
      <w:r>
        <w:rPr>
          <w:rFonts w:hint="default" w:ascii="微软雅黑" w:hAnsi="微软雅黑"/>
          <w:color w:val="000000" w:themeColor="text1"/>
          <w:lang w:val="en-US" w:eastAsia="zh-CN"/>
          <w14:textFill>
            <w14:solidFill>
              <w14:schemeClr w14:val="tx1"/>
            </w14:solidFill>
          </w14:textFill>
        </w:rPr>
        <w:t>上，借款用户发起借款申请，该申请将发送至</w:t>
      </w:r>
      <w:r>
        <w:rPr>
          <w:rFonts w:hint="eastAsia" w:ascii="微软雅黑" w:hAnsi="微软雅黑"/>
          <w:color w:val="000000" w:themeColor="text1"/>
          <w:lang w:val="en-US" w:eastAsia="zh-CN"/>
          <w14:textFill>
            <w14:solidFill>
              <w14:schemeClr w14:val="tx1"/>
            </w14:solidFill>
          </w14:textFill>
        </w:rPr>
        <w:t>小赢</w:t>
      </w:r>
      <w:r>
        <w:rPr>
          <w:rFonts w:hint="default" w:ascii="微软雅黑" w:hAnsi="微软雅黑"/>
          <w:color w:val="000000" w:themeColor="text1"/>
          <w:lang w:val="en-US" w:eastAsia="zh-CN"/>
          <w14:textFill>
            <w14:solidFill>
              <w14:schemeClr w14:val="tx1"/>
            </w14:solidFill>
          </w14:textFill>
        </w:rPr>
        <w:t>进行筛选。经过</w:t>
      </w:r>
      <w:r>
        <w:rPr>
          <w:rFonts w:hint="eastAsia" w:ascii="微软雅黑" w:hAnsi="微软雅黑"/>
          <w:color w:val="000000" w:themeColor="text1"/>
          <w:lang w:val="en-US" w:eastAsia="zh-CN"/>
          <w14:textFill>
            <w14:solidFill>
              <w14:schemeClr w14:val="tx1"/>
            </w14:solidFill>
          </w14:textFill>
        </w:rPr>
        <w:t>嘉银</w:t>
      </w:r>
      <w:r>
        <w:rPr>
          <w:rFonts w:hint="default" w:ascii="微软雅黑" w:hAnsi="微软雅黑"/>
          <w:color w:val="000000" w:themeColor="text1"/>
          <w:lang w:val="en-US" w:eastAsia="zh-CN"/>
          <w14:textFill>
            <w14:solidFill>
              <w14:schemeClr w14:val="tx1"/>
            </w14:solidFill>
          </w14:textFill>
        </w:rPr>
        <w:t>审核通过后，会将</w:t>
      </w:r>
      <w:r>
        <w:rPr>
          <w:rFonts w:hint="eastAsia" w:ascii="微软雅黑" w:hAnsi="微软雅黑"/>
          <w:color w:val="000000" w:themeColor="text1"/>
          <w:lang w:val="en-US" w:eastAsia="zh-CN"/>
          <w14:textFill>
            <w14:solidFill>
              <w14:schemeClr w14:val="tx1"/>
            </w14:solidFill>
          </w14:textFill>
        </w:rPr>
        <w:t>符合条件</w:t>
      </w:r>
      <w:r>
        <w:rPr>
          <w:rFonts w:hint="default" w:ascii="微软雅黑" w:hAnsi="微软雅黑"/>
          <w:color w:val="000000" w:themeColor="text1"/>
          <w:lang w:val="en-US" w:eastAsia="zh-CN"/>
          <w14:textFill>
            <w14:solidFill>
              <w14:schemeClr w14:val="tx1"/>
            </w14:solidFill>
          </w14:textFill>
        </w:rPr>
        <w:t>借款申请推送至富民银行，以便富民银行对用户进行授信评估。</w:t>
      </w:r>
    </w:p>
    <w:p>
      <w:pPr>
        <w:pStyle w:val="4"/>
        <w:bidi w:val="0"/>
        <w:ind w:left="1080" w:leftChars="0" w:firstLineChars="0"/>
        <w:rPr>
          <w:rFonts w:hint="default"/>
          <w:b w:val="0"/>
          <w:bCs w:val="0"/>
          <w:lang w:val="en-US" w:eastAsia="zh-CN"/>
        </w:rPr>
      </w:pPr>
      <w:r>
        <w:rPr>
          <w:rFonts w:hint="eastAsia"/>
          <w:b w:val="0"/>
          <w:bCs w:val="0"/>
          <w:lang w:val="en-US" w:eastAsia="zh-CN"/>
        </w:rPr>
        <w:t>授信流程图</w:t>
      </w:r>
    </w:p>
    <w:p>
      <w:r>
        <w:drawing>
          <wp:inline distT="0" distB="0" distL="114300" distR="114300">
            <wp:extent cx="5267325" cy="5756275"/>
            <wp:effectExtent l="0" t="0" r="9525" b="1587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7"/>
                    <a:stretch>
                      <a:fillRect/>
                    </a:stretch>
                  </pic:blipFill>
                  <pic:spPr>
                    <a:xfrm>
                      <a:off x="0" y="0"/>
                      <a:ext cx="5267325" cy="5756275"/>
                    </a:xfrm>
                    <a:prstGeom prst="rect">
                      <a:avLst/>
                    </a:prstGeom>
                    <a:noFill/>
                    <a:ln>
                      <a:noFill/>
                    </a:ln>
                  </pic:spPr>
                </pic:pic>
              </a:graphicData>
            </a:graphic>
          </wp:inline>
        </w:drawing>
      </w:r>
    </w:p>
    <w:p>
      <w:pPr>
        <w:pStyle w:val="4"/>
        <w:ind w:left="1080" w:leftChars="0" w:firstLineChars="0"/>
        <w:rPr>
          <w:b w:val="0"/>
          <w:bCs w:val="0"/>
        </w:rPr>
      </w:pPr>
      <w:r>
        <w:rPr>
          <w:rFonts w:hint="eastAsia" w:hAnsi="微软雅黑"/>
          <w:b w:val="0"/>
          <w:bCs w:val="0"/>
        </w:rPr>
        <w:t>功能描述</w:t>
      </w:r>
    </w:p>
    <w:p>
      <w:pPr>
        <w:numPr>
          <w:ilvl w:val="0"/>
          <w:numId w:val="2"/>
        </w:numPr>
        <w:adjustRightInd/>
        <w:spacing w:line="560" w:lineRule="exact"/>
        <w:rPr>
          <w:rFonts w:ascii="微软雅黑" w:hAnsi="微软雅黑" w:cs="微软雅黑"/>
          <w:kern w:val="0"/>
          <w:sz w:val="20"/>
          <w:szCs w:val="20"/>
        </w:rPr>
      </w:pPr>
      <w:r>
        <w:rPr>
          <w:rFonts w:hint="eastAsia" w:ascii="微软雅黑" w:hAnsi="微软雅黑" w:cs="微软雅黑"/>
          <w:kern w:val="0"/>
          <w:sz w:val="20"/>
          <w:szCs w:val="20"/>
          <w:lang w:val="en-US" w:eastAsia="zh-CN"/>
        </w:rPr>
        <w:t>前置文件上传</w:t>
      </w:r>
    </w:p>
    <w:p>
      <w:pPr>
        <w:numPr>
          <w:ilvl w:val="0"/>
          <w:numId w:val="3"/>
        </w:numPr>
        <w:adjustRightInd/>
        <w:ind w:left="420" w:leftChars="0" w:hanging="420" w:firstLineChars="0"/>
        <w:rPr>
          <w:rFonts w:hint="default" w:ascii="微软雅黑" w:hAnsi="微软雅黑" w:cs="微软雅黑"/>
          <w:kern w:val="0"/>
          <w:sz w:val="20"/>
          <w:szCs w:val="20"/>
          <w:lang w:val="en-US"/>
        </w:rPr>
      </w:pPr>
      <w:r>
        <w:rPr>
          <w:rFonts w:hint="eastAsia" w:ascii="微软雅黑" w:hAnsi="微软雅黑" w:cs="微软雅黑"/>
          <w:kern w:val="0"/>
          <w:sz w:val="20"/>
          <w:szCs w:val="20"/>
          <w:lang w:val="en-US" w:eastAsia="zh-CN"/>
        </w:rPr>
        <w:t>平台授信前通过文件接口进行身份证正反面、大头像影像文件上传</w:t>
      </w:r>
    </w:p>
    <w:p>
      <w:pPr>
        <w:numPr>
          <w:ilvl w:val="0"/>
          <w:numId w:val="2"/>
        </w:numPr>
        <w:adjustRightInd/>
        <w:spacing w:line="560" w:lineRule="exact"/>
        <w:rPr>
          <w:rFonts w:ascii="微软雅黑" w:hAnsi="微软雅黑" w:cs="微软雅黑"/>
          <w:kern w:val="0"/>
          <w:sz w:val="20"/>
          <w:szCs w:val="20"/>
        </w:rPr>
      </w:pPr>
      <w:r>
        <w:rPr>
          <w:rFonts w:hint="eastAsia" w:ascii="微软雅黑" w:hAnsi="微软雅黑" w:cs="微软雅黑"/>
          <w:kern w:val="0"/>
          <w:sz w:val="20"/>
          <w:szCs w:val="20"/>
          <w:lang w:val="en-US" w:eastAsia="zh-CN"/>
        </w:rPr>
        <w:t>授信处理</w:t>
      </w:r>
    </w:p>
    <w:p>
      <w:pPr>
        <w:numPr>
          <w:ilvl w:val="0"/>
          <w:numId w:val="4"/>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在授信前，进行幂等、业务开关和必输性校验，通过后将进行影像资料完整性校验。若影像文件缺失，将直接拒绝申请。</w:t>
      </w:r>
    </w:p>
    <w:p>
      <w:pPr>
        <w:numPr>
          <w:ilvl w:val="0"/>
          <w:numId w:val="4"/>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当影像资料校验一致后，将进行客户实名认证。实名流程对文件和上送信息进行联网核查、人证校验和证公安校验。若校验失败，则拒绝申请；若校验成功，将继续进行授信处理。</w:t>
      </w:r>
    </w:p>
    <w:p>
      <w:pPr>
        <w:numPr>
          <w:ilvl w:val="0"/>
          <w:numId w:val="4"/>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生成授信影像存储的FileNo字段</w:t>
      </w:r>
    </w:p>
    <w:p>
      <w:pPr>
        <w:numPr>
          <w:ilvl w:val="0"/>
          <w:numId w:val="4"/>
        </w:numPr>
        <w:adjustRightInd/>
        <w:ind w:left="420" w:leftChars="0" w:hanging="420" w:firstLineChars="0"/>
        <w:rPr>
          <w:rFonts w:hint="default" w:ascii="微软雅黑" w:hAnsi="微软雅黑" w:cs="微软雅黑"/>
          <w:kern w:val="0"/>
          <w:sz w:val="20"/>
          <w:szCs w:val="20"/>
          <w:lang w:val="en-US" w:eastAsia="zh-CN"/>
        </w:rPr>
      </w:pPr>
      <w:r>
        <w:rPr>
          <w:rFonts w:hint="eastAsia" w:ascii="微软雅黑" w:hAnsi="微软雅黑" w:cs="微软雅黑"/>
          <w:i/>
          <w:iCs/>
          <w:color w:val="auto"/>
          <w:kern w:val="0"/>
          <w:sz w:val="20"/>
          <w:szCs w:val="20"/>
          <w:lang w:val="en-US" w:eastAsia="zh-CN"/>
        </w:rPr>
        <w:t>调用风控授信接口进行授信进件处理。联网核查、身份证 OCR、人证、证公安比对信息需透传至风控侧。</w:t>
      </w:r>
    </w:p>
    <w:p>
      <w:pPr>
        <w:numPr>
          <w:ilvl w:val="0"/>
          <w:numId w:val="4"/>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授信有效期为一年。到期后，银行将自动续授信，授信时间为 7*24 小时。</w:t>
      </w:r>
    </w:p>
    <w:p>
      <w:pPr>
        <w:numPr>
          <w:ilvl w:val="0"/>
          <w:numId w:val="4"/>
        </w:numPr>
        <w:adjustRightInd/>
        <w:ind w:left="420" w:leftChars="0" w:hanging="420" w:firstLineChars="0"/>
        <w:rPr>
          <w:rFonts w:hint="default"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在非首次授信场景中，已建立客户信息的用户，若未触发人证比对、证公安比对、联网核查校验，风控侧将完成相关项校验认证。</w:t>
      </w:r>
    </w:p>
    <w:p>
      <w:pPr>
        <w:numPr>
          <w:ilvl w:val="0"/>
          <w:numId w:val="4"/>
        </w:numPr>
        <w:adjustRightInd/>
        <w:ind w:left="420" w:leftChars="0" w:hanging="420" w:firstLineChars="0"/>
        <w:rPr>
          <w:rFonts w:hint="default"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授信审批通过后，通过策略路由匹配出符合条件的所有资金方，对用户偏好的资金方标签集合留存，并用于后续借款时策略优选时决策使用。</w:t>
      </w:r>
    </w:p>
    <w:p>
      <w:pPr>
        <w:numPr>
          <w:ilvl w:val="0"/>
          <w:numId w:val="5"/>
        </w:numPr>
        <w:adjustRightInd/>
        <w:ind w:left="420" w:leftChars="0" w:hanging="420" w:firstLineChars="0"/>
        <w:rPr>
          <w:rFonts w:ascii="微软雅黑" w:hAnsi="微软雅黑" w:cs="微软雅黑"/>
          <w:kern w:val="0"/>
          <w:sz w:val="20"/>
          <w:szCs w:val="20"/>
        </w:rPr>
      </w:pPr>
      <w:r>
        <w:rPr>
          <w:rFonts w:hint="eastAsia" w:ascii="微软雅黑" w:hAnsi="微软雅黑" w:cs="微软雅黑"/>
          <w:kern w:val="0"/>
          <w:sz w:val="20"/>
          <w:szCs w:val="20"/>
          <w:lang w:val="en-US" w:eastAsia="zh-CN"/>
        </w:rPr>
        <w:t>策略路由资金方：根据配置固定</w:t>
      </w:r>
    </w:p>
    <w:p>
      <w:pPr>
        <w:numPr>
          <w:ilvl w:val="0"/>
          <w:numId w:val="5"/>
        </w:numPr>
        <w:adjustRightInd/>
        <w:ind w:left="420" w:leftChars="0" w:hanging="420" w:firstLineChars="0"/>
        <w:rPr>
          <w:rFonts w:ascii="微软雅黑" w:hAnsi="微软雅黑" w:cs="微软雅黑"/>
          <w:kern w:val="0"/>
          <w:sz w:val="20"/>
          <w:szCs w:val="20"/>
        </w:rPr>
      </w:pPr>
      <w:r>
        <w:rPr>
          <w:rFonts w:hint="eastAsia" w:ascii="微软雅黑" w:hAnsi="微软雅黑" w:cs="微软雅黑"/>
          <w:kern w:val="0"/>
          <w:sz w:val="20"/>
          <w:szCs w:val="20"/>
          <w:lang w:val="en-US" w:eastAsia="zh-CN"/>
        </w:rPr>
        <w:t>策略路由资金方路由开关：设置资产方与资金方维度的路由开关配置</w:t>
      </w:r>
    </w:p>
    <w:p>
      <w:pPr>
        <w:numPr>
          <w:ilvl w:val="0"/>
          <w:numId w:val="2"/>
        </w:numPr>
        <w:adjustRightInd/>
        <w:spacing w:line="560" w:lineRule="exact"/>
        <w:rPr>
          <w:rFonts w:ascii="微软雅黑" w:hAnsi="微软雅黑" w:cs="微软雅黑"/>
          <w:kern w:val="0"/>
          <w:sz w:val="20"/>
          <w:szCs w:val="20"/>
        </w:rPr>
      </w:pPr>
      <w:r>
        <w:rPr>
          <w:rFonts w:hint="eastAsia" w:ascii="微软雅黑" w:hAnsi="微软雅黑" w:cs="微软雅黑"/>
          <w:kern w:val="0"/>
          <w:sz w:val="20"/>
          <w:szCs w:val="20"/>
          <w:lang w:val="en-US" w:eastAsia="zh-CN"/>
        </w:rPr>
        <w:t>协议签署</w:t>
      </w:r>
    </w:p>
    <w:p>
      <w:pPr>
        <w:numPr>
          <w:ilvl w:val="0"/>
          <w:numId w:val="6"/>
        </w:numPr>
        <w:adjustRightInd/>
        <w:ind w:left="420" w:leftChars="0" w:hanging="420" w:firstLineChars="0"/>
        <w:rPr>
          <w:rFonts w:hint="default"/>
          <w:lang w:val="en-US" w:eastAsia="zh-CN"/>
        </w:rPr>
      </w:pPr>
      <w:r>
        <w:rPr>
          <w:rFonts w:hint="eastAsia" w:ascii="微软雅黑" w:hAnsi="微软雅黑" w:cs="微软雅黑"/>
          <w:kern w:val="0"/>
          <w:sz w:val="20"/>
          <w:szCs w:val="20"/>
          <w:lang w:val="en-US" w:eastAsia="zh-CN"/>
        </w:rPr>
        <w:t>在富民侧进行授信处理时，需异步完成富民版本的《个人信息授权书》、《个人征信授权书》的协议签署和归档电子档案平台。</w:t>
      </w:r>
    </w:p>
    <w:p>
      <w:pPr>
        <w:rPr>
          <w:rFonts w:hint="default"/>
          <w:lang w:val="en-US" w:eastAsia="zh-CN"/>
        </w:rPr>
      </w:pPr>
    </w:p>
    <w:p>
      <w:pPr>
        <w:pStyle w:val="3"/>
        <w:bidi w:val="0"/>
        <w:rPr>
          <w:rFonts w:hint="default"/>
          <w:lang w:val="en-US"/>
        </w:rPr>
      </w:pPr>
      <w:r>
        <w:rPr>
          <w:rFonts w:hint="eastAsia"/>
          <w:lang w:val="en-US" w:eastAsia="zh-CN"/>
        </w:rPr>
        <w:t>用信</w:t>
      </w:r>
    </w:p>
    <w:p>
      <w:pPr>
        <w:pStyle w:val="4"/>
        <w:ind w:left="1080" w:leftChars="0" w:firstLineChars="0"/>
        <w:rPr>
          <w:rFonts w:hint="default" w:hAnsi="微软雅黑"/>
          <w:b w:val="0"/>
          <w:bCs w:val="0"/>
          <w:lang w:val="en-US" w:eastAsia="zh-CN"/>
        </w:rPr>
      </w:pPr>
      <w:r>
        <w:rPr>
          <w:rFonts w:hint="eastAsia" w:hAnsi="微软雅黑"/>
          <w:b w:val="0"/>
          <w:bCs w:val="0"/>
          <w:lang w:val="en-US" w:eastAsia="zh-CN"/>
        </w:rPr>
        <w:t>业务场景</w:t>
      </w:r>
    </w:p>
    <w:p>
      <w:pPr>
        <w:ind w:firstLine="420" w:firstLineChars="200"/>
        <w:rPr>
          <w:rFonts w:hint="eastAsia" w:hAnsi="微软雅黑"/>
          <w:lang w:val="en-US" w:eastAsia="zh-CN"/>
        </w:rPr>
      </w:pPr>
      <w:r>
        <w:rPr>
          <w:rFonts w:hint="eastAsia" w:hAnsi="微软雅黑"/>
          <w:lang w:val="en-US" w:eastAsia="zh-CN"/>
        </w:rPr>
        <w:t xml:space="preserve">  </w:t>
      </w:r>
      <w:r>
        <w:rPr>
          <w:rFonts w:hint="default"/>
          <w:lang w:val="en-US" w:eastAsia="zh-CN"/>
        </w:rPr>
        <w:t xml:space="preserve">借款用户在 </w:t>
      </w:r>
      <w:r>
        <w:rPr>
          <w:rFonts w:hint="eastAsia"/>
          <w:lang w:val="en-US" w:eastAsia="zh-CN"/>
        </w:rPr>
        <w:t xml:space="preserve">你我贷 </w:t>
      </w:r>
      <w:r>
        <w:rPr>
          <w:rFonts w:hint="default"/>
          <w:lang w:val="en-US" w:eastAsia="zh-CN"/>
        </w:rPr>
        <w:t>APP 上进行借款申请，</w:t>
      </w:r>
      <w:r>
        <w:rPr>
          <w:rFonts w:hint="eastAsia"/>
          <w:lang w:val="en-US" w:eastAsia="zh-CN"/>
        </w:rPr>
        <w:t>嘉银</w:t>
      </w:r>
      <w:r>
        <w:rPr>
          <w:rFonts w:hint="default"/>
          <w:lang w:val="en-US" w:eastAsia="zh-CN"/>
        </w:rPr>
        <w:t>将通过调用富民端的</w:t>
      </w:r>
      <w:r>
        <w:rPr>
          <w:rFonts w:hint="eastAsia"/>
          <w:lang w:val="en-US" w:eastAsia="zh-CN"/>
        </w:rPr>
        <w:t>用信</w:t>
      </w:r>
      <w:r>
        <w:rPr>
          <w:rFonts w:hint="default"/>
          <w:lang w:val="en-US" w:eastAsia="zh-CN"/>
        </w:rPr>
        <w:t>相关账户信息查询、文件上传、</w:t>
      </w:r>
      <w:r>
        <w:rPr>
          <w:rFonts w:hint="eastAsia"/>
          <w:lang w:val="en-US" w:eastAsia="zh-CN"/>
        </w:rPr>
        <w:t>调额申请、</w:t>
      </w:r>
      <w:r>
        <w:rPr>
          <w:rFonts w:hint="default"/>
          <w:lang w:val="en-US" w:eastAsia="zh-CN"/>
        </w:rPr>
        <w:t>借款申请和结果查询</w:t>
      </w:r>
      <w:r>
        <w:rPr>
          <w:rFonts w:hint="eastAsia"/>
          <w:lang w:val="en-US" w:eastAsia="zh-CN"/>
        </w:rPr>
        <w:t>接口</w:t>
      </w:r>
      <w:r>
        <w:rPr>
          <w:rFonts w:hint="default"/>
          <w:lang w:val="en-US" w:eastAsia="zh-CN"/>
        </w:rPr>
        <w:t>，</w:t>
      </w:r>
      <w:r>
        <w:rPr>
          <w:rFonts w:hint="eastAsia"/>
          <w:lang w:val="en-US" w:eastAsia="zh-CN"/>
        </w:rPr>
        <w:t>完成借款流程</w:t>
      </w:r>
      <w:r>
        <w:rPr>
          <w:rFonts w:hint="default"/>
          <w:lang w:val="en-US" w:eastAsia="zh-CN"/>
        </w:rPr>
        <w:t>。</w:t>
      </w:r>
    </w:p>
    <w:p>
      <w:pPr>
        <w:rPr>
          <w:rFonts w:hint="default"/>
          <w:lang w:val="en-US" w:eastAsia="zh-CN"/>
        </w:rPr>
      </w:pPr>
    </w:p>
    <w:p>
      <w:pPr>
        <w:pStyle w:val="4"/>
        <w:ind w:left="1080" w:leftChars="0" w:firstLineChars="0"/>
        <w:rPr>
          <w:rFonts w:hint="default" w:hAnsi="微软雅黑"/>
          <w:b w:val="0"/>
          <w:bCs w:val="0"/>
          <w:lang w:val="en-US" w:eastAsia="zh-CN"/>
        </w:rPr>
      </w:pPr>
      <w:r>
        <w:rPr>
          <w:rFonts w:hint="eastAsia" w:hAnsi="微软雅黑"/>
          <w:b w:val="0"/>
          <w:bCs w:val="0"/>
          <w:lang w:val="en-US" w:eastAsia="zh-CN"/>
        </w:rPr>
        <w:t>用信流程</w:t>
      </w:r>
    </w:p>
    <w:p>
      <w:pPr>
        <w:rPr>
          <w:rFonts w:hint="default"/>
          <w:lang w:val="en-US" w:eastAsia="zh-CN"/>
        </w:rPr>
      </w:pPr>
      <w:r>
        <w:drawing>
          <wp:inline distT="0" distB="0" distL="114300" distR="114300">
            <wp:extent cx="5266690" cy="7950835"/>
            <wp:effectExtent l="0" t="0" r="10160" b="1206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8"/>
                    <a:stretch>
                      <a:fillRect/>
                    </a:stretch>
                  </pic:blipFill>
                  <pic:spPr>
                    <a:xfrm>
                      <a:off x="0" y="0"/>
                      <a:ext cx="5266690" cy="7950835"/>
                    </a:xfrm>
                    <a:prstGeom prst="rect">
                      <a:avLst/>
                    </a:prstGeom>
                    <a:noFill/>
                    <a:ln>
                      <a:noFill/>
                    </a:ln>
                  </pic:spPr>
                </pic:pic>
              </a:graphicData>
            </a:graphic>
          </wp:inline>
        </w:drawing>
      </w:r>
    </w:p>
    <w:p>
      <w:pPr>
        <w:pStyle w:val="4"/>
        <w:ind w:left="1080" w:leftChars="0" w:firstLineChars="0"/>
        <w:rPr>
          <w:rFonts w:hint="eastAsia" w:hAnsi="微软雅黑"/>
          <w:b w:val="0"/>
          <w:bCs w:val="0"/>
          <w:lang w:val="en-US" w:eastAsia="zh-CN"/>
        </w:rPr>
      </w:pPr>
      <w:r>
        <w:rPr>
          <w:rFonts w:hint="eastAsia" w:hAnsi="微软雅黑"/>
          <w:b w:val="0"/>
          <w:bCs w:val="0"/>
          <w:lang w:val="en-US" w:eastAsia="zh-CN"/>
        </w:rPr>
        <w:t>用信功能描述</w:t>
      </w:r>
    </w:p>
    <w:p>
      <w:pPr>
        <w:numPr>
          <w:ilvl w:val="0"/>
          <w:numId w:val="2"/>
        </w:numPr>
        <w:adjustRightInd/>
        <w:rPr>
          <w:rFonts w:ascii="微软雅黑" w:hAnsi="微软雅黑" w:cs="微软雅黑"/>
          <w:kern w:val="0"/>
          <w:sz w:val="20"/>
          <w:szCs w:val="20"/>
        </w:rPr>
      </w:pPr>
      <w:r>
        <w:rPr>
          <w:rFonts w:hint="eastAsia" w:ascii="微软雅黑" w:hAnsi="微软雅黑" w:cs="微软雅黑"/>
          <w:kern w:val="0"/>
          <w:sz w:val="20"/>
          <w:szCs w:val="20"/>
          <w:lang w:val="en-US" w:eastAsia="zh-CN"/>
        </w:rPr>
        <w:t>用信受理</w:t>
      </w:r>
    </w:p>
    <w:p>
      <w:pPr>
        <w:numPr>
          <w:ilvl w:val="0"/>
          <w:numId w:val="5"/>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进行业务开关、幂等、必输性校验，校验通过则进行下一步</w:t>
      </w:r>
    </w:p>
    <w:p>
      <w:pPr>
        <w:numPr>
          <w:ilvl w:val="0"/>
          <w:numId w:val="5"/>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会员信息校验，校验是否存在该会员和客户信息，预生产fileNo。</w:t>
      </w:r>
    </w:p>
    <w:p>
      <w:pPr>
        <w:numPr>
          <w:ilvl w:val="0"/>
          <w:numId w:val="5"/>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color w:val="000000" w:themeColor="text1"/>
          <w:kern w:val="0"/>
          <w:sz w:val="20"/>
          <w:szCs w:val="20"/>
          <w:lang w:val="en-US" w:eastAsia="zh-CN"/>
          <w14:textFill>
            <w14:solidFill>
              <w14:schemeClr w14:val="tx1"/>
            </w14:solidFill>
          </w14:textFill>
        </w:rPr>
        <w:t>平台借款上传共享协议号时，同步至签约中心</w:t>
      </w:r>
    </w:p>
    <w:p>
      <w:pPr>
        <w:numPr>
          <w:ilvl w:val="0"/>
          <w:numId w:val="5"/>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校验放款账户银行卡四要素信息是否一致，不一致则拒绝，一致则透传校验信息给风控侧</w:t>
      </w:r>
    </w:p>
    <w:p>
      <w:pPr>
        <w:numPr>
          <w:ilvl w:val="0"/>
          <w:numId w:val="5"/>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组装风控请求参数，发起风控审批，风控审批通过则按照客户资金方偏好标签进行路由优选，并像资金方发起风控审批，资金方审批通过，则按照出资比例进行放款；资金方审批拒绝，则富民100%出资进行放款，同时将客户添加至资金方黑名单库。风审批拒绝，则直接拒绝。</w:t>
      </w:r>
    </w:p>
    <w:p>
      <w:pPr>
        <w:numPr>
          <w:ilvl w:val="0"/>
          <w:numId w:val="5"/>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风控用信审批完成返回客户是否查询征信标识，标识审批接口透传资金方</w:t>
      </w:r>
    </w:p>
    <w:p>
      <w:pPr>
        <w:numPr>
          <w:ilvl w:val="0"/>
          <w:numId w:val="5"/>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放款成功时，同步风控富民放款出资金额，富民100%出资放款则不处理，富民按比例出资时，则风控侧根据出资金额进行额度回收。同时放款结果通知资金方，且支持资金方进行放款结果查询。</w:t>
      </w:r>
    </w:p>
    <w:p>
      <w:pPr>
        <w:numPr>
          <w:ilvl w:val="0"/>
          <w:numId w:val="5"/>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对客放款失败则上报风险侧进行额度恢复，同业头寸账户扣划失败时，则富民进行兜底放款。</w:t>
      </w:r>
    </w:p>
    <w:p>
      <w:pPr>
        <w:numPr>
          <w:ilvl w:val="0"/>
          <w:numId w:val="5"/>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按比例出资放款时，则将放款结果同步至资金方，包括不限于客户放款卡、时间、流水信息等</w:t>
      </w:r>
    </w:p>
    <w:p>
      <w:pPr>
        <w:numPr>
          <w:ilvl w:val="0"/>
          <w:numId w:val="5"/>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资金优选策略：指定配置，同时校验黑名单和头寸账户余额，校验通过则优选完成，校验失败则富民兜底。</w:t>
      </w:r>
    </w:p>
    <w:p>
      <w:pPr>
        <w:numPr>
          <w:ilvl w:val="0"/>
          <w:numId w:val="5"/>
        </w:numPr>
        <w:adjustRightInd/>
        <w:ind w:left="420" w:leftChars="0" w:hanging="420" w:firstLineChars="0"/>
        <w:rPr>
          <w:rFonts w:hint="default"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同业放款账户校验：查询同业头寸账户是否满足放款条件,</w:t>
      </w:r>
      <w:r>
        <w:rPr>
          <w:rFonts w:hint="eastAsia" w:ascii="微软雅黑" w:hAnsi="微软雅黑" w:cs="微软雅黑"/>
          <w:kern w:val="0"/>
          <w:sz w:val="20"/>
          <w:szCs w:val="20"/>
          <w:lang w:val="en-US" w:eastAsia="zh-CN"/>
        </w:rPr>
        <w:fldChar w:fldCharType="begin"/>
      </w:r>
      <w:r>
        <w:rPr>
          <w:rFonts w:hint="eastAsia" w:ascii="微软雅黑" w:hAnsi="微软雅黑" w:cs="微软雅黑"/>
          <w:kern w:val="0"/>
          <w:sz w:val="20"/>
          <w:szCs w:val="20"/>
          <w:lang w:val="en-US" w:eastAsia="zh-CN"/>
        </w:rPr>
        <w:instrText xml:space="preserve"> = 1 \* GB3 \* MERGEFORMAT </w:instrText>
      </w:r>
      <w:r>
        <w:rPr>
          <w:rFonts w:hint="eastAsia" w:ascii="微软雅黑" w:hAnsi="微软雅黑" w:cs="微软雅黑"/>
          <w:kern w:val="0"/>
          <w:sz w:val="20"/>
          <w:szCs w:val="20"/>
          <w:lang w:val="en-US" w:eastAsia="zh-CN"/>
        </w:rPr>
        <w:fldChar w:fldCharType="separate"/>
      </w:r>
      <w:r>
        <w:t>①</w:t>
      </w:r>
      <w:r>
        <w:rPr>
          <w:rFonts w:hint="eastAsia" w:ascii="微软雅黑" w:hAnsi="微软雅黑" w:cs="微软雅黑"/>
          <w:kern w:val="0"/>
          <w:sz w:val="20"/>
          <w:szCs w:val="20"/>
          <w:lang w:val="en-US" w:eastAsia="zh-CN"/>
        </w:rPr>
        <w:fldChar w:fldCharType="end"/>
      </w:r>
      <w:r>
        <w:rPr>
          <w:rFonts w:hint="eastAsia" w:ascii="微软雅黑" w:hAnsi="微软雅黑" w:cs="微软雅黑"/>
          <w:kern w:val="0"/>
          <w:sz w:val="20"/>
          <w:szCs w:val="20"/>
          <w:lang w:val="en-US" w:eastAsia="zh-CN"/>
        </w:rPr>
        <w:t xml:space="preserve">放款金额小于头寸账户金额 </w:t>
      </w:r>
      <w:r>
        <w:rPr>
          <w:rFonts w:hint="eastAsia" w:ascii="微软雅黑" w:hAnsi="微软雅黑" w:cs="微软雅黑"/>
          <w:kern w:val="0"/>
          <w:sz w:val="20"/>
          <w:szCs w:val="20"/>
          <w:lang w:val="en-US" w:eastAsia="zh-CN"/>
        </w:rPr>
        <w:fldChar w:fldCharType="begin"/>
      </w:r>
      <w:r>
        <w:rPr>
          <w:rFonts w:hint="eastAsia" w:ascii="微软雅黑" w:hAnsi="微软雅黑" w:cs="微软雅黑"/>
          <w:kern w:val="0"/>
          <w:sz w:val="20"/>
          <w:szCs w:val="20"/>
          <w:lang w:val="en-US" w:eastAsia="zh-CN"/>
        </w:rPr>
        <w:instrText xml:space="preserve"> = 2 \* GB3 \* MERGEFORMAT </w:instrText>
      </w:r>
      <w:r>
        <w:rPr>
          <w:rFonts w:hint="eastAsia" w:ascii="微软雅黑" w:hAnsi="微软雅黑" w:cs="微软雅黑"/>
          <w:kern w:val="0"/>
          <w:sz w:val="20"/>
          <w:szCs w:val="20"/>
          <w:lang w:val="en-US" w:eastAsia="zh-CN"/>
        </w:rPr>
        <w:fldChar w:fldCharType="separate"/>
      </w:r>
      <w:r>
        <w:t>②</w:t>
      </w:r>
      <w:r>
        <w:rPr>
          <w:rFonts w:hint="eastAsia" w:ascii="微软雅黑" w:hAnsi="微软雅黑" w:cs="微软雅黑"/>
          <w:kern w:val="0"/>
          <w:sz w:val="20"/>
          <w:szCs w:val="20"/>
          <w:lang w:val="en-US" w:eastAsia="zh-CN"/>
        </w:rPr>
        <w:fldChar w:fldCharType="end"/>
      </w:r>
      <w:r>
        <w:rPr>
          <w:rFonts w:hint="eastAsia" w:ascii="微软雅黑" w:hAnsi="微软雅黑" w:cs="微软雅黑"/>
          <w:kern w:val="0"/>
          <w:sz w:val="20"/>
          <w:szCs w:val="20"/>
          <w:lang w:val="en-US" w:eastAsia="zh-CN"/>
        </w:rPr>
        <w:t>头寸账户金额大于告警线设置金额,头寸账户不足时则富民进行兜底放款。</w:t>
      </w:r>
    </w:p>
    <w:p>
      <w:pPr>
        <w:numPr>
          <w:ilvl w:val="0"/>
          <w:numId w:val="5"/>
        </w:numPr>
        <w:adjustRightInd/>
        <w:ind w:left="420" w:leftChars="0" w:hanging="420" w:firstLineChars="0"/>
        <w:rPr>
          <w:rFonts w:hint="default"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资金方审批拒绝富民兜底开关：开关关闭，不进行兜底。开关起时，（当日总放款金额+审批金额）&lt;阈值（可配置）则放款兜底，大于等于则不兜底。当阀值为-1时，则不受阀值影响，可兜底放款。</w:t>
      </w:r>
    </w:p>
    <w:p>
      <w:pPr>
        <w:numPr>
          <w:ilvl w:val="0"/>
          <w:numId w:val="0"/>
        </w:numPr>
        <w:adjustRightInd/>
        <w:ind w:leftChars="0"/>
        <w:rPr>
          <w:rFonts w:hint="eastAsia" w:ascii="微软雅黑" w:hAnsi="微软雅黑" w:cs="微软雅黑"/>
          <w:kern w:val="0"/>
          <w:sz w:val="20"/>
          <w:szCs w:val="20"/>
          <w:lang w:val="en-US" w:eastAsia="zh-CN"/>
        </w:rPr>
      </w:pPr>
    </w:p>
    <w:p>
      <w:pPr>
        <w:numPr>
          <w:ilvl w:val="0"/>
          <w:numId w:val="2"/>
        </w:numPr>
        <w:adjustRightInd/>
        <w:spacing w:line="560" w:lineRule="exact"/>
        <w:rPr>
          <w:rFonts w:ascii="微软雅黑" w:hAnsi="微软雅黑" w:cs="微软雅黑"/>
          <w:kern w:val="0"/>
          <w:sz w:val="20"/>
          <w:szCs w:val="20"/>
        </w:rPr>
      </w:pPr>
      <w:r>
        <w:rPr>
          <w:rFonts w:hint="eastAsia" w:ascii="微软雅黑" w:hAnsi="微软雅黑" w:cs="微软雅黑"/>
          <w:kern w:val="0"/>
          <w:sz w:val="20"/>
          <w:szCs w:val="20"/>
          <w:lang w:val="en-US" w:eastAsia="zh-CN"/>
        </w:rPr>
        <w:t>协议签署</w:t>
      </w:r>
    </w:p>
    <w:p>
      <w:pPr>
        <w:numPr>
          <w:ilvl w:val="0"/>
          <w:numId w:val="6"/>
        </w:numPr>
        <w:adjustRightInd/>
        <w:ind w:left="420" w:leftChars="0" w:hanging="420" w:firstLineChars="0"/>
        <w:rPr>
          <w:rFonts w:ascii="微软雅黑" w:hAnsi="微软雅黑" w:cs="微软雅黑"/>
          <w:kern w:val="0"/>
          <w:sz w:val="20"/>
          <w:szCs w:val="20"/>
        </w:rPr>
      </w:pPr>
      <w:r>
        <w:rPr>
          <w:rFonts w:hint="eastAsia" w:ascii="微软雅黑" w:hAnsi="微软雅黑" w:cs="微软雅黑"/>
          <w:kern w:val="0"/>
          <w:sz w:val="20"/>
          <w:szCs w:val="20"/>
          <w:lang w:val="en-US" w:eastAsia="zh-CN"/>
        </w:rPr>
        <w:t>在富民侧进行用信处理时，需异步完成《借款合同&amp;委托代扣协议》个人与富民章签署、《借款额度合同》个人与富民章签署、《资金方-个人信息授权书》个人签章、《资金方-个人征信授权书》个人签章。</w:t>
      </w:r>
    </w:p>
    <w:p>
      <w:pPr>
        <w:numPr>
          <w:ilvl w:val="0"/>
          <w:numId w:val="6"/>
        </w:numPr>
        <w:adjustRightInd/>
        <w:ind w:left="420" w:leftChars="0" w:hanging="420" w:firstLineChars="0"/>
        <w:rPr>
          <w:rFonts w:ascii="微软雅黑" w:hAnsi="微软雅黑" w:cs="微软雅黑"/>
          <w:kern w:val="0"/>
          <w:sz w:val="20"/>
          <w:szCs w:val="20"/>
        </w:rPr>
      </w:pPr>
      <w:r>
        <w:rPr>
          <w:rFonts w:hint="eastAsia" w:ascii="微软雅黑" w:hAnsi="微软雅黑" w:cs="微软雅黑"/>
          <w:kern w:val="0"/>
          <w:sz w:val="20"/>
          <w:szCs w:val="20"/>
          <w:lang w:val="en-US" w:eastAsia="zh-CN"/>
        </w:rPr>
        <w:t>资金方需要接收合同包含《借款合同&amp;委托代扣协议》、《个人信息授权书》、《个人征信授权书》、《融担担保协议》</w:t>
      </w:r>
    </w:p>
    <w:p>
      <w:pPr>
        <w:numPr>
          <w:ilvl w:val="0"/>
          <w:numId w:val="6"/>
        </w:numPr>
        <w:adjustRightInd/>
        <w:ind w:left="420" w:leftChars="0" w:hanging="420" w:firstLineChars="0"/>
        <w:rPr>
          <w:rFonts w:ascii="微软雅黑" w:hAnsi="微软雅黑" w:cs="微软雅黑"/>
          <w:kern w:val="0"/>
          <w:sz w:val="20"/>
          <w:szCs w:val="20"/>
        </w:rPr>
      </w:pPr>
      <w:r>
        <w:rPr>
          <w:rFonts w:hint="eastAsia" w:ascii="微软雅黑" w:hAnsi="微软雅黑" w:cs="微软雅黑"/>
          <w:kern w:val="0"/>
          <w:sz w:val="20"/>
          <w:szCs w:val="20"/>
          <w:lang w:val="en-US" w:eastAsia="zh-CN"/>
        </w:rPr>
        <w:t>资金方需要回传盖章后的《借款合同&amp;委托代扣协议》</w:t>
      </w:r>
    </w:p>
    <w:p>
      <w:pPr>
        <w:numPr>
          <w:ilvl w:val="0"/>
          <w:numId w:val="6"/>
        </w:numPr>
        <w:adjustRightInd/>
        <w:ind w:left="420" w:leftChars="0" w:hanging="420" w:firstLineChars="0"/>
        <w:rPr>
          <w:rFonts w:ascii="微软雅黑" w:hAnsi="微软雅黑" w:cs="微软雅黑"/>
          <w:kern w:val="0"/>
          <w:sz w:val="20"/>
          <w:szCs w:val="20"/>
        </w:rPr>
      </w:pPr>
      <w:r>
        <w:rPr>
          <w:rFonts w:hint="eastAsia" w:ascii="微软雅黑" w:hAnsi="微软雅黑" w:cs="微软雅黑"/>
          <w:kern w:val="0"/>
          <w:sz w:val="20"/>
          <w:szCs w:val="20"/>
          <w:lang w:val="en-US" w:eastAsia="zh-CN"/>
        </w:rPr>
        <w:t>档案归档借款场景电子档案资料包含《借款合同&amp;委托代扣协议》、《借款额度合同》、《融担担保协议》</w:t>
      </w:r>
    </w:p>
    <w:p>
      <w:pPr>
        <w:numPr>
          <w:ilvl w:val="0"/>
          <w:numId w:val="6"/>
        </w:numPr>
        <w:adjustRightInd/>
        <w:ind w:left="420" w:leftChars="0" w:hanging="420" w:firstLineChars="0"/>
        <w:rPr>
          <w:rFonts w:hint="default"/>
          <w:lang w:val="en-US"/>
        </w:rPr>
      </w:pPr>
      <w:r>
        <w:rPr>
          <w:rFonts w:hint="eastAsia" w:ascii="微软雅黑" w:hAnsi="微软雅黑" w:cs="微软雅黑"/>
          <w:kern w:val="0"/>
          <w:sz w:val="20"/>
          <w:szCs w:val="20"/>
          <w:lang w:val="en-US" w:eastAsia="zh-CN"/>
        </w:rPr>
        <w:t>平台侧根据提供好的资金方合同模板进行填充展示阅读，富民侧自主完成签署。</w:t>
      </w:r>
    </w:p>
    <w:p>
      <w:pPr>
        <w:pStyle w:val="2"/>
        <w:ind w:left="420"/>
        <w:rPr>
          <w:rFonts w:hint="eastAsia" w:ascii="微软雅黑" w:hAnsi="微软雅黑" w:eastAsia="微软雅黑" w:cs="微软雅黑"/>
          <w:b/>
          <w:bCs/>
          <w:color w:val="000000"/>
          <w:lang w:val="en-US"/>
        </w:rPr>
      </w:pPr>
      <w:r>
        <w:rPr>
          <w:rFonts w:hint="eastAsia" w:ascii="微软雅黑" w:hAnsi="微软雅黑" w:eastAsia="微软雅黑" w:cs="微软雅黑"/>
          <w:b/>
          <w:bCs/>
          <w:color w:val="000000"/>
          <w:lang w:val="en-US" w:eastAsia="zh-CN"/>
        </w:rPr>
        <w:t>整体设计</w:t>
      </w:r>
    </w:p>
    <w:p>
      <w:pPr>
        <w:pStyle w:val="3"/>
        <w:bidi w:val="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领域拆分</w:t>
      </w:r>
    </w:p>
    <w:p>
      <w:pPr>
        <w:rPr>
          <w:rFonts w:hint="eastAsia" w:ascii="微软雅黑" w:hAnsi="微软雅黑" w:eastAsia="微软雅黑" w:cs="微软雅黑"/>
          <w:lang w:val="en-US" w:eastAsia="zh-CN"/>
        </w:rPr>
      </w:pPr>
      <w:r>
        <w:drawing>
          <wp:inline distT="0" distB="0" distL="114300" distR="114300">
            <wp:extent cx="3286125" cy="2009775"/>
            <wp:effectExtent l="0" t="0" r="9525" b="9525"/>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9"/>
                    <a:stretch>
                      <a:fillRect/>
                    </a:stretch>
                  </pic:blipFill>
                  <pic:spPr>
                    <a:xfrm>
                      <a:off x="0" y="0"/>
                      <a:ext cx="3286125" cy="2009775"/>
                    </a:xfrm>
                    <a:prstGeom prst="rect">
                      <a:avLst/>
                    </a:prstGeom>
                    <a:noFill/>
                    <a:ln>
                      <a:noFill/>
                    </a:ln>
                  </pic:spPr>
                </pic:pic>
              </a:graphicData>
            </a:graphic>
          </wp:inline>
        </w:drawing>
      </w:r>
    </w:p>
    <w:p>
      <w:pPr>
        <w:ind w:firstLine="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银团领域分为运营能力子域和提供流程能力的资金路由子域</w:t>
      </w:r>
      <w:r>
        <w:rPr>
          <w:rFonts w:hint="eastAsia" w:ascii="微软雅黑" w:hAnsi="微软雅黑" w:cs="微软雅黑"/>
          <w:lang w:val="en-US" w:eastAsia="zh-CN"/>
        </w:rPr>
        <w:t>。</w:t>
      </w:r>
    </w:p>
    <w:p>
      <w:pPr>
        <w:pStyle w:val="4"/>
        <w:bidi w:val="0"/>
        <w:ind w:left="1788" w:leftChars="0" w:hanging="108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运营域</w:t>
      </w:r>
      <w:r>
        <w:rPr>
          <w:rFonts w:hint="eastAsia" w:ascii="微软雅黑" w:hAnsi="微软雅黑" w:eastAsia="微软雅黑" w:cs="微软雅黑"/>
          <w:lang w:val="en-US" w:eastAsia="zh-CN"/>
        </w:rPr>
        <w:tab/>
      </w:r>
    </w:p>
    <w:p>
      <w:pPr>
        <w:rPr>
          <w:rFonts w:hint="eastAsia" w:ascii="微软雅黑" w:hAnsi="微软雅黑" w:eastAsia="微软雅黑" w:cs="微软雅黑"/>
          <w:lang w:val="en-US"/>
        </w:rPr>
      </w:pPr>
      <w:r>
        <w:drawing>
          <wp:inline distT="0" distB="0" distL="114300" distR="114300">
            <wp:extent cx="5272405" cy="3673475"/>
            <wp:effectExtent l="0" t="0" r="4445" b="3175"/>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10"/>
                    <a:stretch>
                      <a:fillRect/>
                    </a:stretch>
                  </pic:blipFill>
                  <pic:spPr>
                    <a:xfrm>
                      <a:off x="0" y="0"/>
                      <a:ext cx="5272405" cy="3673475"/>
                    </a:xfrm>
                    <a:prstGeom prst="rect">
                      <a:avLst/>
                    </a:prstGeom>
                    <a:noFill/>
                    <a:ln>
                      <a:noFill/>
                    </a:ln>
                  </pic:spPr>
                </pic:pic>
              </a:graphicData>
            </a:graphic>
          </wp:inline>
        </w:drawing>
      </w:r>
    </w:p>
    <w:p>
      <w:pPr>
        <w:widowControl/>
        <w:spacing w:line="360" w:lineRule="exact"/>
        <w:ind w:firstLine="420" w:firstLineChars="0"/>
        <w:jc w:val="left"/>
        <w:rPr>
          <w:rFonts w:hint="eastAsia" w:ascii="微软雅黑" w:hAnsi="微软雅黑" w:eastAsia="微软雅黑" w:cs="微软雅黑"/>
          <w:lang w:val="en-US" w:eastAsia="zh-CN"/>
        </w:rPr>
      </w:pPr>
      <w:r>
        <w:rPr>
          <w:rFonts w:hint="eastAsia" w:ascii="微软雅黑" w:hAnsi="微软雅黑" w:cs="微软雅黑"/>
          <w:lang w:val="en-US" w:eastAsia="zh-CN"/>
        </w:rPr>
        <w:t>产品</w:t>
      </w:r>
      <w:r>
        <w:rPr>
          <w:rFonts w:hint="eastAsia" w:ascii="微软雅黑" w:hAnsi="微软雅黑" w:eastAsia="微软雅黑" w:cs="微软雅黑"/>
          <w:lang w:val="en-US" w:eastAsia="zh-CN"/>
        </w:rPr>
        <w:t>资金路由配置运营域分为资金配置子域和</w:t>
      </w:r>
      <w:r>
        <w:rPr>
          <w:rFonts w:hint="eastAsia" w:ascii="微软雅黑" w:hAnsi="微软雅黑" w:cs="微软雅黑"/>
          <w:lang w:val="en-US" w:eastAsia="zh-CN"/>
        </w:rPr>
        <w:t>产品</w:t>
      </w:r>
      <w:r>
        <w:rPr>
          <w:rFonts w:hint="eastAsia" w:ascii="微软雅黑" w:hAnsi="微软雅黑" w:eastAsia="微软雅黑" w:cs="微软雅黑"/>
          <w:lang w:val="en-US" w:eastAsia="zh-CN"/>
        </w:rPr>
        <w:t>配置子域以及运营域。资产配置依赖资金配置，运营依赖</w:t>
      </w:r>
      <w:r>
        <w:rPr>
          <w:rFonts w:hint="eastAsia" w:ascii="微软雅黑" w:hAnsi="微软雅黑" w:cs="微软雅黑"/>
          <w:lang w:val="en-US" w:eastAsia="zh-CN"/>
        </w:rPr>
        <w:t>流水</w:t>
      </w:r>
      <w:r>
        <w:rPr>
          <w:rFonts w:hint="eastAsia" w:ascii="微软雅黑" w:hAnsi="微软雅黑" w:eastAsia="微软雅黑" w:cs="微软雅黑"/>
          <w:lang w:val="en-US" w:eastAsia="zh-CN"/>
        </w:rPr>
        <w:t>数据。</w:t>
      </w:r>
    </w:p>
    <w:p>
      <w:pPr>
        <w:widowControl/>
        <w:spacing w:line="360" w:lineRule="exact"/>
        <w:ind w:firstLine="420" w:firstLineChars="0"/>
        <w:jc w:val="left"/>
        <w:rPr>
          <w:rFonts w:hint="eastAsia" w:ascii="微软雅黑" w:hAnsi="微软雅黑" w:eastAsia="微软雅黑" w:cs="微软雅黑"/>
          <w:lang w:val="en-US" w:eastAsia="zh-CN"/>
        </w:rPr>
      </w:pPr>
      <w:r>
        <w:rPr>
          <w:rFonts w:hint="eastAsia" w:ascii="微软雅黑" w:hAnsi="微软雅黑" w:cs="微软雅黑"/>
          <w:color w:val="FF0000"/>
          <w:lang w:val="en-US" w:eastAsia="zh-CN"/>
        </w:rPr>
        <w:t>一期只实现基础产品配置、资金配置逻辑，不提供页面，直接走sql</w:t>
      </w:r>
      <w:r>
        <w:rPr>
          <w:rFonts w:hint="eastAsia" w:ascii="微软雅黑" w:hAnsi="微软雅黑" w:cs="微软雅黑"/>
          <w:lang w:val="en-US" w:eastAsia="zh-CN"/>
        </w:rPr>
        <w:t>。</w:t>
      </w:r>
    </w:p>
    <w:p>
      <w:pPr>
        <w:pStyle w:val="4"/>
        <w:bidi w:val="0"/>
        <w:ind w:left="1788" w:leftChars="0" w:hanging="108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资金路由域</w:t>
      </w:r>
      <w:r>
        <w:rPr>
          <w:rFonts w:hint="eastAsia" w:ascii="微软雅黑" w:hAnsi="微软雅黑" w:eastAsia="微软雅黑" w:cs="微软雅黑"/>
          <w:lang w:val="en-US" w:eastAsia="zh-CN"/>
        </w:rPr>
        <w:tab/>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960" cy="2774315"/>
            <wp:effectExtent l="0" t="0" r="8890" b="698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1"/>
                    <a:stretch>
                      <a:fillRect/>
                    </a:stretch>
                  </pic:blipFill>
                  <pic:spPr>
                    <a:xfrm>
                      <a:off x="0" y="0"/>
                      <a:ext cx="5267960" cy="2774315"/>
                    </a:xfrm>
                    <a:prstGeom prst="rect">
                      <a:avLst/>
                    </a:prstGeom>
                    <a:noFill/>
                    <a:ln>
                      <a:noFill/>
                    </a:ln>
                  </pic:spPr>
                </pic:pic>
              </a:graphicData>
            </a:graphic>
          </wp:inline>
        </w:drawing>
      </w:r>
    </w:p>
    <w:p>
      <w:pPr>
        <w:ind w:firstLine="0" w:firstLineChars="0"/>
        <w:rPr>
          <w:rFonts w:hint="eastAsia" w:ascii="微软雅黑" w:hAnsi="微软雅黑" w:cs="微软雅黑"/>
          <w:lang w:val="en-US" w:eastAsia="zh-CN"/>
        </w:rPr>
      </w:pPr>
      <w:r>
        <w:rPr>
          <w:rFonts w:hint="eastAsia" w:ascii="微软雅黑" w:hAnsi="微软雅黑" w:eastAsia="微软雅黑" w:cs="微软雅黑"/>
          <w:lang w:val="en-US" w:eastAsia="zh-CN"/>
        </w:rPr>
        <w:t>资金路由域可拆分为</w:t>
      </w:r>
      <w:r>
        <w:rPr>
          <w:rFonts w:hint="eastAsia" w:ascii="微软雅黑" w:hAnsi="微软雅黑" w:cs="微软雅黑"/>
          <w:lang w:val="en-US" w:eastAsia="zh-CN"/>
        </w:rPr>
        <w:t>为如下子领域：</w:t>
      </w:r>
    </w:p>
    <w:p>
      <w:pPr>
        <w:numPr>
          <w:ilvl w:val="0"/>
          <w:numId w:val="7"/>
        </w:numPr>
        <w:ind w:firstLine="0" w:firstLineChars="0"/>
        <w:rPr>
          <w:rFonts w:hint="eastAsia" w:ascii="微软雅黑" w:hAnsi="微软雅黑" w:cs="微软雅黑"/>
          <w:lang w:val="en-US" w:eastAsia="zh-CN"/>
        </w:rPr>
      </w:pPr>
      <w:r>
        <w:rPr>
          <w:rFonts w:hint="eastAsia" w:ascii="微软雅黑" w:hAnsi="微软雅黑" w:eastAsia="微软雅黑" w:cs="微软雅黑"/>
          <w:lang w:val="en-US" w:eastAsia="zh-CN"/>
        </w:rPr>
        <w:t>配置查询</w:t>
      </w:r>
      <w:r>
        <w:rPr>
          <w:rFonts w:hint="eastAsia" w:ascii="微软雅黑" w:hAnsi="微软雅黑" w:cs="微软雅黑"/>
          <w:lang w:val="en-US" w:eastAsia="zh-CN"/>
        </w:rPr>
        <w:t>子</w:t>
      </w:r>
      <w:r>
        <w:rPr>
          <w:rFonts w:hint="eastAsia" w:ascii="微软雅黑" w:hAnsi="微软雅黑" w:eastAsia="微软雅黑" w:cs="微软雅黑"/>
          <w:lang w:val="en-US" w:eastAsia="zh-CN"/>
        </w:rPr>
        <w:t>域，</w:t>
      </w:r>
      <w:r>
        <w:rPr>
          <w:rFonts w:hint="eastAsia" w:ascii="微软雅黑" w:hAnsi="微软雅黑" w:cs="微软雅黑"/>
          <w:lang w:val="en-US" w:eastAsia="zh-CN"/>
        </w:rPr>
        <w:t>提供配置查询能力，实现缓存逻辑。</w:t>
      </w:r>
    </w:p>
    <w:p>
      <w:pPr>
        <w:numPr>
          <w:ilvl w:val="0"/>
          <w:numId w:val="7"/>
        </w:numPr>
        <w:ind w:firstLine="0" w:firstLineChars="0"/>
        <w:rPr>
          <w:rFonts w:hint="eastAsia" w:ascii="微软雅黑" w:hAnsi="微软雅黑" w:eastAsia="微软雅黑" w:cs="微软雅黑"/>
          <w:color w:val="FF0000"/>
          <w:lang w:val="en-US" w:eastAsia="zh-CN"/>
        </w:rPr>
      </w:pPr>
      <w:r>
        <w:rPr>
          <w:rFonts w:hint="eastAsia" w:ascii="微软雅黑" w:hAnsi="微软雅黑" w:eastAsia="微软雅黑" w:cs="微软雅黑"/>
          <w:lang w:val="en-US" w:eastAsia="zh-CN"/>
        </w:rPr>
        <w:t>规则决策</w:t>
      </w:r>
      <w:r>
        <w:rPr>
          <w:rFonts w:hint="eastAsia" w:ascii="微软雅黑" w:hAnsi="微软雅黑" w:cs="微软雅黑"/>
          <w:lang w:val="en-US" w:eastAsia="zh-CN"/>
        </w:rPr>
        <w:t>子</w:t>
      </w:r>
      <w:r>
        <w:rPr>
          <w:rFonts w:hint="eastAsia" w:ascii="微软雅黑" w:hAnsi="微软雅黑" w:eastAsia="微软雅黑" w:cs="微软雅黑"/>
          <w:lang w:val="en-US" w:eastAsia="zh-CN"/>
        </w:rPr>
        <w:t>域，</w:t>
      </w:r>
      <w:r>
        <w:rPr>
          <w:rFonts w:hint="eastAsia" w:ascii="微软雅黑" w:hAnsi="微软雅黑" w:cs="微软雅黑"/>
          <w:lang w:val="en-US" w:eastAsia="zh-CN"/>
        </w:rPr>
        <w:t>提供产品资金偏好、资金客群偏好抉择能力，实现上规划引进轻量化决策引擎。</w:t>
      </w:r>
    </w:p>
    <w:p>
      <w:pPr>
        <w:numPr>
          <w:ilvl w:val="0"/>
          <w:numId w:val="7"/>
        </w:numPr>
        <w:ind w:firstLine="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网关代理</w:t>
      </w:r>
      <w:r>
        <w:rPr>
          <w:rFonts w:hint="eastAsia" w:ascii="微软雅黑" w:hAnsi="微软雅黑" w:cs="微软雅黑"/>
          <w:lang w:val="en-US" w:eastAsia="zh-CN"/>
        </w:rPr>
        <w:t>子</w:t>
      </w:r>
      <w:r>
        <w:rPr>
          <w:rFonts w:hint="eastAsia" w:ascii="微软雅黑" w:hAnsi="微软雅黑" w:eastAsia="微软雅黑" w:cs="微软雅黑"/>
          <w:lang w:val="en-US" w:eastAsia="zh-CN"/>
        </w:rPr>
        <w:t>域</w:t>
      </w:r>
      <w:r>
        <w:rPr>
          <w:rFonts w:hint="eastAsia" w:ascii="微软雅黑" w:hAnsi="微软雅黑" w:cs="微软雅黑"/>
          <w:lang w:val="en-US" w:eastAsia="zh-CN"/>
        </w:rPr>
        <w:t>，对接各资金方，独立系统，如果按照富民标准接口文档对接实现只依赖配置即可实现接入。</w:t>
      </w:r>
    </w:p>
    <w:p>
      <w:pPr>
        <w:numPr>
          <w:ilvl w:val="0"/>
          <w:numId w:val="7"/>
        </w:numPr>
        <w:ind w:firstLine="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资金调用存储</w:t>
      </w:r>
      <w:r>
        <w:rPr>
          <w:rFonts w:hint="eastAsia" w:ascii="微软雅黑" w:hAnsi="微软雅黑" w:cs="微软雅黑"/>
          <w:lang w:val="en-US" w:eastAsia="zh-CN"/>
        </w:rPr>
        <w:t>子</w:t>
      </w:r>
      <w:r>
        <w:rPr>
          <w:rFonts w:hint="eastAsia" w:ascii="微软雅黑" w:hAnsi="微软雅黑" w:eastAsia="微软雅黑" w:cs="微软雅黑"/>
          <w:lang w:val="en-US" w:eastAsia="zh-CN"/>
        </w:rPr>
        <w:t>域</w:t>
      </w:r>
      <w:r>
        <w:rPr>
          <w:rFonts w:hint="eastAsia" w:ascii="微软雅黑" w:hAnsi="微软雅黑" w:cs="微软雅黑"/>
          <w:lang w:val="en-US" w:eastAsia="zh-CN"/>
        </w:rPr>
        <w:t>，调用流水、黑名单入库，额度，利率等信息保存能力，支撑后续智能运营。</w:t>
      </w:r>
    </w:p>
    <w:p>
      <w:pPr>
        <w:numPr>
          <w:ilvl w:val="0"/>
          <w:numId w:val="7"/>
        </w:numPr>
        <w:ind w:firstLine="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订单信息同步</w:t>
      </w:r>
      <w:r>
        <w:rPr>
          <w:rFonts w:hint="eastAsia" w:ascii="微软雅黑" w:hAnsi="微软雅黑" w:cs="微软雅黑"/>
          <w:lang w:val="en-US" w:eastAsia="zh-CN"/>
        </w:rPr>
        <w:t>子</w:t>
      </w:r>
      <w:r>
        <w:rPr>
          <w:rFonts w:hint="eastAsia" w:ascii="微软雅黑" w:hAnsi="微软雅黑" w:eastAsia="微软雅黑" w:cs="微软雅黑"/>
          <w:lang w:val="en-US" w:eastAsia="zh-CN"/>
        </w:rPr>
        <w:t>域</w:t>
      </w:r>
      <w:r>
        <w:rPr>
          <w:rFonts w:hint="eastAsia" w:ascii="微软雅黑" w:hAnsi="微软雅黑" w:cs="微软雅黑"/>
          <w:lang w:val="en-US" w:eastAsia="zh-CN"/>
        </w:rPr>
        <w:t>，swich系统主要跟信贷订单系统交互，接受订单更新通知和资方审批信息同步等信息同步类流程在本子域实现。</w:t>
      </w:r>
    </w:p>
    <w:p>
      <w:pPr>
        <w:numPr>
          <w:ilvl w:val="0"/>
          <w:numId w:val="7"/>
        </w:numPr>
        <w:ind w:firstLine="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核心流程</w:t>
      </w:r>
      <w:r>
        <w:rPr>
          <w:rFonts w:hint="eastAsia" w:ascii="微软雅黑" w:hAnsi="微软雅黑" w:cs="微软雅黑"/>
          <w:lang w:val="en-US" w:eastAsia="zh-CN"/>
        </w:rPr>
        <w:t>子</w:t>
      </w:r>
      <w:r>
        <w:rPr>
          <w:rFonts w:hint="eastAsia" w:ascii="微软雅黑" w:hAnsi="微软雅黑" w:eastAsia="微软雅黑" w:cs="微软雅黑"/>
          <w:lang w:val="en-US" w:eastAsia="zh-CN"/>
        </w:rPr>
        <w:t>域</w:t>
      </w:r>
      <w:r>
        <w:rPr>
          <w:rFonts w:hint="eastAsia" w:ascii="微软雅黑" w:hAnsi="微软雅黑" w:cs="微软雅黑"/>
          <w:lang w:val="en-US" w:eastAsia="zh-CN"/>
        </w:rPr>
        <w:t>，抽象主要信贷业务流程。根据产品配置资金配置可调整后续动作，比如A产品希望串行调用资金方审批，通过即可；B产品希望选择额度最高的资金方；C产品希望选择响应最快的资金方。资金渠道信贷节点规划不同，授信用信一起交互、授信用信分离等。</w:t>
      </w:r>
    </w:p>
    <w:p>
      <w:pPr>
        <w:pStyle w:val="3"/>
        <w:bidi w:val="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领域模型</w:t>
      </w:r>
    </w:p>
    <w:p>
      <w:pPr>
        <w:pStyle w:val="4"/>
        <w:bidi w:val="0"/>
        <w:ind w:left="1080" w:leftChars="0" w:firstLineChars="0"/>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t>产品资金</w:t>
      </w:r>
      <w:r>
        <w:rPr>
          <w:rFonts w:hint="eastAsia" w:ascii="微软雅黑" w:hAnsi="微软雅黑" w:cs="微软雅黑"/>
          <w:color w:val="auto"/>
          <w:lang w:val="en-US" w:eastAsia="zh-CN"/>
        </w:rPr>
        <w:t>配置领域模型</w:t>
      </w:r>
    </w:p>
    <w:p>
      <w:r>
        <w:drawing>
          <wp:inline distT="0" distB="0" distL="114300" distR="114300">
            <wp:extent cx="5262245" cy="3410585"/>
            <wp:effectExtent l="0" t="0" r="14605" b="18415"/>
            <wp:docPr id="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pic:cNvPicPr>
                      <a:picLocks noChangeAspect="1"/>
                    </pic:cNvPicPr>
                  </pic:nvPicPr>
                  <pic:blipFill>
                    <a:blip r:embed="rId12"/>
                    <a:stretch>
                      <a:fillRect/>
                    </a:stretch>
                  </pic:blipFill>
                  <pic:spPr>
                    <a:xfrm>
                      <a:off x="0" y="0"/>
                      <a:ext cx="5262245" cy="3410585"/>
                    </a:xfrm>
                    <a:prstGeom prst="rect">
                      <a:avLst/>
                    </a:prstGeom>
                    <a:noFill/>
                    <a:ln>
                      <a:noFill/>
                    </a:ln>
                  </pic:spPr>
                </pic:pic>
              </a:graphicData>
            </a:graphic>
          </wp:inline>
        </w:drawing>
      </w:r>
    </w:p>
    <w:p>
      <w:pPr>
        <w:numPr>
          <w:ilvl w:val="0"/>
          <w:numId w:val="8"/>
        </w:numPr>
        <w:rPr>
          <w:rFonts w:hint="eastAsia"/>
          <w:lang w:val="en-US" w:eastAsia="zh-CN"/>
        </w:rPr>
      </w:pPr>
      <w:r>
        <w:rPr>
          <w:rFonts w:hint="eastAsia"/>
          <w:lang w:val="en-US" w:eastAsia="zh-CN"/>
        </w:rPr>
        <w:t>放款计划以月为单位</w:t>
      </w:r>
    </w:p>
    <w:p>
      <w:pPr>
        <w:numPr>
          <w:ilvl w:val="0"/>
          <w:numId w:val="8"/>
        </w:numPr>
        <w:rPr>
          <w:rFonts w:hint="default"/>
          <w:lang w:val="en-US" w:eastAsia="zh-CN"/>
        </w:rPr>
      </w:pPr>
      <w:r>
        <w:rPr>
          <w:rFonts w:hint="eastAsia"/>
          <w:lang w:val="en-US" w:eastAsia="zh-CN"/>
        </w:rPr>
        <w:t>用户偏好本地规则实现，不引入规则引擎</w:t>
      </w:r>
    </w:p>
    <w:p>
      <w:pPr>
        <w:numPr>
          <w:ilvl w:val="0"/>
          <w:numId w:val="8"/>
        </w:numPr>
        <w:rPr>
          <w:rFonts w:hint="default"/>
          <w:lang w:val="en-US" w:eastAsia="zh-CN"/>
        </w:rPr>
      </w:pPr>
      <w:r>
        <w:rPr>
          <w:rFonts w:hint="eastAsia"/>
          <w:lang w:val="en-US" w:eastAsia="zh-CN"/>
        </w:rPr>
        <w:t>本期新增资金产品、放款计划、用户偏好规则模型</w:t>
      </w:r>
    </w:p>
    <w:p>
      <w:pPr>
        <w:numPr>
          <w:ilvl w:val="0"/>
          <w:numId w:val="8"/>
        </w:numPr>
        <w:rPr>
          <w:rFonts w:hint="default"/>
          <w:lang w:val="en-US" w:eastAsia="zh-CN"/>
        </w:rPr>
      </w:pPr>
      <w:r>
        <w:rPr>
          <w:rFonts w:hint="eastAsia"/>
          <w:lang w:val="en-US" w:eastAsia="zh-CN"/>
        </w:rPr>
        <w:t>放款账号之前配置在资金上，需要迁移到资金产品上</w:t>
      </w:r>
    </w:p>
    <w:p>
      <w:pPr>
        <w:pStyle w:val="4"/>
        <w:bidi w:val="0"/>
        <w:ind w:left="1080" w:leftChars="0" w:firstLineChars="0"/>
        <w:rPr>
          <w:rFonts w:hint="eastAsia" w:ascii="微软雅黑" w:hAnsi="微软雅黑" w:eastAsia="微软雅黑" w:cs="微软雅黑"/>
          <w:color w:val="auto"/>
          <w:lang w:val="en-US" w:eastAsia="zh-CN"/>
        </w:rPr>
      </w:pPr>
      <w:r>
        <w:rPr>
          <w:rFonts w:hint="eastAsia" w:ascii="微软雅黑" w:hAnsi="微软雅黑" w:cs="微软雅黑"/>
          <w:color w:val="auto"/>
          <w:lang w:val="en-US" w:eastAsia="zh-CN"/>
        </w:rPr>
        <w:t>资金优选流程</w:t>
      </w:r>
    </w:p>
    <w:p>
      <w:pPr>
        <w:rPr>
          <w:rFonts w:hint="eastAsia"/>
          <w:lang w:val="en-US" w:eastAsia="zh-CN"/>
        </w:rPr>
      </w:pPr>
      <w:r>
        <w:rPr>
          <w:rFonts w:hint="eastAsia"/>
          <w:lang w:val="en-US" w:eastAsia="zh-CN"/>
        </w:rPr>
        <w:t xml:space="preserve"> </w:t>
      </w:r>
      <w:r>
        <w:drawing>
          <wp:inline distT="0" distB="0" distL="114300" distR="114300">
            <wp:extent cx="4939665" cy="8183880"/>
            <wp:effectExtent l="0" t="0" r="13335" b="762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3"/>
                    <a:stretch>
                      <a:fillRect/>
                    </a:stretch>
                  </pic:blipFill>
                  <pic:spPr>
                    <a:xfrm>
                      <a:off x="0" y="0"/>
                      <a:ext cx="4939665" cy="8183880"/>
                    </a:xfrm>
                    <a:prstGeom prst="rect">
                      <a:avLst/>
                    </a:prstGeom>
                    <a:noFill/>
                    <a:ln>
                      <a:noFill/>
                    </a:ln>
                  </pic:spPr>
                </pic:pic>
              </a:graphicData>
            </a:graphic>
          </wp:inline>
        </w:drawing>
      </w:r>
    </w:p>
    <w:p>
      <w:pPr>
        <w:pStyle w:val="4"/>
        <w:bidi w:val="0"/>
        <w:ind w:left="1080" w:leftChars="0" w:firstLineChars="0"/>
        <w:rPr>
          <w:rFonts w:hint="eastAsia" w:ascii="微软雅黑" w:hAnsi="微软雅黑" w:eastAsia="微软雅黑" w:cs="微软雅黑"/>
          <w:color w:val="FF0000"/>
          <w:lang w:val="en-US" w:eastAsia="zh-CN"/>
        </w:rPr>
      </w:pPr>
      <w:r>
        <w:rPr>
          <w:rFonts w:hint="eastAsia" w:ascii="微软雅黑" w:hAnsi="微软雅黑" w:cs="微软雅黑"/>
          <w:color w:val="FF0000"/>
          <w:lang w:val="en-US" w:eastAsia="zh-CN"/>
        </w:rPr>
        <w:t>偏好匹配</w:t>
      </w:r>
    </w:p>
    <w:p>
      <w:pPr>
        <w:rPr>
          <w:rFonts w:hint="default" w:ascii="微软雅黑" w:hAnsi="微软雅黑" w:eastAsia="微软雅黑" w:cs="微软雅黑"/>
          <w:lang w:val="en-US" w:eastAsia="zh-CN"/>
        </w:rPr>
      </w:pPr>
      <w:r>
        <w:rPr>
          <w:rFonts w:hint="eastAsia" w:ascii="微软雅黑" w:hAnsi="微软雅黑" w:cs="微软雅黑"/>
          <w:lang w:val="en-US" w:eastAsia="zh-CN"/>
        </w:rPr>
        <w:t>选择规则，组成规则链。</w:t>
      </w:r>
    </w:p>
    <w:p>
      <w:pPr>
        <w:pStyle w:val="4"/>
        <w:bidi w:val="0"/>
        <w:ind w:left="1080" w:leftChars="0" w:firstLineChars="0"/>
        <w:rPr>
          <w:rFonts w:hint="eastAsia" w:ascii="微软雅黑" w:hAnsi="微软雅黑" w:eastAsia="微软雅黑" w:cs="微软雅黑"/>
        </w:rPr>
      </w:pPr>
      <w:r>
        <w:rPr>
          <w:rFonts w:hint="eastAsia" w:ascii="微软雅黑" w:hAnsi="微软雅黑" w:cs="微软雅黑"/>
          <w:lang w:val="en-US" w:eastAsia="zh-CN"/>
        </w:rPr>
        <w:t>流程控制领域模型</w:t>
      </w:r>
    </w:p>
    <w:p>
      <w:pPr>
        <w:rPr>
          <w:rFonts w:hint="eastAsia"/>
        </w:rPr>
      </w:pPr>
      <w:r>
        <w:drawing>
          <wp:inline distT="0" distB="0" distL="114300" distR="114300">
            <wp:extent cx="5274310" cy="3293745"/>
            <wp:effectExtent l="0" t="0" r="2540" b="1905"/>
            <wp:docPr id="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
                    <pic:cNvPicPr>
                      <a:picLocks noChangeAspect="1"/>
                    </pic:cNvPicPr>
                  </pic:nvPicPr>
                  <pic:blipFill>
                    <a:blip r:embed="rId14"/>
                    <a:stretch>
                      <a:fillRect/>
                    </a:stretch>
                  </pic:blipFill>
                  <pic:spPr>
                    <a:xfrm>
                      <a:off x="0" y="0"/>
                      <a:ext cx="5274310" cy="3293745"/>
                    </a:xfrm>
                    <a:prstGeom prst="rect">
                      <a:avLst/>
                    </a:prstGeom>
                    <a:noFill/>
                    <a:ln>
                      <a:noFill/>
                    </a:ln>
                  </pic:spPr>
                </pic:pic>
              </a:graphicData>
            </a:graphic>
          </wp:inline>
        </w:drawing>
      </w:r>
    </w:p>
    <w:p>
      <w:pPr>
        <w:pStyle w:val="4"/>
        <w:bidi w:val="0"/>
        <w:ind w:left="1080" w:leftChars="0" w:firstLineChars="0"/>
        <w:rPr>
          <w:rFonts w:hint="eastAsia" w:ascii="微软雅黑" w:hAnsi="微软雅黑" w:eastAsia="微软雅黑" w:cs="微软雅黑"/>
        </w:rPr>
      </w:pPr>
      <w:r>
        <w:rPr>
          <w:rFonts w:hint="eastAsia" w:ascii="微软雅黑" w:hAnsi="微软雅黑" w:eastAsia="微软雅黑" w:cs="微软雅黑"/>
          <w:lang w:val="en-US" w:eastAsia="zh-CN"/>
        </w:rPr>
        <w:t>路由服务领域分层</w:t>
      </w:r>
    </w:p>
    <w:p>
      <w:pPr>
        <w:rPr>
          <w:rFonts w:hint="eastAsia" w:ascii="微软雅黑" w:hAnsi="微软雅黑" w:eastAsia="微软雅黑" w:cs="微软雅黑"/>
          <w:lang w:val="en-US" w:eastAsia="zh-CN"/>
        </w:rPr>
      </w:pPr>
      <w:r>
        <w:drawing>
          <wp:inline distT="0" distB="0" distL="114300" distR="114300">
            <wp:extent cx="5273040" cy="4769485"/>
            <wp:effectExtent l="0" t="0" r="3810" b="1206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5"/>
                    <a:stretch>
                      <a:fillRect/>
                    </a:stretch>
                  </pic:blipFill>
                  <pic:spPr>
                    <a:xfrm>
                      <a:off x="0" y="0"/>
                      <a:ext cx="5273040" cy="4769485"/>
                    </a:xfrm>
                    <a:prstGeom prst="rect">
                      <a:avLst/>
                    </a:prstGeom>
                    <a:noFill/>
                    <a:ln>
                      <a:noFill/>
                    </a:ln>
                  </pic:spPr>
                </pic:pic>
              </a:graphicData>
            </a:graphic>
          </wp:inline>
        </w:drawing>
      </w:r>
    </w:p>
    <w:p>
      <w:pPr>
        <w:pStyle w:val="3"/>
        <w:bidi w:val="0"/>
        <w:rPr>
          <w:rFonts w:hint="eastAsia" w:ascii="微软雅黑" w:hAnsi="微软雅黑" w:eastAsia="微软雅黑" w:cs="微软雅黑"/>
          <w:lang w:val="en-US" w:eastAsia="zh-CN"/>
        </w:rPr>
      </w:pPr>
      <w:r>
        <w:rPr>
          <w:rFonts w:hint="eastAsia" w:ascii="微软雅黑" w:hAnsi="微软雅黑" w:cs="微软雅黑"/>
          <w:lang w:val="en-US" w:eastAsia="zh-CN"/>
        </w:rPr>
        <w:t>业务流程</w:t>
      </w:r>
    </w:p>
    <w:p>
      <w:pPr>
        <w:pStyle w:val="4"/>
        <w:bidi w:val="0"/>
        <w:ind w:left="1080" w:leftChars="0" w:firstLineChars="0"/>
        <w:rPr>
          <w:rFonts w:hint="default"/>
          <w:lang w:val="en-US" w:eastAsia="zh-CN"/>
        </w:rPr>
      </w:pPr>
      <w:r>
        <w:rPr>
          <w:rFonts w:hint="eastAsia"/>
          <w:lang w:val="en-US" w:eastAsia="zh-CN"/>
        </w:rPr>
        <w:t>授信服务</w:t>
      </w:r>
    </w:p>
    <w:p>
      <w:pPr>
        <w:rPr>
          <w:rFonts w:hint="eastAsia"/>
          <w:lang w:val="en-US" w:eastAsia="zh-CN"/>
        </w:rPr>
      </w:pPr>
      <w:r>
        <w:rPr>
          <w:rFonts w:hint="eastAsia"/>
          <w:lang w:val="en-US" w:eastAsia="zh-CN"/>
        </w:rPr>
        <w:t>产品维度配置是否存导流、是否为拒量等在波塞冬配置管控订单调用。</w:t>
      </w:r>
    </w:p>
    <w:p>
      <w:pPr>
        <w:rPr>
          <w:rFonts w:hint="eastAsia" w:ascii="微软雅黑" w:hAnsi="微软雅黑" w:eastAsia="微软雅黑" w:cs="微软雅黑"/>
          <w:lang w:val="en-US" w:eastAsia="zh-CN"/>
        </w:rPr>
      </w:pPr>
      <w:r>
        <w:drawing>
          <wp:inline distT="0" distB="0" distL="114300" distR="114300">
            <wp:extent cx="5272405" cy="3477260"/>
            <wp:effectExtent l="0" t="0" r="4445" b="889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6"/>
                    <a:stretch>
                      <a:fillRect/>
                    </a:stretch>
                  </pic:blipFill>
                  <pic:spPr>
                    <a:xfrm>
                      <a:off x="0" y="0"/>
                      <a:ext cx="5272405" cy="3477260"/>
                    </a:xfrm>
                    <a:prstGeom prst="rect">
                      <a:avLst/>
                    </a:prstGeom>
                    <a:noFill/>
                    <a:ln>
                      <a:noFill/>
                    </a:ln>
                  </pic:spPr>
                </pic:pic>
              </a:graphicData>
            </a:graphic>
          </wp:inline>
        </w:drawing>
      </w:r>
    </w:p>
    <w:p>
      <w:pPr>
        <w:pStyle w:val="4"/>
        <w:bidi w:val="0"/>
        <w:ind w:left="1080" w:leftChars="0" w:firstLineChars="0"/>
        <w:rPr>
          <w:rFonts w:hint="eastAsia"/>
          <w:lang w:val="en-US" w:eastAsia="zh-CN"/>
        </w:rPr>
      </w:pPr>
      <w:r>
        <w:rPr>
          <w:rFonts w:hint="eastAsia"/>
          <w:lang w:val="en-US" w:eastAsia="zh-CN"/>
        </w:rPr>
        <w:t>用信服务</w:t>
      </w:r>
    </w:p>
    <w:p>
      <w:pPr>
        <w:numPr>
          <w:ilvl w:val="0"/>
          <w:numId w:val="0"/>
        </w:numPr>
      </w:pPr>
      <w:r>
        <w:drawing>
          <wp:inline distT="0" distB="0" distL="114300" distR="114300">
            <wp:extent cx="5269230" cy="5508625"/>
            <wp:effectExtent l="0" t="0" r="7620" b="1587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7"/>
                    <a:stretch>
                      <a:fillRect/>
                    </a:stretch>
                  </pic:blipFill>
                  <pic:spPr>
                    <a:xfrm>
                      <a:off x="0" y="0"/>
                      <a:ext cx="5269230" cy="5508625"/>
                    </a:xfrm>
                    <a:prstGeom prst="rect">
                      <a:avLst/>
                    </a:prstGeom>
                    <a:noFill/>
                    <a:ln>
                      <a:noFill/>
                    </a:ln>
                  </pic:spPr>
                </pic:pic>
              </a:graphicData>
            </a:graphic>
          </wp:inline>
        </w:drawing>
      </w:r>
    </w:p>
    <w:p>
      <w:pPr>
        <w:numPr>
          <w:ilvl w:val="0"/>
          <w:numId w:val="0"/>
        </w:numPr>
      </w:pPr>
    </w:p>
    <w:p>
      <w:pPr>
        <w:pStyle w:val="4"/>
        <w:bidi w:val="0"/>
        <w:ind w:left="1080" w:leftChars="0" w:firstLineChars="0"/>
        <w:rPr>
          <w:rFonts w:hint="eastAsia"/>
          <w:lang w:val="en-US" w:eastAsia="zh-CN"/>
        </w:rPr>
      </w:pPr>
      <w:r>
        <w:rPr>
          <w:rFonts w:hint="eastAsia"/>
          <w:lang w:val="en-US" w:eastAsia="zh-CN"/>
        </w:rPr>
        <w:t>结果查询</w:t>
      </w:r>
    </w:p>
    <w:p>
      <w:pPr>
        <w:numPr>
          <w:ilvl w:val="0"/>
          <w:numId w:val="0"/>
        </w:numPr>
        <w:ind w:left="420" w:leftChars="0"/>
      </w:pPr>
      <w:r>
        <w:drawing>
          <wp:inline distT="0" distB="0" distL="114300" distR="114300">
            <wp:extent cx="5266055" cy="3813175"/>
            <wp:effectExtent l="0" t="0" r="10795" b="15875"/>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18"/>
                    <a:stretch>
                      <a:fillRect/>
                    </a:stretch>
                  </pic:blipFill>
                  <pic:spPr>
                    <a:xfrm>
                      <a:off x="0" y="0"/>
                      <a:ext cx="5266055" cy="3813175"/>
                    </a:xfrm>
                    <a:prstGeom prst="rect">
                      <a:avLst/>
                    </a:prstGeom>
                    <a:noFill/>
                    <a:ln>
                      <a:noFill/>
                    </a:ln>
                  </pic:spPr>
                </pic:pic>
              </a:graphicData>
            </a:graphic>
          </wp:inline>
        </w:drawing>
      </w:r>
    </w:p>
    <w:p>
      <w:pPr>
        <w:numPr>
          <w:ilvl w:val="0"/>
          <w:numId w:val="0"/>
        </w:numPr>
        <w:ind w:left="420" w:leftChars="0"/>
        <w:rPr>
          <w:rFonts w:hint="default" w:eastAsia="微软雅黑"/>
          <w:lang w:val="en-US" w:eastAsia="zh-CN"/>
        </w:rPr>
      </w:pPr>
      <w:r>
        <w:rPr>
          <w:rFonts w:hint="eastAsia"/>
          <w:lang w:val="en-US" w:eastAsia="zh-CN"/>
        </w:rPr>
        <w:t>异步响应，资方通知或者主动查询后，更新资方响应，通过事件监听拉起用信审批流程。</w:t>
      </w:r>
    </w:p>
    <w:p>
      <w:pPr>
        <w:numPr>
          <w:ilvl w:val="0"/>
          <w:numId w:val="0"/>
        </w:numPr>
        <w:ind w:left="420" w:leftChars="0"/>
      </w:pPr>
    </w:p>
    <w:p>
      <w:pPr>
        <w:pStyle w:val="3"/>
        <w:bidi w:val="0"/>
        <w:rPr>
          <w:rFonts w:hint="default"/>
          <w:lang w:val="en-US" w:eastAsia="zh-CN"/>
        </w:rPr>
      </w:pPr>
      <w:r>
        <w:rPr>
          <w:rFonts w:hint="eastAsia"/>
          <w:lang w:val="en-US" w:eastAsia="zh-CN"/>
        </w:rPr>
        <w:t>资金调用流程设计</w:t>
      </w:r>
    </w:p>
    <w:p>
      <w:pPr>
        <w:ind w:firstLine="420" w:firstLineChars="0"/>
        <w:rPr>
          <w:rFonts w:hint="eastAsia"/>
          <w:lang w:val="en-US" w:eastAsia="zh-CN"/>
        </w:rPr>
      </w:pPr>
      <w:r>
        <w:rPr>
          <w:rFonts w:hint="eastAsia"/>
          <w:lang w:val="en-US" w:eastAsia="zh-CN"/>
        </w:rPr>
        <w:t>资金调用需要满足多种场景，在初始需求中，一次用信审批只匹配一个资金方，按照按比例出资的形式。在有多个资金方的情况下，需要按照一定的策略选择资金方，遵循的原则是能走资金方出资则尽可能走资金方。</w:t>
      </w:r>
    </w:p>
    <w:p>
      <w:pPr>
        <w:ind w:firstLine="420" w:firstLineChars="0"/>
        <w:rPr>
          <w:rFonts w:hint="default"/>
          <w:lang w:val="en-US" w:eastAsia="zh-CN"/>
        </w:rPr>
      </w:pPr>
      <w:r>
        <w:rPr>
          <w:rFonts w:hint="eastAsia"/>
          <w:lang w:val="en-US" w:eastAsia="zh-CN"/>
        </w:rPr>
        <w:t>解决灵活组织资金调用流程，长期来看可以引入流程引擎提供更大自由度。目前使用策略模式编排资金方调用，提供串行访问，并行访问等策略。</w:t>
      </w:r>
    </w:p>
    <w:p>
      <w:pPr>
        <w:pStyle w:val="4"/>
        <w:bidi w:val="0"/>
        <w:rPr>
          <w:rFonts w:hint="default"/>
          <w:lang w:val="en-US" w:eastAsia="zh-CN"/>
        </w:rPr>
      </w:pPr>
      <w:r>
        <w:rPr>
          <w:rFonts w:hint="eastAsia"/>
          <w:lang w:val="en-US" w:eastAsia="zh-CN"/>
        </w:rPr>
        <w:t>资金调用部分UML类图</w:t>
      </w:r>
    </w:p>
    <w:p>
      <w:r>
        <w:drawing>
          <wp:inline distT="0" distB="0" distL="114300" distR="114300">
            <wp:extent cx="5271135" cy="1779905"/>
            <wp:effectExtent l="0" t="0" r="571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5271135" cy="1779905"/>
                    </a:xfrm>
                    <a:prstGeom prst="rect">
                      <a:avLst/>
                    </a:prstGeom>
                    <a:noFill/>
                    <a:ln>
                      <a:noFill/>
                    </a:ln>
                  </pic:spPr>
                </pic:pic>
              </a:graphicData>
            </a:graphic>
          </wp:inline>
        </w:drawing>
      </w:r>
    </w:p>
    <w:p>
      <w:pPr>
        <w:ind w:firstLine="420" w:firstLineChars="0"/>
        <w:rPr>
          <w:rFonts w:hint="eastAsia"/>
          <w:lang w:val="en-US" w:eastAsia="zh-CN"/>
        </w:rPr>
      </w:pPr>
      <w:r>
        <w:rPr>
          <w:rFonts w:hint="eastAsia"/>
          <w:lang w:val="en-US" w:eastAsia="zh-CN"/>
        </w:rPr>
        <w:t>除了调用上下文以外，其他类实例均为单例。资金调用策略和调用处理器均通过工厂提供实例，不同的产品可配置不同的资金调用策略。</w:t>
      </w:r>
    </w:p>
    <w:p>
      <w:pPr>
        <w:ind w:firstLine="420" w:firstLineChars="0"/>
        <w:rPr>
          <w:rFonts w:hint="default"/>
          <w:lang w:val="en-US" w:eastAsia="zh-CN"/>
        </w:rPr>
      </w:pPr>
      <w:r>
        <w:rPr>
          <w:rFonts w:hint="eastAsia"/>
          <w:lang w:val="en-US" w:eastAsia="zh-CN"/>
        </w:rPr>
        <w:t>资金流程调用处理类，实现信贷业务流程的抽象，比如授信、用信、借款审批、放款等。</w:t>
      </w:r>
    </w:p>
    <w:p>
      <w:pPr>
        <w:rPr>
          <w:rFonts w:hint="default"/>
          <w:lang w:val="en-US" w:eastAsia="zh-CN"/>
        </w:rPr>
      </w:pPr>
    </w:p>
    <w:p>
      <w:pPr>
        <w:rPr>
          <w:rFonts w:hint="default"/>
          <w:lang w:val="en-US" w:eastAsia="zh-CN"/>
        </w:rPr>
      </w:pPr>
    </w:p>
    <w:p>
      <w:pPr>
        <w:pStyle w:val="3"/>
        <w:rPr>
          <w:rFonts w:hint="default"/>
          <w:lang w:val="en-US" w:eastAsia="zh-CN"/>
        </w:rPr>
      </w:pPr>
      <w:r>
        <w:rPr>
          <w:rFonts w:hint="eastAsia"/>
          <w:lang w:val="en-US" w:eastAsia="zh-CN"/>
        </w:rPr>
        <w:t>表设计</w:t>
      </w:r>
    </w:p>
    <w:p>
      <w:pPr>
        <w:rPr>
          <w:rFonts w:hint="eastAsia"/>
          <w:lang w:val="en-US" w:eastAsia="zh-CN"/>
        </w:rPr>
      </w:pPr>
      <w:r>
        <w:rPr>
          <w:rFonts w:hint="eastAsia"/>
          <w:lang w:val="en-US" w:eastAsia="zh-CN"/>
        </w:rPr>
        <w:t>见ddl</w:t>
      </w:r>
    </w:p>
    <w:p>
      <w:pPr>
        <w:rPr>
          <w:rFonts w:hint="default"/>
          <w:lang w:val="en-US" w:eastAsia="zh-CN"/>
        </w:rPr>
      </w:pPr>
    </w:p>
    <w:p>
      <w:pPr>
        <w:pStyle w:val="3"/>
        <w:rPr>
          <w:rFonts w:hint="default"/>
          <w:lang w:val="en-US" w:eastAsia="zh-CN"/>
        </w:rPr>
      </w:pPr>
      <w:r>
        <w:rPr>
          <w:rFonts w:hint="eastAsia"/>
          <w:lang w:val="en-US" w:eastAsia="zh-CN"/>
        </w:rPr>
        <w:t>接口交互设计</w:t>
      </w:r>
    </w:p>
    <w:p>
      <w:pPr>
        <w:pStyle w:val="4"/>
        <w:bidi w:val="0"/>
        <w:rPr>
          <w:rFonts w:hint="default"/>
          <w:lang w:val="en-US" w:eastAsia="zh-CN"/>
        </w:rPr>
      </w:pPr>
      <w:r>
        <w:rPr>
          <w:rFonts w:hint="eastAsia"/>
          <w:lang w:val="en-US" w:eastAsia="zh-CN"/>
        </w:rPr>
        <w:t>授信接口（订单系统-&gt;路由服务）</w:t>
      </w:r>
    </w:p>
    <w:p>
      <w:r>
        <w:drawing>
          <wp:inline distT="0" distB="0" distL="114300" distR="114300">
            <wp:extent cx="4309745" cy="7590790"/>
            <wp:effectExtent l="0" t="0" r="14605" b="1016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20"/>
                    <a:stretch>
                      <a:fillRect/>
                    </a:stretch>
                  </pic:blipFill>
                  <pic:spPr>
                    <a:xfrm>
                      <a:off x="0" y="0"/>
                      <a:ext cx="4309745" cy="7590790"/>
                    </a:xfrm>
                    <a:prstGeom prst="rect">
                      <a:avLst/>
                    </a:prstGeom>
                    <a:noFill/>
                    <a:ln>
                      <a:noFill/>
                    </a:ln>
                  </pic:spPr>
                </pic:pic>
              </a:graphicData>
            </a:graphic>
          </wp:inline>
        </w:drawing>
      </w:r>
    </w:p>
    <w:p>
      <w:pPr>
        <w:rPr>
          <w:rFonts w:hint="eastAsia"/>
          <w:lang w:val="en-US" w:eastAsia="zh-CN"/>
        </w:rPr>
      </w:pPr>
      <w:r>
        <w:rPr>
          <w:rFonts w:hint="eastAsia"/>
          <w:lang w:val="en-US" w:eastAsia="zh-CN"/>
        </w:rPr>
        <w:t>本期授信不会调用宁波通商，直接返回成功的调用。</w:t>
      </w:r>
    </w:p>
    <w:p>
      <w:pPr>
        <w:pStyle w:val="4"/>
        <w:bidi w:val="0"/>
        <w:rPr>
          <w:rFonts w:hint="default"/>
          <w:lang w:val="en-US" w:eastAsia="zh-CN"/>
        </w:rPr>
      </w:pPr>
      <w:r>
        <w:rPr>
          <w:rFonts w:hint="eastAsia"/>
          <w:lang w:val="en-US" w:eastAsia="zh-CN"/>
        </w:rPr>
        <w:t>用信接口(订单-&gt;路由系统)</w:t>
      </w:r>
    </w:p>
    <w:p>
      <w:r>
        <w:drawing>
          <wp:inline distT="0" distB="0" distL="114300" distR="114300">
            <wp:extent cx="5269865" cy="6277610"/>
            <wp:effectExtent l="0" t="0" r="3175" b="127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21"/>
                    <a:stretch>
                      <a:fillRect/>
                    </a:stretch>
                  </pic:blipFill>
                  <pic:spPr>
                    <a:xfrm>
                      <a:off x="0" y="0"/>
                      <a:ext cx="5269865" cy="6277610"/>
                    </a:xfrm>
                    <a:prstGeom prst="rect">
                      <a:avLst/>
                    </a:prstGeom>
                    <a:noFill/>
                    <a:ln>
                      <a:noFill/>
                    </a:ln>
                  </pic:spPr>
                </pic:pic>
              </a:graphicData>
            </a:graphic>
          </wp:inline>
        </w:drawing>
      </w:r>
    </w:p>
    <w:p>
      <w:pPr>
        <w:pStyle w:val="4"/>
        <w:bidi w:val="0"/>
        <w:rPr>
          <w:rFonts w:hint="default"/>
          <w:lang w:val="en-US" w:eastAsia="zh-CN"/>
        </w:rPr>
      </w:pPr>
      <w:r>
        <w:rPr>
          <w:rFonts w:hint="eastAsia"/>
          <w:lang w:val="en-US" w:eastAsia="zh-CN"/>
        </w:rPr>
        <w:t>资方用信审批结果查询接口(订单-&gt;资金方)</w:t>
      </w:r>
    </w:p>
    <w:p>
      <w:pPr>
        <w:rPr>
          <w:rFonts w:hint="default"/>
          <w:lang w:val="en-US" w:eastAsia="zh-CN"/>
        </w:rPr>
      </w:pPr>
      <w:r>
        <w:drawing>
          <wp:inline distT="0" distB="0" distL="114300" distR="114300">
            <wp:extent cx="5238750" cy="3686175"/>
            <wp:effectExtent l="0" t="0" r="3810" b="1905"/>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22"/>
                    <a:stretch>
                      <a:fillRect/>
                    </a:stretch>
                  </pic:blipFill>
                  <pic:spPr>
                    <a:xfrm>
                      <a:off x="0" y="0"/>
                      <a:ext cx="5238750" cy="3686175"/>
                    </a:xfrm>
                    <a:prstGeom prst="rect">
                      <a:avLst/>
                    </a:prstGeom>
                    <a:noFill/>
                    <a:ln>
                      <a:noFill/>
                    </a:ln>
                  </pic:spPr>
                </pic:pic>
              </a:graphicData>
            </a:graphic>
          </wp:inline>
        </w:drawing>
      </w:r>
    </w:p>
    <w:p>
      <w:pPr>
        <w:pStyle w:val="4"/>
        <w:bidi w:val="0"/>
        <w:rPr>
          <w:rFonts w:hint="default"/>
          <w:lang w:val="en-US" w:eastAsia="zh-CN"/>
        </w:rPr>
      </w:pPr>
      <w:r>
        <w:rPr>
          <w:rFonts w:hint="eastAsia"/>
          <w:lang w:val="en-US" w:eastAsia="zh-CN"/>
        </w:rPr>
        <w:t>资金方用信审批结果通知接口(资金方-&gt;路由服务)</w:t>
      </w:r>
    </w:p>
    <w:p>
      <w:r>
        <w:drawing>
          <wp:inline distT="0" distB="0" distL="114300" distR="114300">
            <wp:extent cx="5269230" cy="6381115"/>
            <wp:effectExtent l="0" t="0" r="3810" b="4445"/>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23"/>
                    <a:stretch>
                      <a:fillRect/>
                    </a:stretch>
                  </pic:blipFill>
                  <pic:spPr>
                    <a:xfrm>
                      <a:off x="0" y="0"/>
                      <a:ext cx="5269230" cy="6381115"/>
                    </a:xfrm>
                    <a:prstGeom prst="rect">
                      <a:avLst/>
                    </a:prstGeom>
                    <a:noFill/>
                    <a:ln>
                      <a:noFill/>
                    </a:ln>
                  </pic:spPr>
                </pic:pic>
              </a:graphicData>
            </a:graphic>
          </wp:inline>
        </w:drawing>
      </w:r>
    </w:p>
    <w:p>
      <w:pPr>
        <w:pStyle w:val="4"/>
        <w:bidi w:val="0"/>
        <w:rPr>
          <w:rFonts w:hint="default"/>
          <w:lang w:val="en-US" w:eastAsia="zh-CN"/>
        </w:rPr>
      </w:pPr>
      <w:r>
        <w:rPr>
          <w:rFonts w:hint="eastAsia"/>
          <w:lang w:val="en-US" w:eastAsia="zh-CN"/>
        </w:rPr>
        <w:t>放款通知接口(订单-&gt;路由服务)</w:t>
      </w:r>
    </w:p>
    <w:p>
      <w:r>
        <w:drawing>
          <wp:inline distT="0" distB="0" distL="114300" distR="114300">
            <wp:extent cx="5267960" cy="2444750"/>
            <wp:effectExtent l="0" t="0" r="5080" b="8890"/>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24"/>
                    <a:stretch>
                      <a:fillRect/>
                    </a:stretch>
                  </pic:blipFill>
                  <pic:spPr>
                    <a:xfrm>
                      <a:off x="0" y="0"/>
                      <a:ext cx="5267960" cy="2444750"/>
                    </a:xfrm>
                    <a:prstGeom prst="rect">
                      <a:avLst/>
                    </a:prstGeom>
                    <a:noFill/>
                    <a:ln>
                      <a:noFill/>
                    </a:ln>
                  </pic:spPr>
                </pic:pic>
              </a:graphicData>
            </a:graphic>
          </wp:inline>
        </w:drawing>
      </w:r>
    </w:p>
    <w:p>
      <w:pPr>
        <w:pStyle w:val="4"/>
        <w:bidi w:val="0"/>
        <w:rPr>
          <w:rFonts w:hint="default"/>
          <w:lang w:val="en-US" w:eastAsia="zh-CN"/>
        </w:rPr>
      </w:pPr>
      <w:r>
        <w:rPr>
          <w:rFonts w:hint="eastAsia"/>
          <w:lang w:val="en-US" w:eastAsia="zh-CN"/>
        </w:rPr>
        <w:t>影像文件下载(资金方-&gt;路由服务)</w:t>
      </w:r>
    </w:p>
    <w:p>
      <w:r>
        <w:drawing>
          <wp:inline distT="0" distB="0" distL="114300" distR="114300">
            <wp:extent cx="5273040" cy="4831715"/>
            <wp:effectExtent l="0" t="0" r="0" b="14605"/>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25"/>
                    <a:stretch>
                      <a:fillRect/>
                    </a:stretch>
                  </pic:blipFill>
                  <pic:spPr>
                    <a:xfrm>
                      <a:off x="0" y="0"/>
                      <a:ext cx="5273040" cy="4831715"/>
                    </a:xfrm>
                    <a:prstGeom prst="rect">
                      <a:avLst/>
                    </a:prstGeom>
                    <a:noFill/>
                    <a:ln>
                      <a:noFill/>
                    </a:ln>
                  </pic:spPr>
                </pic:pic>
              </a:graphicData>
            </a:graphic>
          </wp:inline>
        </w:drawing>
      </w:r>
    </w:p>
    <w:p>
      <w:pPr>
        <w:pStyle w:val="4"/>
        <w:bidi w:val="0"/>
        <w:rPr>
          <w:rFonts w:hint="default"/>
          <w:lang w:val="en-US" w:eastAsia="zh-CN"/>
        </w:rPr>
      </w:pPr>
      <w:r>
        <w:rPr>
          <w:rFonts w:hint="eastAsia"/>
          <w:lang w:val="en-US" w:eastAsia="zh-CN"/>
        </w:rPr>
        <w:t>协议合同文件下载(资金方-&gt;路由服务)</w:t>
      </w:r>
    </w:p>
    <w:p>
      <w:r>
        <w:drawing>
          <wp:inline distT="0" distB="0" distL="114300" distR="114300">
            <wp:extent cx="5270500" cy="2625090"/>
            <wp:effectExtent l="0" t="0" r="2540" b="11430"/>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a:blip r:embed="rId26"/>
                    <a:stretch>
                      <a:fillRect/>
                    </a:stretch>
                  </pic:blipFill>
                  <pic:spPr>
                    <a:xfrm>
                      <a:off x="0" y="0"/>
                      <a:ext cx="5270500" cy="2625090"/>
                    </a:xfrm>
                    <a:prstGeom prst="rect">
                      <a:avLst/>
                    </a:prstGeom>
                    <a:noFill/>
                    <a:ln>
                      <a:noFill/>
                    </a:ln>
                  </pic:spPr>
                </pic:pic>
              </a:graphicData>
            </a:graphic>
          </wp:inline>
        </w:drawing>
      </w:r>
    </w:p>
    <w:p>
      <w:pPr>
        <w:pStyle w:val="4"/>
        <w:bidi w:val="0"/>
        <w:rPr>
          <w:rFonts w:hint="default"/>
          <w:lang w:val="en-US" w:eastAsia="zh-CN"/>
        </w:rPr>
      </w:pPr>
      <w:r>
        <w:rPr>
          <w:rFonts w:hint="eastAsia"/>
          <w:lang w:val="en-US" w:eastAsia="zh-CN"/>
        </w:rPr>
        <w:t>用信流程处理中数据跑批（定时器-&gt;路由服务）</w:t>
      </w:r>
    </w:p>
    <w:p>
      <w:pPr>
        <w:ind w:firstLine="420" w:firstLineChars="0"/>
        <w:rPr>
          <w:rFonts w:hint="default"/>
          <w:lang w:val="en-US" w:eastAsia="zh-CN"/>
        </w:rPr>
      </w:pPr>
    </w:p>
    <w:p>
      <w:r>
        <w:drawing>
          <wp:inline distT="0" distB="0" distL="114300" distR="114300">
            <wp:extent cx="5238750" cy="4648200"/>
            <wp:effectExtent l="0" t="0" r="3810" b="0"/>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27"/>
                    <a:stretch>
                      <a:fillRect/>
                    </a:stretch>
                  </pic:blipFill>
                  <pic:spPr>
                    <a:xfrm>
                      <a:off x="0" y="0"/>
                      <a:ext cx="5238750" cy="4648200"/>
                    </a:xfrm>
                    <a:prstGeom prst="rect">
                      <a:avLst/>
                    </a:prstGeom>
                    <a:noFill/>
                    <a:ln>
                      <a:noFill/>
                    </a:ln>
                  </pic:spPr>
                </pic:pic>
              </a:graphicData>
            </a:graphic>
          </wp:inline>
        </w:drawing>
      </w:r>
    </w:p>
    <w:p>
      <w:pPr>
        <w:pStyle w:val="4"/>
        <w:bidi w:val="0"/>
        <w:rPr>
          <w:rFonts w:hint="default"/>
          <w:lang w:val="en-US" w:eastAsia="zh-CN"/>
        </w:rPr>
      </w:pPr>
      <w:r>
        <w:rPr>
          <w:rFonts w:hint="eastAsia"/>
          <w:lang w:val="en-US" w:eastAsia="zh-CN"/>
        </w:rPr>
        <w:t>用信流程事件处理流程</w:t>
      </w:r>
    </w:p>
    <w:p>
      <w:r>
        <w:drawing>
          <wp:inline distT="0" distB="0" distL="114300" distR="114300">
            <wp:extent cx="5269230" cy="7198995"/>
            <wp:effectExtent l="0" t="0" r="3810" b="9525"/>
            <wp:docPr id="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pic:cNvPicPr>
                      <a:picLocks noChangeAspect="1"/>
                    </pic:cNvPicPr>
                  </pic:nvPicPr>
                  <pic:blipFill>
                    <a:blip r:embed="rId28"/>
                    <a:stretch>
                      <a:fillRect/>
                    </a:stretch>
                  </pic:blipFill>
                  <pic:spPr>
                    <a:xfrm>
                      <a:off x="0" y="0"/>
                      <a:ext cx="5269230" cy="7198995"/>
                    </a:xfrm>
                    <a:prstGeom prst="rect">
                      <a:avLst/>
                    </a:prstGeom>
                    <a:noFill/>
                    <a:ln>
                      <a:noFill/>
                    </a:ln>
                  </pic:spPr>
                </pic:pic>
              </a:graphicData>
            </a:graphic>
          </wp:inline>
        </w:drawing>
      </w:r>
    </w:p>
    <w:p>
      <w:pPr>
        <w:pStyle w:val="3"/>
        <w:rPr>
          <w:rFonts w:hint="default"/>
          <w:lang w:val="en-US" w:eastAsia="zh-CN"/>
        </w:rPr>
      </w:pPr>
      <w:r>
        <w:rPr>
          <w:rFonts w:hint="eastAsia"/>
          <w:lang w:val="en-US" w:eastAsia="zh-CN"/>
        </w:rPr>
        <w:t>文件合同信息</w:t>
      </w:r>
    </w:p>
    <w:tbl>
      <w:tblPr>
        <w:tblStyle w:val="18"/>
        <w:tblW w:w="89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3"/>
        <w:gridCol w:w="3143"/>
        <w:gridCol w:w="804"/>
        <w:gridCol w:w="2154"/>
        <w:gridCol w:w="22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3" w:type="dxa"/>
          </w:tcPr>
          <w:p>
            <w:pPr>
              <w:spacing w:line="240" w:lineRule="auto"/>
              <w:jc w:val="left"/>
              <w:rPr>
                <w:rFonts w:hint="default"/>
                <w:vertAlign w:val="baseline"/>
                <w:lang w:val="en-US" w:eastAsia="zh-CN"/>
              </w:rPr>
            </w:pPr>
            <w:r>
              <w:rPr>
                <w:rFonts w:hint="eastAsia"/>
                <w:vertAlign w:val="baseline"/>
                <w:lang w:val="en-US" w:eastAsia="zh-CN"/>
              </w:rPr>
              <w:t>序号</w:t>
            </w:r>
          </w:p>
        </w:tc>
        <w:tc>
          <w:tcPr>
            <w:tcW w:w="3143" w:type="dxa"/>
          </w:tcPr>
          <w:p>
            <w:pPr>
              <w:spacing w:line="240" w:lineRule="auto"/>
              <w:jc w:val="left"/>
              <w:rPr>
                <w:rFonts w:hint="default"/>
                <w:vertAlign w:val="baseline"/>
                <w:lang w:val="en-US" w:eastAsia="zh-CN"/>
              </w:rPr>
            </w:pPr>
            <w:r>
              <w:rPr>
                <w:rFonts w:hint="eastAsia"/>
                <w:vertAlign w:val="baseline"/>
                <w:lang w:val="en-US" w:eastAsia="zh-CN"/>
              </w:rPr>
              <w:t>协议名称</w:t>
            </w:r>
          </w:p>
        </w:tc>
        <w:tc>
          <w:tcPr>
            <w:tcW w:w="804" w:type="dxa"/>
          </w:tcPr>
          <w:p>
            <w:pPr>
              <w:spacing w:line="240" w:lineRule="auto"/>
              <w:jc w:val="left"/>
              <w:rPr>
                <w:rFonts w:hint="default"/>
                <w:vertAlign w:val="baseline"/>
                <w:lang w:val="en-US" w:eastAsia="zh-CN"/>
              </w:rPr>
            </w:pPr>
            <w:r>
              <w:rPr>
                <w:rFonts w:hint="eastAsia"/>
                <w:vertAlign w:val="baseline"/>
                <w:lang w:val="en-US" w:eastAsia="zh-CN"/>
              </w:rPr>
              <w:t>传输</w:t>
            </w:r>
          </w:p>
        </w:tc>
        <w:tc>
          <w:tcPr>
            <w:tcW w:w="2154" w:type="dxa"/>
          </w:tcPr>
          <w:p>
            <w:pPr>
              <w:spacing w:line="240" w:lineRule="auto"/>
              <w:jc w:val="left"/>
              <w:rPr>
                <w:rFonts w:hint="default"/>
                <w:vertAlign w:val="baseline"/>
                <w:lang w:val="en-US" w:eastAsia="zh-CN"/>
              </w:rPr>
            </w:pPr>
            <w:r>
              <w:rPr>
                <w:rFonts w:hint="eastAsia"/>
                <w:vertAlign w:val="baseline"/>
                <w:lang w:val="en-US" w:eastAsia="zh-CN"/>
              </w:rPr>
              <w:t>签署传输节点</w:t>
            </w:r>
          </w:p>
        </w:tc>
        <w:tc>
          <w:tcPr>
            <w:tcW w:w="2257" w:type="dxa"/>
          </w:tcPr>
          <w:p>
            <w:pPr>
              <w:spacing w:line="240" w:lineRule="auto"/>
              <w:jc w:val="left"/>
              <w:rPr>
                <w:rFonts w:hint="default"/>
                <w:vertAlign w:val="baseline"/>
                <w:lang w:val="en-US" w:eastAsia="zh-CN"/>
              </w:rPr>
            </w:pPr>
            <w:r>
              <w:rPr>
                <w:rFonts w:hint="eastAsia"/>
                <w:vertAlign w:val="baseline"/>
                <w:lang w:val="en-US" w:eastAsia="zh-CN"/>
              </w:rPr>
              <w:t>文件名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3" w:type="dxa"/>
          </w:tcPr>
          <w:p>
            <w:pPr>
              <w:rPr>
                <w:rFonts w:hint="default"/>
                <w:vertAlign w:val="baseline"/>
                <w:lang w:val="en-US" w:eastAsia="zh-CN"/>
              </w:rPr>
            </w:pPr>
            <w:r>
              <w:rPr>
                <w:rFonts w:hint="eastAsia"/>
                <w:vertAlign w:val="baseline"/>
                <w:lang w:val="en-US" w:eastAsia="zh-CN"/>
              </w:rPr>
              <w:t>1</w:t>
            </w:r>
          </w:p>
        </w:tc>
        <w:tc>
          <w:tcPr>
            <w:tcW w:w="3143" w:type="dxa"/>
          </w:tcPr>
          <w:p>
            <w:pPr>
              <w:rPr>
                <w:rFonts w:hint="default"/>
                <w:vertAlign w:val="baseline"/>
                <w:lang w:val="en-US" w:eastAsia="zh-CN"/>
              </w:rPr>
            </w:pPr>
            <w:r>
              <w:rPr>
                <w:rFonts w:ascii="宋体" w:hAnsi="宋体" w:eastAsia="宋体" w:cs="宋体"/>
                <w:sz w:val="24"/>
                <w:szCs w:val="24"/>
              </w:rPr>
              <w:t>《资金方-征信</w:t>
            </w:r>
            <w:r>
              <w:rPr>
                <w:rFonts w:hint="eastAsia" w:ascii="宋体" w:hAnsi="宋体" w:eastAsia="宋体" w:cs="宋体"/>
                <w:sz w:val="24"/>
                <w:szCs w:val="24"/>
                <w:lang w:val="en-US" w:eastAsia="zh-CN"/>
              </w:rPr>
              <w:t>&amp;</w:t>
            </w:r>
            <w:r>
              <w:rPr>
                <w:rFonts w:ascii="宋体" w:hAnsi="宋体" w:eastAsia="宋体" w:cs="宋体"/>
                <w:sz w:val="24"/>
                <w:szCs w:val="24"/>
              </w:rPr>
              <w:t>信息授权书》</w:t>
            </w:r>
          </w:p>
        </w:tc>
        <w:tc>
          <w:tcPr>
            <w:tcW w:w="804" w:type="dxa"/>
          </w:tcPr>
          <w:p>
            <w:pPr>
              <w:rPr>
                <w:rFonts w:hint="default"/>
                <w:vertAlign w:val="baseline"/>
                <w:lang w:val="en-US" w:eastAsia="zh-CN"/>
              </w:rPr>
            </w:pPr>
            <w:r>
              <w:rPr>
                <w:rFonts w:ascii="宋体" w:hAnsi="宋体" w:eastAsia="宋体" w:cs="宋体"/>
                <w:sz w:val="24"/>
                <w:szCs w:val="24"/>
              </w:rPr>
              <w:t>文件网关</w:t>
            </w:r>
          </w:p>
        </w:tc>
        <w:tc>
          <w:tcPr>
            <w:tcW w:w="2154" w:type="dxa"/>
          </w:tcPr>
          <w:p>
            <w:pPr>
              <w:rPr>
                <w:rFonts w:hint="default"/>
                <w:vertAlign w:val="baseline"/>
                <w:lang w:val="en-US" w:eastAsia="zh-CN"/>
              </w:rPr>
            </w:pPr>
            <w:r>
              <w:rPr>
                <w:rFonts w:ascii="宋体" w:hAnsi="宋体" w:eastAsia="宋体" w:cs="宋体"/>
                <w:sz w:val="24"/>
                <w:szCs w:val="24"/>
              </w:rPr>
              <w:t>用信实时签</w:t>
            </w:r>
          </w:p>
        </w:tc>
        <w:tc>
          <w:tcPr>
            <w:tcW w:w="2257" w:type="dxa"/>
          </w:tcPr>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F008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3" w:type="dxa"/>
          </w:tcPr>
          <w:p>
            <w:pPr>
              <w:rPr>
                <w:rFonts w:hint="default"/>
                <w:vertAlign w:val="baseline"/>
                <w:lang w:val="en-US" w:eastAsia="zh-CN"/>
              </w:rPr>
            </w:pPr>
            <w:r>
              <w:rPr>
                <w:rFonts w:hint="eastAsia"/>
                <w:vertAlign w:val="baseline"/>
                <w:lang w:val="en-US" w:eastAsia="zh-CN"/>
              </w:rPr>
              <w:t>2</w:t>
            </w:r>
          </w:p>
        </w:tc>
        <w:tc>
          <w:tcPr>
            <w:tcW w:w="3143" w:type="dxa"/>
          </w:tcPr>
          <w:p>
            <w:pPr>
              <w:rPr>
                <w:rFonts w:hint="default"/>
                <w:vertAlign w:val="baseline"/>
                <w:lang w:val="en-US" w:eastAsia="zh-CN"/>
              </w:rPr>
            </w:pPr>
            <w:r>
              <w:rPr>
                <w:rFonts w:ascii="宋体" w:hAnsi="宋体" w:eastAsia="宋体" w:cs="宋体"/>
                <w:sz w:val="24"/>
                <w:szCs w:val="24"/>
              </w:rPr>
              <w:t xml:space="preserve">《借款合同&amp;委托代扣协议》 </w:t>
            </w:r>
          </w:p>
        </w:tc>
        <w:tc>
          <w:tcPr>
            <w:tcW w:w="804" w:type="dxa"/>
          </w:tcPr>
          <w:p>
            <w:pPr>
              <w:rPr>
                <w:rFonts w:hint="default"/>
                <w:vertAlign w:val="baseline"/>
                <w:lang w:val="en-US" w:eastAsia="zh-CN"/>
              </w:rPr>
            </w:pPr>
            <w:r>
              <w:rPr>
                <w:rFonts w:ascii="宋体" w:hAnsi="宋体" w:eastAsia="宋体" w:cs="宋体"/>
                <w:sz w:val="24"/>
                <w:szCs w:val="24"/>
              </w:rPr>
              <w:t>sftp</w:t>
            </w:r>
          </w:p>
        </w:tc>
        <w:tc>
          <w:tcPr>
            <w:tcW w:w="2154" w:type="dxa"/>
          </w:tcPr>
          <w:p>
            <w:pPr>
              <w:rPr>
                <w:rFonts w:hint="default"/>
                <w:vertAlign w:val="baseline"/>
                <w:lang w:val="en-US" w:eastAsia="zh-CN"/>
              </w:rPr>
            </w:pPr>
            <w:r>
              <w:rPr>
                <w:rFonts w:hint="eastAsia" w:ascii="宋体" w:hAnsi="宋体" w:eastAsia="宋体" w:cs="宋体"/>
                <w:sz w:val="24"/>
                <w:szCs w:val="24"/>
                <w:lang w:val="en-US" w:eastAsia="zh-CN"/>
              </w:rPr>
              <w:t>放款</w:t>
            </w:r>
            <w:r>
              <w:rPr>
                <w:rFonts w:ascii="宋体" w:hAnsi="宋体" w:eastAsia="宋体" w:cs="宋体"/>
                <w:sz w:val="24"/>
                <w:szCs w:val="24"/>
              </w:rPr>
              <w:t>异步签并上传</w:t>
            </w:r>
          </w:p>
        </w:tc>
        <w:tc>
          <w:tcPr>
            <w:tcW w:w="2257" w:type="dxa"/>
          </w:tcPr>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F002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3" w:type="dxa"/>
          </w:tcPr>
          <w:p>
            <w:pPr>
              <w:rPr>
                <w:rFonts w:hint="default"/>
                <w:vertAlign w:val="baseline"/>
                <w:lang w:val="en-US" w:eastAsia="zh-CN"/>
              </w:rPr>
            </w:pPr>
            <w:r>
              <w:rPr>
                <w:rFonts w:hint="eastAsia"/>
                <w:vertAlign w:val="baseline"/>
                <w:lang w:val="en-US" w:eastAsia="zh-CN"/>
              </w:rPr>
              <w:t>3</w:t>
            </w:r>
          </w:p>
        </w:tc>
        <w:tc>
          <w:tcPr>
            <w:tcW w:w="3143" w:type="dxa"/>
          </w:tcPr>
          <w:p>
            <w:pPr>
              <w:rPr>
                <w:rFonts w:ascii="宋体" w:hAnsi="宋体" w:eastAsia="宋体" w:cs="宋体"/>
                <w:sz w:val="24"/>
                <w:szCs w:val="24"/>
              </w:rPr>
            </w:pPr>
            <w:r>
              <w:rPr>
                <w:rFonts w:ascii="宋体" w:hAnsi="宋体" w:eastAsia="宋体" w:cs="宋体"/>
                <w:sz w:val="24"/>
                <w:szCs w:val="24"/>
              </w:rPr>
              <w:t>《</w:t>
            </w:r>
            <w:r>
              <w:rPr>
                <w:rFonts w:hint="eastAsia" w:ascii="宋体" w:hAnsi="宋体" w:eastAsia="宋体" w:cs="宋体"/>
                <w:sz w:val="24"/>
                <w:szCs w:val="24"/>
                <w:lang w:val="en-US" w:eastAsia="zh-CN"/>
              </w:rPr>
              <w:t>委托</w:t>
            </w:r>
            <w:r>
              <w:rPr>
                <w:rFonts w:ascii="宋体" w:hAnsi="宋体" w:eastAsia="宋体" w:cs="宋体"/>
                <w:sz w:val="24"/>
                <w:szCs w:val="24"/>
              </w:rPr>
              <w:t>担保协议》</w:t>
            </w:r>
          </w:p>
        </w:tc>
        <w:tc>
          <w:tcPr>
            <w:tcW w:w="804" w:type="dxa"/>
          </w:tcPr>
          <w:p>
            <w:pPr>
              <w:rPr>
                <w:rFonts w:ascii="宋体" w:hAnsi="宋体" w:eastAsia="宋体" w:cs="宋体"/>
                <w:sz w:val="24"/>
                <w:szCs w:val="24"/>
              </w:rPr>
            </w:pPr>
            <w:r>
              <w:rPr>
                <w:rFonts w:ascii="宋体" w:hAnsi="宋体" w:eastAsia="宋体" w:cs="宋体"/>
                <w:sz w:val="24"/>
                <w:szCs w:val="24"/>
              </w:rPr>
              <w:t>sftp</w:t>
            </w:r>
          </w:p>
        </w:tc>
        <w:tc>
          <w:tcPr>
            <w:tcW w:w="2154" w:type="dxa"/>
          </w:tcPr>
          <w:p>
            <w:pPr>
              <w:rPr>
                <w:rFonts w:ascii="宋体" w:hAnsi="宋体" w:eastAsia="宋体" w:cs="宋体"/>
                <w:sz w:val="24"/>
                <w:szCs w:val="24"/>
              </w:rPr>
            </w:pPr>
            <w:r>
              <w:rPr>
                <w:rFonts w:hint="eastAsia" w:ascii="宋体" w:hAnsi="宋体" w:eastAsia="宋体" w:cs="宋体"/>
                <w:sz w:val="24"/>
                <w:szCs w:val="24"/>
                <w:lang w:val="en-US" w:eastAsia="zh-CN"/>
              </w:rPr>
              <w:t>放款</w:t>
            </w:r>
            <w:r>
              <w:rPr>
                <w:rFonts w:ascii="宋体" w:hAnsi="宋体" w:eastAsia="宋体" w:cs="宋体"/>
                <w:sz w:val="24"/>
                <w:szCs w:val="24"/>
              </w:rPr>
              <w:t>异步任务上传</w:t>
            </w:r>
          </w:p>
        </w:tc>
        <w:tc>
          <w:tcPr>
            <w:tcW w:w="2257" w:type="dxa"/>
          </w:tcPr>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F006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3" w:type="dxa"/>
          </w:tcPr>
          <w:p>
            <w:pPr>
              <w:rPr>
                <w:rFonts w:hint="default"/>
                <w:strike/>
                <w:dstrike w:val="0"/>
                <w:vertAlign w:val="baseline"/>
                <w:lang w:val="en-US" w:eastAsia="zh-CN"/>
              </w:rPr>
            </w:pPr>
            <w:r>
              <w:rPr>
                <w:rFonts w:hint="eastAsia"/>
                <w:strike/>
                <w:dstrike w:val="0"/>
                <w:vertAlign w:val="baseline"/>
                <w:lang w:val="en-US" w:eastAsia="zh-CN"/>
              </w:rPr>
              <w:t>4</w:t>
            </w:r>
          </w:p>
        </w:tc>
        <w:tc>
          <w:tcPr>
            <w:tcW w:w="3143" w:type="dxa"/>
          </w:tcPr>
          <w:p>
            <w:pPr>
              <w:ind w:firstLine="240" w:firstLineChars="100"/>
              <w:rPr>
                <w:rFonts w:hint="default" w:ascii="宋体" w:hAnsi="宋体" w:eastAsia="宋体" w:cs="宋体"/>
                <w:strike/>
                <w:dstrike w:val="0"/>
                <w:sz w:val="24"/>
                <w:szCs w:val="24"/>
                <w:lang w:val="en-US" w:eastAsia="zh-CN"/>
              </w:rPr>
            </w:pPr>
            <w:r>
              <w:rPr>
                <w:rFonts w:hint="eastAsia" w:ascii="宋体" w:hAnsi="宋体" w:eastAsia="宋体" w:cs="宋体"/>
                <w:strike/>
                <w:dstrike w:val="0"/>
                <w:sz w:val="24"/>
                <w:szCs w:val="24"/>
                <w:lang w:val="en-US" w:eastAsia="zh-CN"/>
              </w:rPr>
              <w:t>OK文件</w:t>
            </w:r>
          </w:p>
        </w:tc>
        <w:tc>
          <w:tcPr>
            <w:tcW w:w="804" w:type="dxa"/>
          </w:tcPr>
          <w:p>
            <w:pPr>
              <w:rPr>
                <w:rFonts w:hint="default" w:ascii="宋体" w:hAnsi="宋体" w:eastAsia="宋体" w:cs="宋体"/>
                <w:strike/>
                <w:dstrike w:val="0"/>
                <w:sz w:val="24"/>
                <w:szCs w:val="24"/>
                <w:lang w:val="en-US" w:eastAsia="zh-CN"/>
              </w:rPr>
            </w:pPr>
            <w:r>
              <w:rPr>
                <w:rFonts w:hint="eastAsia" w:ascii="宋体" w:hAnsi="宋体" w:eastAsia="宋体" w:cs="宋体"/>
                <w:strike/>
                <w:dstrike w:val="0"/>
                <w:sz w:val="24"/>
                <w:szCs w:val="24"/>
                <w:lang w:val="en-US" w:eastAsia="zh-CN"/>
              </w:rPr>
              <w:t>Sftp</w:t>
            </w:r>
          </w:p>
        </w:tc>
        <w:tc>
          <w:tcPr>
            <w:tcW w:w="2154" w:type="dxa"/>
          </w:tcPr>
          <w:p>
            <w:pPr>
              <w:rPr>
                <w:rFonts w:hint="eastAsia" w:ascii="宋体" w:hAnsi="宋体" w:eastAsia="宋体" w:cs="宋体"/>
                <w:strike/>
                <w:dstrike w:val="0"/>
                <w:sz w:val="24"/>
                <w:szCs w:val="24"/>
                <w:lang w:val="en-US" w:eastAsia="zh-CN"/>
              </w:rPr>
            </w:pPr>
            <w:r>
              <w:rPr>
                <w:rFonts w:hint="eastAsia" w:ascii="宋体" w:hAnsi="宋体" w:eastAsia="宋体" w:cs="宋体"/>
                <w:strike/>
                <w:dstrike w:val="0"/>
                <w:sz w:val="24"/>
                <w:szCs w:val="24"/>
                <w:lang w:val="en-US" w:eastAsia="zh-CN"/>
              </w:rPr>
              <w:t>放款</w:t>
            </w:r>
            <w:r>
              <w:rPr>
                <w:rFonts w:ascii="宋体" w:hAnsi="宋体" w:eastAsia="宋体" w:cs="宋体"/>
                <w:strike/>
                <w:dstrike w:val="0"/>
                <w:sz w:val="24"/>
                <w:szCs w:val="24"/>
              </w:rPr>
              <w:t>异步任务上传</w:t>
            </w:r>
          </w:p>
        </w:tc>
        <w:tc>
          <w:tcPr>
            <w:tcW w:w="2257" w:type="dxa"/>
          </w:tcPr>
          <w:p>
            <w:pPr>
              <w:rPr>
                <w:rFonts w:hint="eastAsia" w:ascii="宋体" w:hAnsi="宋体" w:eastAsia="宋体" w:cs="宋体"/>
                <w:strike/>
                <w:dstrike w:val="0"/>
                <w:sz w:val="24"/>
                <w:szCs w:val="24"/>
                <w:lang w:val="en-US" w:eastAsia="zh-CN"/>
              </w:rPr>
            </w:pPr>
            <w:r>
              <w:rPr>
                <w:rFonts w:hint="eastAsia" w:ascii="宋体" w:hAnsi="宋体" w:eastAsia="宋体" w:cs="宋体"/>
                <w:strike/>
                <w:dstrike w:val="0"/>
                <w:sz w:val="24"/>
                <w:szCs w:val="24"/>
                <w:lang w:val="en-US" w:eastAsia="zh-CN"/>
              </w:rPr>
              <w:t>upload_success.ok</w:t>
            </w:r>
          </w:p>
        </w:tc>
      </w:tr>
    </w:tbl>
    <w:p>
      <w:pPr>
        <w:pStyle w:val="4"/>
        <w:bidi w:val="0"/>
        <w:rPr>
          <w:rFonts w:hint="eastAsia"/>
          <w:lang w:val="en-US" w:eastAsia="zh-CN"/>
        </w:rPr>
      </w:pPr>
      <w:r>
        <w:rPr>
          <w:rFonts w:hint="eastAsia"/>
          <w:lang w:val="en-US" w:eastAsia="zh-CN"/>
        </w:rPr>
        <w:t>资金方-征信&amp;信息授权书</w:t>
      </w:r>
    </w:p>
    <w:p>
      <w:pPr>
        <w:rPr>
          <w:rFonts w:hint="eastAsia"/>
          <w:lang w:val="en-US" w:eastAsia="zh-CN"/>
        </w:rPr>
      </w:pPr>
      <w:r>
        <w:rPr>
          <w:rFonts w:hint="eastAsia"/>
          <w:lang w:val="en-US" w:eastAsia="zh-CN"/>
        </w:rPr>
        <w:t>用信审批时签署，同步签署（必须签约成功才会调用资金方借款审批接口），资金方通过文件下载接口下载，不上传到资金方的sftp目录，会上传给平台(佳银金科)的sftp目录下。</w:t>
      </w:r>
    </w:p>
    <w:p>
      <w:pPr>
        <w:pStyle w:val="4"/>
        <w:bidi w:val="0"/>
        <w:rPr>
          <w:rFonts w:hint="eastAsia"/>
          <w:lang w:val="en-US" w:eastAsia="zh-CN"/>
        </w:rPr>
      </w:pPr>
      <w:r>
        <w:rPr>
          <w:rFonts w:hint="eastAsia"/>
          <w:lang w:val="en-US" w:eastAsia="zh-CN"/>
        </w:rPr>
        <w:t>借款合同&amp;委托代扣协议</w:t>
      </w:r>
    </w:p>
    <w:p>
      <w:pPr>
        <w:rPr>
          <w:rFonts w:hint="eastAsia"/>
          <w:lang w:val="en-US" w:eastAsia="zh-CN"/>
        </w:rPr>
      </w:pPr>
      <w:r>
        <w:rPr>
          <w:rFonts w:hint="eastAsia"/>
          <w:lang w:val="en-US" w:eastAsia="zh-CN"/>
        </w:rPr>
        <w:t>资金方放款成功通知时签署，异步签署，上传给资金方的sftp目录下。</w:t>
      </w:r>
    </w:p>
    <w:p>
      <w:pPr>
        <w:rPr>
          <w:rFonts w:hint="eastAsia"/>
          <w:lang w:val="en-US" w:eastAsia="zh-CN"/>
        </w:rPr>
      </w:pPr>
      <w:r>
        <w:rPr>
          <w:rFonts w:hint="eastAsia"/>
          <w:lang w:val="en-US" w:eastAsia="zh-CN"/>
        </w:rPr>
        <w:t>资金方拿到合同后，签署资金方公司章，第二天凌晨3点前，回传到富民sftp。</w:t>
      </w:r>
    </w:p>
    <w:p>
      <w:pPr>
        <w:rPr>
          <w:rFonts w:hint="eastAsia"/>
          <w:lang w:val="en-US" w:eastAsia="zh-CN"/>
        </w:rPr>
      </w:pPr>
      <w:r>
        <w:rPr>
          <w:rFonts w:hint="eastAsia"/>
          <w:lang w:val="en-US" w:eastAsia="zh-CN"/>
        </w:rPr>
        <w:t>富民在第二天凌晨6点获取借款合同，上传到平台(佳银金科)的sftp目录下。</w:t>
      </w:r>
    </w:p>
    <w:p>
      <w:pPr>
        <w:pStyle w:val="4"/>
        <w:bidi w:val="0"/>
        <w:rPr>
          <w:rFonts w:hint="eastAsia"/>
          <w:lang w:val="en-US" w:eastAsia="zh-CN"/>
        </w:rPr>
      </w:pPr>
      <w:r>
        <w:rPr>
          <w:rFonts w:hint="eastAsia"/>
          <w:lang w:val="en-US" w:eastAsia="zh-CN"/>
        </w:rPr>
        <w:t>委托担保协议</w:t>
      </w:r>
    </w:p>
    <w:p>
      <w:pPr>
        <w:rPr>
          <w:rFonts w:hint="eastAsia"/>
          <w:lang w:val="en-US" w:eastAsia="zh-CN"/>
        </w:rPr>
      </w:pPr>
      <w:r>
        <w:rPr>
          <w:rFonts w:hint="eastAsia"/>
          <w:lang w:val="en-US" w:eastAsia="zh-CN"/>
        </w:rPr>
        <w:t>资金方放款成功通知时同步，平台会在借款审批通过后通过sftp同步给富民，放款通知时，异步将委托担保协议同步给资金方的sftp目录。</w:t>
      </w:r>
    </w:p>
    <w:p>
      <w:pPr>
        <w:pStyle w:val="4"/>
        <w:bidi w:val="0"/>
        <w:rPr>
          <w:rFonts w:hint="eastAsia"/>
          <w:strike/>
          <w:dstrike w:val="0"/>
          <w:lang w:val="en-US" w:eastAsia="zh-CN"/>
        </w:rPr>
      </w:pPr>
      <w:r>
        <w:rPr>
          <w:rFonts w:hint="eastAsia"/>
          <w:strike/>
          <w:dstrike w:val="0"/>
          <w:lang w:val="en-US" w:eastAsia="zh-CN"/>
        </w:rPr>
        <w:t>OK文件</w:t>
      </w:r>
    </w:p>
    <w:p>
      <w:pPr>
        <w:rPr>
          <w:rFonts w:hint="default"/>
          <w:strike/>
          <w:dstrike w:val="0"/>
          <w:lang w:val="en-US" w:eastAsia="zh-CN"/>
        </w:rPr>
      </w:pPr>
      <w:r>
        <w:rPr>
          <w:rFonts w:hint="eastAsia"/>
          <w:strike/>
          <w:dstrike w:val="0"/>
          <w:lang w:val="en-US" w:eastAsia="zh-CN"/>
        </w:rPr>
        <w:t>以上3个文件都同步给资金方后，即可通过sftp上传给资金方。</w:t>
      </w: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p>
    <w:p>
      <w:pPr>
        <w:pStyle w:val="3"/>
        <w:rPr>
          <w:rFonts w:hint="eastAsia" w:ascii="Cambria" w:hAnsi="Cambria" w:eastAsia="微软雅黑" w:cstheme="minorBidi"/>
          <w:b/>
          <w:bCs/>
          <w:kern w:val="2"/>
          <w:sz w:val="32"/>
          <w:szCs w:val="32"/>
          <w:lang w:val="en-US" w:eastAsia="zh-CN" w:bidi="ar-SA"/>
        </w:rPr>
      </w:pPr>
      <w:r>
        <w:rPr>
          <w:rFonts w:hint="eastAsia" w:cstheme="minorBidi"/>
          <w:b/>
          <w:bCs/>
          <w:kern w:val="2"/>
          <w:sz w:val="32"/>
          <w:szCs w:val="32"/>
          <w:lang w:val="en-US" w:eastAsia="zh-CN" w:bidi="ar-SA"/>
        </w:rPr>
        <w:t>任务信息</w:t>
      </w:r>
    </w:p>
    <w:p>
      <w:pPr>
        <w:rPr>
          <w:rFonts w:hint="eastAsia"/>
          <w:lang w:val="en-US" w:eastAsia="zh-CN"/>
        </w:rPr>
      </w:pPr>
    </w:p>
    <w:tbl>
      <w:tblPr>
        <w:tblStyle w:val="18"/>
        <w:tblpPr w:leftFromText="180" w:rightFromText="180" w:vertAnchor="text" w:horzAnchor="page" w:tblpX="1667" w:tblpY="-270"/>
        <w:tblOverlap w:val="never"/>
        <w:tblW w:w="91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3"/>
        <w:gridCol w:w="2488"/>
        <w:gridCol w:w="59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pPr>
              <w:rPr>
                <w:rFonts w:hint="default"/>
                <w:sz w:val="18"/>
                <w:szCs w:val="18"/>
                <w:vertAlign w:val="baseline"/>
                <w:lang w:val="en-US" w:eastAsia="zh-CN"/>
              </w:rPr>
            </w:pPr>
            <w:r>
              <w:rPr>
                <w:rFonts w:hint="eastAsia"/>
                <w:sz w:val="18"/>
                <w:szCs w:val="18"/>
                <w:vertAlign w:val="baseline"/>
                <w:lang w:val="en-US" w:eastAsia="zh-CN"/>
              </w:rPr>
              <w:t>序号</w:t>
            </w:r>
          </w:p>
        </w:tc>
        <w:tc>
          <w:tcPr>
            <w:tcW w:w="2488" w:type="dxa"/>
          </w:tcPr>
          <w:p>
            <w:pPr>
              <w:rPr>
                <w:rFonts w:hint="default"/>
                <w:sz w:val="18"/>
                <w:szCs w:val="18"/>
                <w:vertAlign w:val="baseline"/>
                <w:lang w:val="en-US" w:eastAsia="zh-CN"/>
              </w:rPr>
            </w:pPr>
            <w:r>
              <w:rPr>
                <w:rFonts w:hint="eastAsia"/>
                <w:sz w:val="18"/>
                <w:szCs w:val="18"/>
                <w:vertAlign w:val="baseline"/>
                <w:lang w:val="en-US" w:eastAsia="zh-CN"/>
              </w:rPr>
              <w:t>任务名称</w:t>
            </w:r>
          </w:p>
        </w:tc>
        <w:tc>
          <w:tcPr>
            <w:tcW w:w="5946" w:type="dxa"/>
          </w:tcPr>
          <w:p>
            <w:pPr>
              <w:rPr>
                <w:rFonts w:hint="default"/>
                <w:sz w:val="18"/>
                <w:szCs w:val="18"/>
                <w:vertAlign w:val="baseline"/>
                <w:lang w:val="en-US" w:eastAsia="zh-CN"/>
              </w:rPr>
            </w:pPr>
            <w:r>
              <w:rPr>
                <w:rFonts w:hint="eastAsia"/>
                <w:sz w:val="18"/>
                <w:szCs w:val="18"/>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pPr>
              <w:rPr>
                <w:rFonts w:hint="default"/>
                <w:sz w:val="18"/>
                <w:szCs w:val="18"/>
                <w:vertAlign w:val="baseline"/>
                <w:lang w:val="en-US" w:eastAsia="zh-CN"/>
              </w:rPr>
            </w:pPr>
            <w:r>
              <w:rPr>
                <w:rFonts w:hint="eastAsia"/>
                <w:sz w:val="18"/>
                <w:szCs w:val="18"/>
                <w:vertAlign w:val="baseline"/>
                <w:lang w:val="en-US" w:eastAsia="zh-CN"/>
              </w:rPr>
              <w:t>1</w:t>
            </w:r>
          </w:p>
        </w:tc>
        <w:tc>
          <w:tcPr>
            <w:tcW w:w="2488" w:type="dxa"/>
          </w:tcPr>
          <w:p>
            <w:pPr>
              <w:rPr>
                <w:rFonts w:hint="eastAsia"/>
                <w:sz w:val="18"/>
                <w:szCs w:val="18"/>
                <w:vertAlign w:val="baseline"/>
                <w:lang w:val="en-US" w:eastAsia="zh-CN"/>
              </w:rPr>
            </w:pPr>
            <w:r>
              <w:rPr>
                <w:rFonts w:hint="eastAsia"/>
                <w:sz w:val="18"/>
                <w:szCs w:val="18"/>
                <w:vertAlign w:val="baseline"/>
                <w:lang w:val="en-US" w:eastAsia="zh-CN"/>
              </w:rPr>
              <w:t>LoanTradeNoticeTask</w:t>
            </w:r>
          </w:p>
        </w:tc>
        <w:tc>
          <w:tcPr>
            <w:tcW w:w="5946" w:type="dxa"/>
          </w:tcPr>
          <w:p>
            <w:pPr>
              <w:rPr>
                <w:rFonts w:hint="default"/>
                <w:sz w:val="18"/>
                <w:szCs w:val="18"/>
                <w:vertAlign w:val="baseline"/>
                <w:lang w:val="en-US" w:eastAsia="zh-CN"/>
              </w:rPr>
            </w:pPr>
            <w:r>
              <w:rPr>
                <w:rFonts w:hint="eastAsia"/>
                <w:sz w:val="18"/>
                <w:szCs w:val="18"/>
                <w:vertAlign w:val="baseline"/>
                <w:lang w:val="en-US" w:eastAsia="zh-CN"/>
              </w:rPr>
              <w:t>放款结果通知任务：处理放款通知处理中的数据,订单放款成功或失败通知路由服务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pPr>
              <w:rPr>
                <w:rFonts w:hint="default"/>
                <w:sz w:val="18"/>
                <w:szCs w:val="18"/>
                <w:vertAlign w:val="baseline"/>
                <w:lang w:val="en-US" w:eastAsia="zh-CN"/>
              </w:rPr>
            </w:pPr>
            <w:r>
              <w:rPr>
                <w:rFonts w:hint="eastAsia"/>
                <w:sz w:val="18"/>
                <w:szCs w:val="18"/>
                <w:vertAlign w:val="baseline"/>
                <w:lang w:val="en-US" w:eastAsia="zh-CN"/>
              </w:rPr>
              <w:t>2</w:t>
            </w:r>
          </w:p>
        </w:tc>
        <w:tc>
          <w:tcPr>
            <w:tcW w:w="2488" w:type="dxa"/>
          </w:tcPr>
          <w:p>
            <w:pPr>
              <w:rPr>
                <w:rFonts w:hint="default"/>
                <w:sz w:val="18"/>
                <w:szCs w:val="18"/>
                <w:vertAlign w:val="baseline"/>
                <w:lang w:val="en-US" w:eastAsia="zh-CN"/>
              </w:rPr>
            </w:pPr>
            <w:r>
              <w:rPr>
                <w:rFonts w:hint="eastAsia"/>
                <w:sz w:val="18"/>
                <w:szCs w:val="18"/>
                <w:vertAlign w:val="baseline"/>
                <w:lang w:val="en-US" w:eastAsia="zh-CN"/>
              </w:rPr>
              <w:t>LoanQueryResultTask</w:t>
            </w:r>
          </w:p>
        </w:tc>
        <w:tc>
          <w:tcPr>
            <w:tcW w:w="5946" w:type="dxa"/>
          </w:tcPr>
          <w:p>
            <w:pPr>
              <w:rPr>
                <w:rFonts w:hint="default"/>
                <w:sz w:val="18"/>
                <w:szCs w:val="18"/>
                <w:vertAlign w:val="baseline"/>
                <w:lang w:val="en-US" w:eastAsia="zh-CN"/>
              </w:rPr>
            </w:pPr>
            <w:r>
              <w:rPr>
                <w:rFonts w:hint="eastAsia"/>
                <w:sz w:val="18"/>
                <w:szCs w:val="18"/>
                <w:vertAlign w:val="baseline"/>
                <w:lang w:val="en-US" w:eastAsia="zh-CN"/>
              </w:rPr>
              <w:t>用信查询结果任务：处理用信处理中的数据，订单用信请求路由服务，用信异步返回，定时任务拉取数据更新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pPr>
              <w:rPr>
                <w:rFonts w:hint="default"/>
                <w:sz w:val="18"/>
                <w:szCs w:val="18"/>
                <w:vertAlign w:val="baseline"/>
                <w:lang w:val="en-US" w:eastAsia="zh-CN"/>
              </w:rPr>
            </w:pPr>
            <w:r>
              <w:rPr>
                <w:rFonts w:hint="eastAsia"/>
                <w:sz w:val="18"/>
                <w:szCs w:val="18"/>
                <w:vertAlign w:val="baseline"/>
                <w:lang w:val="en-US" w:eastAsia="zh-CN"/>
              </w:rPr>
              <w:t>3</w:t>
            </w:r>
          </w:p>
        </w:tc>
        <w:tc>
          <w:tcPr>
            <w:tcW w:w="2488" w:type="dxa"/>
          </w:tcPr>
          <w:p>
            <w:pPr>
              <w:rPr>
                <w:rFonts w:hint="default"/>
                <w:sz w:val="18"/>
                <w:szCs w:val="18"/>
                <w:vertAlign w:val="baseline"/>
                <w:lang w:val="en-US" w:eastAsia="zh-CN"/>
              </w:rPr>
            </w:pPr>
            <w:r>
              <w:rPr>
                <w:rFonts w:hint="eastAsia"/>
                <w:sz w:val="18"/>
                <w:szCs w:val="18"/>
                <w:vertAlign w:val="baseline"/>
                <w:lang w:val="en-US" w:eastAsia="zh-CN"/>
              </w:rPr>
              <w:t>ContractSignRetryTask</w:t>
            </w:r>
          </w:p>
        </w:tc>
        <w:tc>
          <w:tcPr>
            <w:tcW w:w="5946" w:type="dxa"/>
          </w:tcPr>
          <w:p>
            <w:pPr>
              <w:rPr>
                <w:rFonts w:hint="default"/>
                <w:sz w:val="18"/>
                <w:szCs w:val="18"/>
                <w:vertAlign w:val="baseline"/>
                <w:lang w:val="en-US" w:eastAsia="zh-CN"/>
              </w:rPr>
            </w:pPr>
            <w:r>
              <w:rPr>
                <w:rFonts w:hint="eastAsia"/>
                <w:sz w:val="18"/>
                <w:szCs w:val="18"/>
                <w:vertAlign w:val="baseline"/>
                <w:lang w:val="en-US" w:eastAsia="zh-CN"/>
              </w:rPr>
              <w:t>合同签章重试任务：异步签章失败时重新签章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pPr>
              <w:rPr>
                <w:rFonts w:hint="default"/>
                <w:sz w:val="18"/>
                <w:szCs w:val="18"/>
                <w:vertAlign w:val="baseline"/>
                <w:lang w:val="en-US" w:eastAsia="zh-CN"/>
              </w:rPr>
            </w:pPr>
            <w:r>
              <w:rPr>
                <w:rFonts w:hint="eastAsia"/>
                <w:sz w:val="18"/>
                <w:szCs w:val="18"/>
                <w:vertAlign w:val="baseline"/>
                <w:lang w:val="en-US" w:eastAsia="zh-CN"/>
              </w:rPr>
              <w:t>4</w:t>
            </w:r>
          </w:p>
        </w:tc>
        <w:tc>
          <w:tcPr>
            <w:tcW w:w="2488" w:type="dxa"/>
          </w:tcPr>
          <w:p>
            <w:pPr>
              <w:rPr>
                <w:rFonts w:hint="default"/>
                <w:sz w:val="18"/>
                <w:szCs w:val="18"/>
                <w:vertAlign w:val="baseline"/>
                <w:lang w:val="en-US" w:eastAsia="zh-CN"/>
              </w:rPr>
            </w:pPr>
            <w:r>
              <w:rPr>
                <w:rFonts w:hint="eastAsia"/>
                <w:sz w:val="18"/>
                <w:szCs w:val="18"/>
                <w:vertAlign w:val="baseline"/>
                <w:lang w:val="en-US" w:eastAsia="zh-CN"/>
              </w:rPr>
              <w:t>UploadContractToSftpTask</w:t>
            </w:r>
          </w:p>
        </w:tc>
        <w:tc>
          <w:tcPr>
            <w:tcW w:w="5946" w:type="dxa"/>
          </w:tcPr>
          <w:p>
            <w:pPr>
              <w:rPr>
                <w:rFonts w:hint="eastAsia"/>
                <w:sz w:val="18"/>
                <w:szCs w:val="18"/>
                <w:vertAlign w:val="baseline"/>
                <w:lang w:val="en-US" w:eastAsia="zh-CN"/>
              </w:rPr>
            </w:pPr>
            <w:r>
              <w:rPr>
                <w:rFonts w:hint="eastAsia"/>
                <w:sz w:val="18"/>
                <w:szCs w:val="18"/>
                <w:vertAlign w:val="baseline"/>
                <w:lang w:val="en-US" w:eastAsia="zh-CN"/>
              </w:rPr>
              <w:t>合同签章重试任务：sftp上传失败时重新上传sftp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pPr>
              <w:rPr>
                <w:rFonts w:hint="default"/>
                <w:sz w:val="18"/>
                <w:szCs w:val="18"/>
                <w:vertAlign w:val="baseline"/>
                <w:lang w:val="en-US" w:eastAsia="zh-CN"/>
              </w:rPr>
            </w:pPr>
            <w:r>
              <w:rPr>
                <w:rFonts w:hint="eastAsia"/>
                <w:sz w:val="18"/>
                <w:szCs w:val="18"/>
                <w:vertAlign w:val="baseline"/>
                <w:lang w:val="en-US" w:eastAsia="zh-CN"/>
              </w:rPr>
              <w:t>5</w:t>
            </w:r>
          </w:p>
        </w:tc>
        <w:tc>
          <w:tcPr>
            <w:tcW w:w="2488" w:type="dxa"/>
          </w:tcPr>
          <w:p>
            <w:pPr>
              <w:rPr>
                <w:rFonts w:hint="default"/>
                <w:sz w:val="18"/>
                <w:szCs w:val="18"/>
                <w:vertAlign w:val="baseline"/>
                <w:lang w:val="en-US" w:eastAsia="zh-CN"/>
              </w:rPr>
            </w:pPr>
            <w:r>
              <w:rPr>
                <w:rFonts w:hint="eastAsia"/>
                <w:sz w:val="18"/>
                <w:szCs w:val="18"/>
                <w:vertAlign w:val="baseline"/>
                <w:lang w:val="en-US" w:eastAsia="zh-CN"/>
              </w:rPr>
              <w:t>FileSyncTask</w:t>
            </w:r>
          </w:p>
        </w:tc>
        <w:tc>
          <w:tcPr>
            <w:tcW w:w="5946" w:type="dxa"/>
          </w:tcPr>
          <w:p>
            <w:pPr>
              <w:rPr>
                <w:rFonts w:hint="default"/>
                <w:sz w:val="18"/>
                <w:szCs w:val="18"/>
                <w:vertAlign w:val="baseline"/>
                <w:lang w:val="en-US" w:eastAsia="zh-CN"/>
              </w:rPr>
            </w:pPr>
            <w:r>
              <w:rPr>
                <w:rFonts w:hint="eastAsia"/>
                <w:sz w:val="18"/>
                <w:szCs w:val="18"/>
                <w:vertAlign w:val="baseline"/>
                <w:lang w:val="en-US" w:eastAsia="zh-CN"/>
              </w:rPr>
              <w:t>合同同步任务：平台同步担保协议，路由服务将担保协议同步给资方，同步时间为用信审批通过后D+2。</w:t>
            </w:r>
          </w:p>
        </w:tc>
      </w:tr>
    </w:tbl>
    <w:p>
      <w:pPr>
        <w:pStyle w:val="4"/>
        <w:bidi w:val="0"/>
        <w:rPr>
          <w:rFonts w:hint="eastAsia"/>
          <w:lang w:val="en-US" w:eastAsia="zh-CN"/>
        </w:rPr>
      </w:pPr>
      <w:r>
        <w:rPr>
          <w:rFonts w:hint="eastAsia"/>
          <w:lang w:val="en-US" w:eastAsia="zh-CN"/>
        </w:rPr>
        <w:t>FileSyncTask</w:t>
      </w:r>
    </w:p>
    <w:p>
      <w:pPr>
        <w:ind w:firstLine="420" w:firstLineChars="0"/>
        <w:rPr>
          <w:rFonts w:hint="eastAsia"/>
          <w:lang w:val="en-US" w:eastAsia="zh-CN"/>
        </w:rPr>
      </w:pPr>
      <w:r>
        <w:rPr>
          <w:rFonts w:hint="eastAsia"/>
          <w:lang w:val="en-US" w:eastAsia="zh-CN"/>
        </w:rPr>
        <w:t>平台方D+1给富民，富民D+1晚些时候同步给资金方。</w:t>
      </w:r>
    </w:p>
    <w:p>
      <w:pPr>
        <w:rPr>
          <w:rFonts w:hint="eastAsia" w:ascii="微软雅黑" w:hAnsi="微软雅黑" w:eastAsia="微软雅黑" w:cs="微软雅黑"/>
          <w:b/>
          <w:bCs/>
          <w:color w:val="000000"/>
          <w:lang w:val="en-US" w:eastAsia="zh-CN"/>
        </w:rPr>
      </w:pPr>
      <w:r>
        <w:rPr>
          <w:rFonts w:hint="eastAsia"/>
          <w:lang w:val="en-US" w:eastAsia="zh-CN"/>
        </w:rPr>
        <w:br w:type="page"/>
      </w:r>
    </w:p>
    <w:p>
      <w:pPr>
        <w:pStyle w:val="2"/>
        <w:ind w:left="420"/>
        <w:rPr>
          <w:rFonts w:hint="eastAsia" w:ascii="微软雅黑" w:hAnsi="微软雅黑" w:eastAsia="微软雅黑" w:cs="微软雅黑"/>
          <w:b/>
          <w:bCs/>
          <w:color w:val="000000"/>
          <w:lang w:val="en-US" w:eastAsia="zh-CN"/>
        </w:rPr>
      </w:pPr>
      <w:r>
        <w:rPr>
          <w:rFonts w:hint="eastAsia" w:ascii="微软雅黑" w:hAnsi="微软雅黑" w:eastAsia="微软雅黑" w:cs="微软雅黑"/>
          <w:b/>
          <w:bCs/>
          <w:color w:val="000000"/>
          <w:lang w:val="en-US" w:eastAsia="zh-CN"/>
        </w:rPr>
        <w:t xml:space="preserve"> </w:t>
      </w:r>
      <w:r>
        <w:rPr>
          <w:rFonts w:hint="eastAsia" w:ascii="微软雅黑" w:hAnsi="微软雅黑" w:cs="微软雅黑"/>
          <w:b/>
          <w:bCs/>
          <w:color w:val="000000"/>
          <w:lang w:val="en-US" w:eastAsia="zh-CN"/>
        </w:rPr>
        <w:t>Switch二期需求(动态路由)</w:t>
      </w:r>
    </w:p>
    <w:p>
      <w:pPr>
        <w:pStyle w:val="3"/>
        <w:bidi w:val="0"/>
        <w:rPr>
          <w:rFonts w:hint="eastAsia"/>
          <w:lang w:val="en-US" w:eastAsia="zh-CN"/>
        </w:rPr>
      </w:pPr>
      <w:r>
        <w:rPr>
          <w:rFonts w:hint="eastAsia"/>
          <w:lang w:val="en-US" w:eastAsia="zh-CN"/>
        </w:rPr>
        <w:t>需求描述</w:t>
      </w:r>
    </w:p>
    <w:p>
      <w:pPr>
        <w:ind w:firstLine="420" w:firstLineChars="0"/>
        <w:rPr>
          <w:rFonts w:hint="eastAsia"/>
          <w:lang w:val="en-US" w:eastAsia="zh-CN"/>
        </w:rPr>
      </w:pPr>
      <w:r>
        <w:rPr>
          <w:rFonts w:hint="eastAsia"/>
          <w:lang w:val="en-US" w:eastAsia="zh-CN"/>
        </w:rPr>
        <w:t>Switch一期主要实现了对资方审批全流程打通，适合单资方的场景。</w:t>
      </w:r>
    </w:p>
    <w:p>
      <w:pPr>
        <w:ind w:firstLine="420" w:firstLineChars="0"/>
        <w:rPr>
          <w:rFonts w:hint="eastAsia"/>
          <w:lang w:val="en-US" w:eastAsia="zh-CN"/>
        </w:rPr>
      </w:pPr>
      <w:r>
        <w:rPr>
          <w:rFonts w:hint="eastAsia"/>
          <w:lang w:val="en-US" w:eastAsia="zh-CN"/>
        </w:rPr>
        <w:t>对于多资方需要做路由，路由因子有用户画像，权重匹配。</w:t>
      </w:r>
    </w:p>
    <w:p>
      <w:pPr>
        <w:ind w:firstLine="420" w:firstLineChars="0"/>
        <w:rPr>
          <w:rFonts w:hint="eastAsia"/>
          <w:lang w:val="en-US" w:eastAsia="zh-CN"/>
        </w:rPr>
      </w:pPr>
      <w:r>
        <w:rPr>
          <w:rFonts w:hint="eastAsia"/>
          <w:lang w:val="en-US" w:eastAsia="zh-CN"/>
        </w:rPr>
        <w:t>对于各资金方做额度管控，放款计划管控等运营措施。</w:t>
      </w:r>
    </w:p>
    <w:p>
      <w:pPr>
        <w:ind w:firstLine="420" w:firstLineChars="0"/>
        <w:rPr>
          <w:rFonts w:hint="eastAsia"/>
          <w:lang w:val="en-US" w:eastAsia="zh-CN"/>
        </w:rPr>
      </w:pPr>
      <w:r>
        <w:rPr>
          <w:rFonts w:hint="eastAsia"/>
          <w:lang w:val="en-US" w:eastAsia="zh-CN"/>
        </w:rPr>
        <w:t>以上两点都在二期实现。</w:t>
      </w:r>
    </w:p>
    <w:p>
      <w:pPr>
        <w:pStyle w:val="3"/>
        <w:bidi w:val="0"/>
        <w:rPr>
          <w:rFonts w:hint="default"/>
          <w:lang w:val="en-US" w:eastAsia="zh-CN"/>
        </w:rPr>
      </w:pPr>
      <w:r>
        <w:rPr>
          <w:rFonts w:hint="eastAsia"/>
          <w:lang w:val="en-US" w:eastAsia="zh-CN"/>
        </w:rPr>
        <w:t>领域模型调整</w:t>
      </w:r>
    </w:p>
    <w:p>
      <w:r>
        <w:drawing>
          <wp:inline distT="0" distB="0" distL="114300" distR="114300">
            <wp:extent cx="5263515" cy="3927475"/>
            <wp:effectExtent l="0" t="0" r="13335" b="1587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29"/>
                    <a:stretch>
                      <a:fillRect/>
                    </a:stretch>
                  </pic:blipFill>
                  <pic:spPr>
                    <a:xfrm>
                      <a:off x="0" y="0"/>
                      <a:ext cx="5263515" cy="3927475"/>
                    </a:xfrm>
                    <a:prstGeom prst="rect">
                      <a:avLst/>
                    </a:prstGeom>
                    <a:noFill/>
                    <a:ln>
                      <a:noFill/>
                    </a:ln>
                  </pic:spPr>
                </pic:pic>
              </a:graphicData>
            </a:graphic>
          </wp:inline>
        </w:drawing>
      </w:r>
    </w:p>
    <w:p>
      <w:pPr>
        <w:numPr>
          <w:ilvl w:val="0"/>
          <w:numId w:val="9"/>
        </w:numPr>
        <w:ind w:left="420" w:leftChars="0" w:hanging="420" w:firstLineChars="0"/>
        <w:rPr>
          <w:rFonts w:hint="default"/>
          <w:lang w:val="en-US" w:eastAsia="zh-CN"/>
        </w:rPr>
      </w:pPr>
      <w:r>
        <w:rPr>
          <w:rFonts w:hint="eastAsia"/>
          <w:lang w:val="en-US" w:eastAsia="zh-CN"/>
        </w:rPr>
        <w:t>资金机构增加总额度、放款计划预占额度、资金机构已放款额度等属性，管控资金机构总额度</w:t>
      </w:r>
    </w:p>
    <w:p>
      <w:pPr>
        <w:numPr>
          <w:ilvl w:val="0"/>
          <w:numId w:val="9"/>
        </w:numPr>
        <w:ind w:left="420" w:leftChars="0" w:hanging="420" w:firstLineChars="0"/>
        <w:rPr>
          <w:rFonts w:hint="default"/>
          <w:lang w:val="en-US" w:eastAsia="zh-CN"/>
        </w:rPr>
      </w:pPr>
      <w:r>
        <w:rPr>
          <w:rFonts w:hint="eastAsia"/>
          <w:lang w:val="en-US" w:eastAsia="zh-CN"/>
        </w:rPr>
        <w:t>资产资金产品关联关系增加路由权重、是否指定路由属性</w:t>
      </w:r>
    </w:p>
    <w:p>
      <w:pPr>
        <w:numPr>
          <w:ilvl w:val="0"/>
          <w:numId w:val="9"/>
        </w:numPr>
        <w:ind w:left="420" w:leftChars="0" w:hanging="420" w:firstLineChars="0"/>
        <w:rPr>
          <w:rFonts w:hint="default"/>
          <w:lang w:val="en-US" w:eastAsia="zh-CN"/>
        </w:rPr>
      </w:pPr>
      <w:r>
        <w:rPr>
          <w:rFonts w:hint="eastAsia"/>
          <w:lang w:val="en-US" w:eastAsia="zh-CN"/>
        </w:rPr>
        <w:t>增加</w:t>
      </w:r>
      <w:r>
        <w:rPr>
          <w:rFonts w:hint="eastAsia"/>
          <w:color w:val="FF0000"/>
          <w:lang w:val="en-US" w:eastAsia="zh-CN"/>
        </w:rPr>
        <w:t>资金产品实体</w:t>
      </w:r>
      <w:r>
        <w:rPr>
          <w:rFonts w:hint="eastAsia"/>
          <w:lang w:val="en-US" w:eastAsia="zh-CN"/>
        </w:rPr>
        <w:t>，封装资金价格，出资账户，资金产品用户偏好等属性</w:t>
      </w:r>
    </w:p>
    <w:p>
      <w:pPr>
        <w:numPr>
          <w:ilvl w:val="0"/>
          <w:numId w:val="9"/>
        </w:numPr>
        <w:ind w:left="420" w:leftChars="0" w:hanging="420" w:firstLineChars="0"/>
        <w:rPr>
          <w:rFonts w:hint="default"/>
          <w:lang w:val="en-US" w:eastAsia="zh-CN"/>
        </w:rPr>
      </w:pPr>
      <w:r>
        <w:rPr>
          <w:rFonts w:hint="eastAsia"/>
          <w:lang w:val="en-US" w:eastAsia="zh-CN"/>
        </w:rPr>
        <w:t>增加</w:t>
      </w:r>
      <w:r>
        <w:rPr>
          <w:rFonts w:hint="eastAsia"/>
          <w:color w:val="FF0000"/>
          <w:lang w:val="en-US" w:eastAsia="zh-CN"/>
        </w:rPr>
        <w:t>资金产品放款计划</w:t>
      </w:r>
      <w:r>
        <w:rPr>
          <w:rFonts w:hint="eastAsia"/>
          <w:lang w:val="en-US" w:eastAsia="zh-CN"/>
        </w:rPr>
        <w:t>，管控资金机构阶段性放款节奏</w:t>
      </w:r>
    </w:p>
    <w:p>
      <w:pPr>
        <w:numPr>
          <w:ilvl w:val="0"/>
          <w:numId w:val="9"/>
        </w:numPr>
        <w:ind w:left="420" w:leftChars="0" w:hanging="420" w:firstLineChars="0"/>
        <w:rPr>
          <w:rFonts w:hint="default"/>
          <w:lang w:val="en-US" w:eastAsia="zh-CN"/>
        </w:rPr>
      </w:pPr>
      <w:r>
        <w:rPr>
          <w:rFonts w:hint="eastAsia"/>
          <w:lang w:val="en-US" w:eastAsia="zh-CN"/>
        </w:rPr>
        <w:t>增加</w:t>
      </w:r>
      <w:r>
        <w:rPr>
          <w:rFonts w:hint="eastAsia"/>
          <w:color w:val="FF0000"/>
          <w:lang w:val="en-US" w:eastAsia="zh-CN"/>
        </w:rPr>
        <w:t>资产资金产品放款计划</w:t>
      </w:r>
      <w:r>
        <w:rPr>
          <w:rFonts w:hint="eastAsia"/>
          <w:lang w:val="en-US" w:eastAsia="zh-CN"/>
        </w:rPr>
        <w:t>，将</w:t>
      </w:r>
      <w:r>
        <w:rPr>
          <w:rFonts w:hint="eastAsia"/>
          <w:color w:val="FF0000"/>
          <w:lang w:val="en-US" w:eastAsia="zh-CN"/>
        </w:rPr>
        <w:t>资金产品放款计划</w:t>
      </w:r>
      <w:r>
        <w:rPr>
          <w:rFonts w:hint="eastAsia"/>
          <w:color w:val="auto"/>
          <w:lang w:val="en-US" w:eastAsia="zh-CN"/>
        </w:rPr>
        <w:t>切分为多个资产方的子额度</w:t>
      </w:r>
    </w:p>
    <w:p>
      <w:pPr>
        <w:rPr>
          <w:rFonts w:hint="default"/>
          <w:lang w:val="en-US" w:eastAsia="zh-CN"/>
        </w:rPr>
      </w:pPr>
      <w:r>
        <w:rPr>
          <w:rFonts w:hint="default"/>
          <w:lang w:val="en-US" w:eastAsia="zh-CN"/>
        </w:rPr>
        <w:br w:type="page"/>
      </w:r>
    </w:p>
    <w:p>
      <w:pPr>
        <w:pStyle w:val="3"/>
        <w:bidi w:val="0"/>
        <w:rPr>
          <w:rFonts w:hint="default"/>
          <w:lang w:val="en-US" w:eastAsia="zh-CN"/>
        </w:rPr>
      </w:pPr>
      <w:r>
        <w:rPr>
          <w:rFonts w:hint="eastAsia"/>
          <w:lang w:val="en-US" w:eastAsia="zh-CN"/>
        </w:rPr>
        <w:t>资产资金撮合引擎</w:t>
      </w:r>
    </w:p>
    <w:p>
      <w:r>
        <w:drawing>
          <wp:inline distT="0" distB="0" distL="114300" distR="114300">
            <wp:extent cx="3168650" cy="8216265"/>
            <wp:effectExtent l="0" t="0" r="12700" b="1333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30"/>
                    <a:stretch>
                      <a:fillRect/>
                    </a:stretch>
                  </pic:blipFill>
                  <pic:spPr>
                    <a:xfrm>
                      <a:off x="0" y="0"/>
                      <a:ext cx="3168650" cy="8216265"/>
                    </a:xfrm>
                    <a:prstGeom prst="rect">
                      <a:avLst/>
                    </a:prstGeom>
                    <a:noFill/>
                    <a:ln>
                      <a:noFill/>
                    </a:ln>
                  </pic:spPr>
                </pic:pic>
              </a:graphicData>
            </a:graphic>
          </wp:inline>
        </w:drawing>
      </w:r>
    </w:p>
    <w:p/>
    <w:p>
      <w:pPr>
        <w:rPr>
          <w:rFonts w:hint="default"/>
          <w:lang w:val="en-US" w:eastAsia="zh-CN"/>
        </w:rPr>
      </w:pPr>
      <w:r>
        <w:rPr>
          <w:rFonts w:hint="eastAsia"/>
          <w:lang w:val="en-US" w:eastAsia="zh-CN"/>
        </w:rPr>
        <w:t>在用信阶段进行资产资金撮合，如图所示，用责任链去依次校验过滤。目前撮合只选出一个资金产品。各过滤节点设计如下：</w:t>
      </w:r>
    </w:p>
    <w:p>
      <w:pPr>
        <w:pStyle w:val="4"/>
        <w:bidi w:val="0"/>
        <w:rPr>
          <w:rFonts w:hint="default"/>
          <w:b/>
          <w:bCs/>
          <w:sz w:val="21"/>
          <w:szCs w:val="21"/>
          <w:lang w:val="en-US" w:eastAsia="zh-CN"/>
        </w:rPr>
      </w:pPr>
      <w:r>
        <w:rPr>
          <w:rFonts w:hint="eastAsia"/>
          <w:b/>
          <w:bCs/>
          <w:sz w:val="21"/>
          <w:szCs w:val="21"/>
          <w:lang w:val="en-US" w:eastAsia="zh-CN"/>
        </w:rPr>
        <w:t>责任链设计</w:t>
      </w:r>
    </w:p>
    <w:p>
      <w:r>
        <w:drawing>
          <wp:inline distT="0" distB="0" distL="114300" distR="114300">
            <wp:extent cx="5274310" cy="3155950"/>
            <wp:effectExtent l="0" t="0" r="2540" b="6350"/>
            <wp:docPr id="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9"/>
                    <pic:cNvPicPr>
                      <a:picLocks noChangeAspect="1"/>
                    </pic:cNvPicPr>
                  </pic:nvPicPr>
                  <pic:blipFill>
                    <a:blip r:embed="rId31"/>
                    <a:stretch>
                      <a:fillRect/>
                    </a:stretch>
                  </pic:blipFill>
                  <pic:spPr>
                    <a:xfrm>
                      <a:off x="0" y="0"/>
                      <a:ext cx="5274310" cy="3155950"/>
                    </a:xfrm>
                    <a:prstGeom prst="rect">
                      <a:avLst/>
                    </a:prstGeom>
                    <a:noFill/>
                    <a:ln>
                      <a:noFill/>
                    </a:ln>
                  </pic:spPr>
                </pic:pic>
              </a:graphicData>
            </a:graphic>
          </wp:inline>
        </w:drawing>
      </w:r>
    </w:p>
    <w:p>
      <w:pPr>
        <w:numPr>
          <w:ilvl w:val="0"/>
          <w:numId w:val="10"/>
        </w:numPr>
        <w:ind w:left="420" w:leftChars="0" w:hanging="420" w:firstLineChars="0"/>
        <w:rPr>
          <w:rFonts w:hint="default"/>
          <w:lang w:val="en-US" w:eastAsia="zh-CN"/>
        </w:rPr>
      </w:pPr>
      <w:r>
        <w:rPr>
          <w:rFonts w:hint="eastAsia"/>
          <w:lang w:val="en-US" w:eastAsia="zh-CN"/>
        </w:rPr>
        <w:t>撮合引擎执行匹配过滤器链，目前写死执行顺序，后续可以走配置组装过滤器链</w:t>
      </w:r>
    </w:p>
    <w:p>
      <w:pPr>
        <w:numPr>
          <w:ilvl w:val="0"/>
          <w:numId w:val="10"/>
        </w:numPr>
        <w:ind w:left="420" w:leftChars="0" w:hanging="420" w:firstLineChars="0"/>
        <w:rPr>
          <w:rFonts w:hint="default"/>
          <w:lang w:val="en-US" w:eastAsia="zh-CN"/>
        </w:rPr>
      </w:pPr>
      <w:r>
        <w:rPr>
          <w:rFonts w:hint="eastAsia"/>
          <w:lang w:val="en-US" w:eastAsia="zh-CN"/>
        </w:rPr>
        <w:t>匹配上下文装配用户画像，借款信息，资产资金关联列表；记录过程数据，拒绝列表，通过列表，匹配结果</w:t>
      </w:r>
    </w:p>
    <w:p>
      <w:pPr>
        <w:numPr>
          <w:ilvl w:val="0"/>
          <w:numId w:val="10"/>
        </w:numPr>
        <w:ind w:left="420" w:leftChars="0" w:hanging="420" w:firstLineChars="0"/>
        <w:rPr>
          <w:rFonts w:hint="default"/>
          <w:lang w:val="en-US" w:eastAsia="zh-CN"/>
        </w:rPr>
      </w:pPr>
      <w:r>
        <w:rPr>
          <w:rFonts w:hint="eastAsia"/>
          <w:lang w:val="en-US" w:eastAsia="zh-CN"/>
        </w:rPr>
        <w:t>过滤器正常返回true，代表往下走，如果全部拒绝则返回false</w:t>
      </w:r>
    </w:p>
    <w:p>
      <w:pPr>
        <w:rPr>
          <w:rFonts w:hint="default"/>
          <w:lang w:val="en-US" w:eastAsia="zh-CN"/>
        </w:rPr>
      </w:pPr>
      <w:r>
        <w:rPr>
          <w:rFonts w:hint="eastAsia"/>
          <w:lang w:val="en-US" w:eastAsia="zh-CN"/>
        </w:rPr>
        <w:br w:type="page"/>
      </w:r>
    </w:p>
    <w:p>
      <w:pPr>
        <w:pStyle w:val="4"/>
        <w:bidi w:val="0"/>
        <w:rPr>
          <w:rFonts w:hint="default"/>
          <w:b/>
          <w:bCs/>
          <w:sz w:val="21"/>
          <w:szCs w:val="21"/>
          <w:lang w:val="en-US" w:eastAsia="zh-CN"/>
        </w:rPr>
      </w:pPr>
      <w:r>
        <w:rPr>
          <w:rFonts w:hint="eastAsia"/>
          <w:b/>
          <w:bCs/>
          <w:sz w:val="21"/>
          <w:szCs w:val="21"/>
          <w:lang w:val="en-US" w:eastAsia="zh-CN"/>
        </w:rPr>
        <w:t>资金用户偏好匹配用户画像节点</w:t>
      </w:r>
    </w:p>
    <w:p>
      <w:pPr>
        <w:rPr>
          <w:rFonts w:hint="default"/>
          <w:lang w:val="en-US" w:eastAsia="zh-CN"/>
        </w:rPr>
      </w:pPr>
      <w:r>
        <w:rPr>
          <w:rFonts w:hint="eastAsia"/>
          <w:lang w:val="en-US" w:eastAsia="zh-CN"/>
        </w:rPr>
        <w:t>规则主要类：</w:t>
      </w:r>
    </w:p>
    <w:p>
      <w:r>
        <w:drawing>
          <wp:inline distT="0" distB="0" distL="114300" distR="114300">
            <wp:extent cx="5261610" cy="2121535"/>
            <wp:effectExtent l="0" t="0" r="15240" b="1206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32"/>
                    <a:stretch>
                      <a:fillRect/>
                    </a:stretch>
                  </pic:blipFill>
                  <pic:spPr>
                    <a:xfrm>
                      <a:off x="0" y="0"/>
                      <a:ext cx="5261610" cy="2121535"/>
                    </a:xfrm>
                    <a:prstGeom prst="rect">
                      <a:avLst/>
                    </a:prstGeom>
                    <a:noFill/>
                    <a:ln>
                      <a:noFill/>
                    </a:ln>
                  </pic:spPr>
                </pic:pic>
              </a:graphicData>
            </a:graphic>
          </wp:inline>
        </w:drawing>
      </w:r>
    </w:p>
    <w:p>
      <w:pPr>
        <w:numPr>
          <w:ilvl w:val="0"/>
          <w:numId w:val="11"/>
        </w:numPr>
        <w:ind w:left="420" w:leftChars="0" w:hanging="420" w:firstLineChars="0"/>
        <w:rPr>
          <w:rFonts w:hint="eastAsia"/>
          <w:lang w:val="en-US" w:eastAsia="zh-CN"/>
        </w:rPr>
      </w:pPr>
      <w:r>
        <w:rPr>
          <w:rFonts w:hint="eastAsia"/>
          <w:lang w:val="en-US" w:eastAsia="zh-CN"/>
        </w:rPr>
        <w:t>表设计：增加规则表、规则联合表。</w:t>
      </w:r>
    </w:p>
    <w:p>
      <w:pPr>
        <w:numPr>
          <w:ilvl w:val="0"/>
          <w:numId w:val="11"/>
        </w:numPr>
        <w:ind w:left="420" w:leftChars="0" w:hanging="420" w:firstLineChars="0"/>
        <w:rPr>
          <w:rFonts w:hint="eastAsia"/>
          <w:lang w:val="en-US" w:eastAsia="zh-CN"/>
        </w:rPr>
      </w:pPr>
      <w:r>
        <w:rPr>
          <w:rFonts w:hint="eastAsia"/>
          <w:lang w:val="en-US" w:eastAsia="zh-CN"/>
        </w:rPr>
        <w:t>用户特征来源：用户画像目前根据请求报文组装，优先取用信，为空的字段取授信。</w:t>
      </w:r>
    </w:p>
    <w:p>
      <w:pPr>
        <w:numPr>
          <w:ilvl w:val="0"/>
          <w:numId w:val="11"/>
        </w:numPr>
        <w:ind w:left="420" w:leftChars="0" w:hanging="420" w:firstLineChars="0"/>
        <w:rPr>
          <w:rFonts w:hint="eastAsia"/>
          <w:lang w:val="en-US" w:eastAsia="zh-CN"/>
        </w:rPr>
      </w:pPr>
      <w:r>
        <w:rPr>
          <w:rFonts w:hint="eastAsia"/>
          <w:lang w:val="en-US" w:eastAsia="zh-CN"/>
        </w:rPr>
        <w:t>规则设计：规则支持非空校验、值校验、范围校验、枚举校验以及取反。</w:t>
      </w:r>
    </w:p>
    <w:p>
      <w:pPr>
        <w:numPr>
          <w:ilvl w:val="0"/>
          <w:numId w:val="11"/>
        </w:numPr>
        <w:ind w:left="420" w:leftChars="0" w:hanging="420" w:firstLineChars="0"/>
        <w:rPr>
          <w:rFonts w:hint="eastAsia"/>
          <w:lang w:val="en-US" w:eastAsia="zh-CN"/>
        </w:rPr>
      </w:pPr>
      <w:r>
        <w:rPr>
          <w:rFonts w:hint="eastAsia"/>
          <w:lang w:val="en-US" w:eastAsia="zh-CN"/>
        </w:rPr>
        <w:t>多个规则：全匹配、任一匹配</w:t>
      </w:r>
    </w:p>
    <w:p>
      <w:pPr>
        <w:numPr>
          <w:ilvl w:val="0"/>
          <w:numId w:val="11"/>
        </w:numPr>
        <w:ind w:left="420" w:leftChars="0" w:hanging="420" w:firstLineChars="0"/>
        <w:rPr>
          <w:rFonts w:hint="eastAsia"/>
          <w:lang w:val="en-US" w:eastAsia="zh-CN"/>
        </w:rPr>
      </w:pPr>
      <w:r>
        <w:rPr>
          <w:rFonts w:hint="eastAsia"/>
          <w:lang w:val="en-US" w:eastAsia="zh-CN"/>
        </w:rPr>
        <w:t>宁波通商目前上线的规则</w:t>
      </w:r>
    </w:p>
    <w:p>
      <w:pPr>
        <w:numPr>
          <w:ilvl w:val="1"/>
          <w:numId w:val="11"/>
        </w:numPr>
        <w:ind w:left="840" w:leftChars="0" w:hanging="420" w:firstLineChars="0"/>
        <w:rPr>
          <w:rFonts w:hint="eastAsia"/>
          <w:lang w:val="en-US" w:eastAsia="zh-CN"/>
        </w:rPr>
      </w:pPr>
      <w:r>
        <w:rPr>
          <w:rFonts w:hint="eastAsia"/>
          <w:lang w:val="en-US" w:eastAsia="zh-CN"/>
        </w:rPr>
        <w:t>客户来源不能为京东借钱</w:t>
      </w:r>
    </w:p>
    <w:p>
      <w:pPr>
        <w:numPr>
          <w:ilvl w:val="1"/>
          <w:numId w:val="11"/>
        </w:numPr>
        <w:ind w:left="840" w:leftChars="0" w:hanging="420" w:firstLineChars="0"/>
        <w:rPr>
          <w:rFonts w:hint="eastAsia"/>
          <w:lang w:val="en-US" w:eastAsia="zh-CN"/>
        </w:rPr>
      </w:pPr>
      <w:r>
        <w:rPr>
          <w:rFonts w:hint="eastAsia"/>
          <w:lang w:val="en-US" w:eastAsia="zh-CN"/>
        </w:rPr>
        <w:t>地址任一匹配</w:t>
      </w:r>
    </w:p>
    <w:p>
      <w:pPr>
        <w:numPr>
          <w:ilvl w:val="2"/>
          <w:numId w:val="11"/>
        </w:numPr>
        <w:ind w:left="1260" w:leftChars="0" w:hanging="420" w:firstLineChars="0"/>
        <w:rPr>
          <w:rFonts w:hint="eastAsia"/>
          <w:lang w:val="en-US" w:eastAsia="zh-CN"/>
        </w:rPr>
      </w:pPr>
      <w:r>
        <w:rPr>
          <w:rFonts w:hint="eastAsia"/>
          <w:lang w:val="en-US" w:eastAsia="zh-CN"/>
        </w:rPr>
        <w:t>身份证号码解析省份为上海或者浙江</w:t>
      </w:r>
    </w:p>
    <w:p>
      <w:pPr>
        <w:numPr>
          <w:ilvl w:val="2"/>
          <w:numId w:val="11"/>
        </w:numPr>
        <w:ind w:left="1260" w:leftChars="0" w:hanging="420" w:firstLineChars="0"/>
        <w:rPr>
          <w:rFonts w:hint="eastAsia"/>
          <w:lang w:val="en-US" w:eastAsia="zh-CN"/>
        </w:rPr>
      </w:pPr>
      <w:r>
        <w:rPr>
          <w:rFonts w:hint="eastAsia"/>
          <w:lang w:val="en-US" w:eastAsia="zh-CN"/>
        </w:rPr>
        <w:t>户籍地址省份为上海或者浙江</w:t>
      </w:r>
    </w:p>
    <w:p>
      <w:pPr>
        <w:numPr>
          <w:ilvl w:val="2"/>
          <w:numId w:val="11"/>
        </w:numPr>
        <w:ind w:left="1260" w:leftChars="0" w:hanging="420" w:firstLineChars="0"/>
        <w:rPr>
          <w:rFonts w:hint="eastAsia"/>
          <w:lang w:val="en-US" w:eastAsia="zh-CN"/>
        </w:rPr>
      </w:pPr>
      <w:r>
        <w:rPr>
          <w:rFonts w:hint="eastAsia"/>
          <w:lang w:val="en-US" w:eastAsia="zh-CN"/>
        </w:rPr>
        <w:t>ip省份为上海或者浙江</w:t>
      </w:r>
    </w:p>
    <w:p>
      <w:pPr>
        <w:numPr>
          <w:ilvl w:val="2"/>
          <w:numId w:val="11"/>
        </w:numPr>
        <w:ind w:left="1260" w:leftChars="0" w:hanging="420" w:firstLineChars="0"/>
        <w:rPr>
          <w:rFonts w:hint="eastAsia"/>
          <w:lang w:val="en-US" w:eastAsia="zh-CN"/>
        </w:rPr>
      </w:pPr>
      <w:r>
        <w:rPr>
          <w:rFonts w:hint="eastAsia"/>
          <w:lang w:val="en-US" w:eastAsia="zh-CN"/>
        </w:rPr>
        <w:t>手机注册省份为上海或者浙江</w:t>
      </w:r>
    </w:p>
    <w:p>
      <w:pPr>
        <w:numPr>
          <w:ilvl w:val="2"/>
          <w:numId w:val="11"/>
        </w:numPr>
        <w:ind w:left="1260" w:leftChars="0" w:hanging="420" w:firstLineChars="0"/>
        <w:rPr>
          <w:rFonts w:hint="default"/>
          <w:lang w:val="en-US" w:eastAsia="zh-CN"/>
        </w:rPr>
      </w:pPr>
      <w:r>
        <w:rPr>
          <w:rFonts w:hint="eastAsia"/>
          <w:lang w:val="en-US" w:eastAsia="zh-CN"/>
        </w:rPr>
        <w:t>gps省份为上海或者浙江</w:t>
      </w:r>
    </w:p>
    <w:p>
      <w:pPr>
        <w:pStyle w:val="4"/>
        <w:bidi w:val="0"/>
      </w:pPr>
      <w:r>
        <w:rPr>
          <w:rFonts w:hint="eastAsia"/>
          <w:b/>
          <w:bCs/>
          <w:sz w:val="21"/>
          <w:szCs w:val="21"/>
          <w:lang w:val="en-US" w:eastAsia="zh-CN"/>
        </w:rPr>
        <w:t>资金方余额校验节点</w:t>
      </w:r>
    </w:p>
    <w:p>
      <w:pPr>
        <w:rPr>
          <w:rFonts w:hint="eastAsia"/>
          <w:lang w:val="en-US" w:eastAsia="zh-CN"/>
        </w:rPr>
      </w:pPr>
      <w:r>
        <w:rPr>
          <w:rFonts w:hint="eastAsia"/>
          <w:lang w:val="en-US" w:eastAsia="zh-CN"/>
        </w:rPr>
        <w:t>借款金额 &lt; 合作额度 - 已放款额度</w:t>
      </w:r>
    </w:p>
    <w:p>
      <w:pPr>
        <w:rPr>
          <w:rFonts w:hint="default"/>
          <w:lang w:val="en-US" w:eastAsia="zh-CN"/>
        </w:rPr>
      </w:pPr>
      <w:r>
        <w:rPr>
          <w:rFonts w:hint="eastAsia"/>
          <w:lang w:val="en-US" w:eastAsia="zh-CN"/>
        </w:rPr>
        <w:t>这里查询redis即可，真正的额度扣钱放在最后。</w:t>
      </w:r>
    </w:p>
    <w:p>
      <w:pPr>
        <w:pStyle w:val="4"/>
        <w:bidi w:val="0"/>
        <w:rPr>
          <w:rFonts w:hint="default"/>
          <w:b/>
          <w:bCs/>
          <w:sz w:val="21"/>
          <w:szCs w:val="21"/>
          <w:lang w:val="en-US" w:eastAsia="zh-CN"/>
        </w:rPr>
      </w:pPr>
      <w:r>
        <w:rPr>
          <w:rFonts w:hint="eastAsia"/>
          <w:b/>
          <w:bCs/>
          <w:sz w:val="21"/>
          <w:szCs w:val="21"/>
          <w:lang w:val="en-US" w:eastAsia="zh-CN"/>
        </w:rPr>
        <w:t>账户余额校验节点</w:t>
      </w:r>
    </w:p>
    <w:p>
      <w:pPr>
        <w:rPr>
          <w:rFonts w:hint="default"/>
          <w:lang w:val="en-US" w:eastAsia="zh-CN"/>
        </w:rPr>
      </w:pPr>
      <w:r>
        <w:rPr>
          <w:rFonts w:hint="eastAsia"/>
          <w:lang w:val="en-US" w:eastAsia="zh-CN"/>
        </w:rPr>
        <w:t>借款金额 &lt; 账户</w:t>
      </w:r>
      <w:r>
        <w:rPr>
          <w:rFonts w:hint="eastAsia"/>
          <w:color w:val="FF0000"/>
          <w:lang w:val="en-US" w:eastAsia="zh-CN"/>
        </w:rPr>
        <w:t>可用余额。</w:t>
      </w:r>
    </w:p>
    <w:p>
      <w:pPr>
        <w:rPr>
          <w:rFonts w:hint="eastAsia"/>
          <w:lang w:val="en-US" w:eastAsia="zh-CN"/>
        </w:rPr>
      </w:pPr>
      <w:r>
        <w:rPr>
          <w:rFonts w:hint="eastAsia"/>
          <w:lang w:val="en-US" w:eastAsia="zh-CN"/>
        </w:rPr>
        <w:t>根据资金方产品放款账户号查询中台账户</w:t>
      </w:r>
      <w:r>
        <w:rPr>
          <w:rFonts w:hint="eastAsia"/>
          <w:color w:val="FF0000"/>
          <w:lang w:val="en-US" w:eastAsia="zh-CN"/>
        </w:rPr>
        <w:t>可用余额</w:t>
      </w:r>
      <w:r>
        <w:rPr>
          <w:rFonts w:hint="eastAsia"/>
          <w:lang w:val="en-US" w:eastAsia="zh-CN"/>
        </w:rPr>
        <w:t>，缓存5分钟。</w:t>
      </w:r>
    </w:p>
    <w:p>
      <w:pPr>
        <w:pStyle w:val="4"/>
        <w:bidi w:val="0"/>
        <w:rPr>
          <w:rFonts w:hint="default"/>
          <w:b/>
          <w:bCs/>
          <w:sz w:val="21"/>
          <w:szCs w:val="21"/>
          <w:lang w:val="en-US" w:eastAsia="zh-CN"/>
        </w:rPr>
      </w:pPr>
      <w:r>
        <w:rPr>
          <w:rFonts w:hint="eastAsia"/>
          <w:b/>
          <w:bCs/>
          <w:sz w:val="21"/>
          <w:szCs w:val="21"/>
          <w:lang w:val="en-US" w:eastAsia="zh-CN"/>
        </w:rPr>
        <w:t>用信黑名单校验</w:t>
      </w:r>
    </w:p>
    <w:p>
      <w:pPr>
        <w:rPr>
          <w:rFonts w:hint="eastAsia"/>
          <w:lang w:val="en-US" w:eastAsia="zh-CN"/>
        </w:rPr>
      </w:pPr>
      <w:r>
        <w:rPr>
          <w:rFonts w:hint="eastAsia"/>
          <w:lang w:val="en-US" w:eastAsia="zh-CN"/>
        </w:rPr>
        <w:t>当前用户身份证号码+资金编号是否命中黑名单，黑名单有效且在禁言期。</w:t>
      </w:r>
    </w:p>
    <w:p>
      <w:pPr>
        <w:rPr>
          <w:rFonts w:hint="default"/>
          <w:lang w:val="en-US" w:eastAsia="zh-CN"/>
        </w:rPr>
      </w:pPr>
      <w:r>
        <w:rPr>
          <w:rFonts w:hint="eastAsia"/>
          <w:lang w:val="en-US" w:eastAsia="zh-CN"/>
        </w:rPr>
        <w:t>资金方审批拒绝的添加用信黑名单，暂未关注拒绝码值。</w:t>
      </w:r>
    </w:p>
    <w:p>
      <w:pPr>
        <w:pStyle w:val="4"/>
        <w:bidi w:val="0"/>
        <w:rPr>
          <w:rFonts w:hint="default"/>
          <w:b/>
          <w:bCs/>
          <w:sz w:val="21"/>
          <w:szCs w:val="21"/>
          <w:lang w:val="en-US" w:eastAsia="zh-CN"/>
        </w:rPr>
      </w:pPr>
      <w:r>
        <w:rPr>
          <w:rFonts w:hint="eastAsia"/>
          <w:b/>
          <w:bCs/>
          <w:sz w:val="21"/>
          <w:szCs w:val="21"/>
          <w:lang w:val="en-US" w:eastAsia="zh-CN"/>
        </w:rPr>
        <w:t>放款计划校验节点</w:t>
      </w:r>
    </w:p>
    <w:p>
      <w:pPr>
        <w:rPr>
          <w:rFonts w:hint="default"/>
          <w:lang w:val="en-US" w:eastAsia="zh-CN"/>
        </w:rPr>
      </w:pPr>
      <w:r>
        <w:drawing>
          <wp:inline distT="0" distB="0" distL="114300" distR="114300">
            <wp:extent cx="4248150" cy="2742565"/>
            <wp:effectExtent l="0" t="0" r="0" b="635"/>
            <wp:docPr id="4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6"/>
                    <pic:cNvPicPr>
                      <a:picLocks noChangeAspect="1"/>
                    </pic:cNvPicPr>
                  </pic:nvPicPr>
                  <pic:blipFill>
                    <a:blip r:embed="rId33"/>
                    <a:stretch>
                      <a:fillRect/>
                    </a:stretch>
                  </pic:blipFill>
                  <pic:spPr>
                    <a:xfrm>
                      <a:off x="0" y="0"/>
                      <a:ext cx="4248150" cy="2742565"/>
                    </a:xfrm>
                    <a:prstGeom prst="rect">
                      <a:avLst/>
                    </a:prstGeom>
                    <a:noFill/>
                    <a:ln>
                      <a:noFill/>
                    </a:ln>
                  </pic:spPr>
                </pic:pic>
              </a:graphicData>
            </a:graphic>
          </wp:inline>
        </w:drawing>
      </w:r>
    </w:p>
    <w:p>
      <w:pPr>
        <w:rPr>
          <w:rFonts w:hint="eastAsia" w:ascii="微软雅黑" w:hAnsi="微软雅黑" w:eastAsia="微软雅黑" w:cs="微软雅黑"/>
          <w:i w:val="0"/>
          <w:iCs w:val="0"/>
          <w:caps w:val="0"/>
          <w:color w:val="323232"/>
          <w:spacing w:val="0"/>
          <w:sz w:val="16"/>
          <w:szCs w:val="16"/>
          <w:lang w:val="en-US" w:eastAsia="zh-CN"/>
        </w:rPr>
      </w:pPr>
      <w:r>
        <w:rPr>
          <w:rFonts w:hint="eastAsia"/>
          <w:lang w:val="en-US" w:eastAsia="zh-CN"/>
        </w:rPr>
        <w:t>判断公式：</w:t>
      </w:r>
      <w:r>
        <w:rPr>
          <w:rFonts w:hint="eastAsia" w:ascii="微软雅黑" w:hAnsi="微软雅黑" w:eastAsia="微软雅黑" w:cs="微软雅黑"/>
          <w:b/>
          <w:bCs/>
          <w:i w:val="0"/>
          <w:iCs w:val="0"/>
          <w:caps w:val="0"/>
          <w:color w:val="323232"/>
          <w:spacing w:val="0"/>
          <w:sz w:val="16"/>
          <w:szCs w:val="16"/>
          <w:lang w:val="en-US" w:eastAsia="zh-CN"/>
        </w:rPr>
        <w:t xml:space="preserve">借款金额 &lt; </w:t>
      </w:r>
      <w:r>
        <w:rPr>
          <w:rFonts w:ascii="微软雅黑" w:hAnsi="微软雅黑" w:eastAsia="微软雅黑" w:cs="微软雅黑"/>
          <w:b/>
          <w:bCs/>
          <w:i w:val="0"/>
          <w:iCs w:val="0"/>
          <w:caps w:val="0"/>
          <w:color w:val="323232"/>
          <w:spacing w:val="0"/>
          <w:sz w:val="16"/>
          <w:szCs w:val="16"/>
        </w:rPr>
        <w:t>计划总金额 X 已过天数  /  总时间 - 已放款 </w:t>
      </w:r>
    </w:p>
    <w:p>
      <w:pPr>
        <w:numPr>
          <w:ilvl w:val="0"/>
          <w:numId w:val="12"/>
        </w:numPr>
        <w:ind w:left="420" w:leftChars="0" w:hanging="420" w:firstLineChars="0"/>
        <w:rPr>
          <w:rFonts w:hint="default" w:ascii="微软雅黑" w:hAnsi="微软雅黑" w:cs="微软雅黑"/>
          <w:i w:val="0"/>
          <w:iCs w:val="0"/>
          <w:caps w:val="0"/>
          <w:color w:val="323232"/>
          <w:spacing w:val="0"/>
          <w:sz w:val="19"/>
          <w:szCs w:val="19"/>
          <w:lang w:val="en-US" w:eastAsia="zh-CN"/>
        </w:rPr>
      </w:pPr>
      <w:r>
        <w:rPr>
          <w:rFonts w:hint="eastAsia" w:ascii="微软雅黑" w:hAnsi="微软雅黑" w:cs="微软雅黑"/>
          <w:i w:val="0"/>
          <w:iCs w:val="0"/>
          <w:caps w:val="0"/>
          <w:color w:val="323232"/>
          <w:spacing w:val="0"/>
          <w:sz w:val="19"/>
          <w:szCs w:val="19"/>
          <w:lang w:val="en-US" w:eastAsia="zh-CN"/>
        </w:rPr>
        <w:t>根据当前时间找到当期放款计划，如果放款计划为空，则拒绝 (日志监控：配置异常)</w:t>
      </w:r>
    </w:p>
    <w:p>
      <w:pPr>
        <w:numPr>
          <w:ilvl w:val="0"/>
          <w:numId w:val="12"/>
        </w:numPr>
        <w:ind w:left="420" w:leftChars="0" w:hanging="420" w:firstLineChars="0"/>
        <w:rPr>
          <w:rFonts w:hint="default" w:ascii="微软雅黑" w:hAnsi="微软雅黑" w:cs="微软雅黑"/>
          <w:i w:val="0"/>
          <w:iCs w:val="0"/>
          <w:caps w:val="0"/>
          <w:color w:val="323232"/>
          <w:spacing w:val="0"/>
          <w:sz w:val="19"/>
          <w:szCs w:val="19"/>
          <w:lang w:val="en-US" w:eastAsia="zh-CN"/>
        </w:rPr>
      </w:pPr>
      <w:r>
        <w:rPr>
          <w:rFonts w:hint="eastAsia" w:ascii="微软雅黑" w:hAnsi="微软雅黑" w:cs="微软雅黑"/>
          <w:i w:val="0"/>
          <w:iCs w:val="0"/>
          <w:caps w:val="0"/>
          <w:color w:val="323232"/>
          <w:spacing w:val="0"/>
          <w:sz w:val="19"/>
          <w:szCs w:val="19"/>
          <w:lang w:val="en-US" w:eastAsia="zh-CN"/>
        </w:rPr>
        <w:t>先判断总的放款计划</w:t>
      </w:r>
    </w:p>
    <w:p>
      <w:pPr>
        <w:numPr>
          <w:ilvl w:val="0"/>
          <w:numId w:val="12"/>
        </w:numPr>
        <w:ind w:left="420" w:leftChars="0" w:hanging="420" w:firstLineChars="0"/>
        <w:rPr>
          <w:rFonts w:hint="default" w:ascii="微软雅黑" w:hAnsi="微软雅黑" w:cs="微软雅黑"/>
          <w:i w:val="0"/>
          <w:iCs w:val="0"/>
          <w:caps w:val="0"/>
          <w:color w:val="323232"/>
          <w:spacing w:val="0"/>
          <w:sz w:val="19"/>
          <w:szCs w:val="19"/>
          <w:lang w:val="en-US" w:eastAsia="zh-CN"/>
        </w:rPr>
      </w:pPr>
      <w:r>
        <w:rPr>
          <w:rFonts w:hint="eastAsia" w:ascii="微软雅黑" w:hAnsi="微软雅黑" w:cs="微软雅黑"/>
          <w:i w:val="0"/>
          <w:iCs w:val="0"/>
          <w:caps w:val="0"/>
          <w:color w:val="323232"/>
          <w:spacing w:val="0"/>
          <w:sz w:val="19"/>
          <w:szCs w:val="19"/>
          <w:lang w:val="en-US" w:eastAsia="zh-CN"/>
        </w:rPr>
        <w:t>再判断当前资产分配的放款计划，如果当前资产没有配置，则选用公共的放款计划，如果公共的放款计划也没有，则拒绝 (日志监控：配置异常)</w:t>
      </w:r>
    </w:p>
    <w:p>
      <w:pPr>
        <w:numPr>
          <w:ilvl w:val="0"/>
          <w:numId w:val="12"/>
        </w:numPr>
        <w:ind w:left="420" w:leftChars="0" w:hanging="420" w:firstLineChars="0"/>
        <w:rPr>
          <w:rFonts w:hint="default" w:ascii="微软雅黑" w:hAnsi="微软雅黑" w:cs="微软雅黑"/>
          <w:i w:val="0"/>
          <w:iCs w:val="0"/>
          <w:caps w:val="0"/>
          <w:color w:val="323232"/>
          <w:spacing w:val="0"/>
          <w:sz w:val="19"/>
          <w:szCs w:val="19"/>
          <w:lang w:val="en-US" w:eastAsia="zh-CN"/>
        </w:rPr>
      </w:pPr>
      <w:r>
        <w:rPr>
          <w:rFonts w:hint="eastAsia" w:ascii="微软雅黑" w:hAnsi="微软雅黑" w:cs="微软雅黑"/>
          <w:i w:val="0"/>
          <w:iCs w:val="0"/>
          <w:caps w:val="0"/>
          <w:color w:val="323232"/>
          <w:spacing w:val="0"/>
          <w:sz w:val="19"/>
          <w:szCs w:val="19"/>
          <w:lang w:val="en-US" w:eastAsia="zh-CN"/>
        </w:rPr>
        <w:t>配置注意项：单个资产分配的放款计划额度不大于放款计划额度</w:t>
      </w:r>
    </w:p>
    <w:p>
      <w:pPr>
        <w:pStyle w:val="4"/>
        <w:bidi w:val="0"/>
        <w:rPr>
          <w:rFonts w:hint="default"/>
          <w:b/>
          <w:bCs/>
          <w:sz w:val="21"/>
          <w:szCs w:val="21"/>
          <w:lang w:val="en-US" w:eastAsia="zh-CN"/>
        </w:rPr>
      </w:pPr>
      <w:r>
        <w:rPr>
          <w:rFonts w:hint="eastAsia"/>
          <w:b/>
          <w:bCs/>
          <w:sz w:val="21"/>
          <w:szCs w:val="21"/>
          <w:lang w:val="en-US" w:eastAsia="zh-CN"/>
        </w:rPr>
        <w:t>权重随机路由节点</w:t>
      </w:r>
    </w:p>
    <w:p>
      <w:pPr>
        <w:numPr>
          <w:ilvl w:val="0"/>
          <w:numId w:val="13"/>
        </w:numPr>
        <w:ind w:left="420" w:leftChars="0" w:hanging="420" w:firstLineChars="0"/>
        <w:rPr>
          <w:rFonts w:ascii="微软雅黑" w:hAnsi="微软雅黑" w:eastAsia="微软雅黑" w:cs="微软雅黑"/>
          <w:i w:val="0"/>
          <w:iCs w:val="0"/>
          <w:caps w:val="0"/>
          <w:color w:val="323232"/>
          <w:spacing w:val="0"/>
          <w:sz w:val="19"/>
          <w:szCs w:val="19"/>
        </w:rPr>
      </w:pPr>
      <w:r>
        <w:rPr>
          <w:rFonts w:hint="eastAsia" w:ascii="微软雅黑" w:hAnsi="微软雅黑" w:cs="微软雅黑"/>
          <w:i w:val="0"/>
          <w:iCs w:val="0"/>
          <w:caps w:val="0"/>
          <w:color w:val="323232"/>
          <w:spacing w:val="0"/>
          <w:sz w:val="19"/>
          <w:szCs w:val="19"/>
          <w:lang w:val="en-US" w:eastAsia="zh-CN"/>
        </w:rPr>
        <w:t>可选资金方是否等于1，如果是直接选</w:t>
      </w:r>
    </w:p>
    <w:p>
      <w:pPr>
        <w:numPr>
          <w:ilvl w:val="0"/>
          <w:numId w:val="13"/>
        </w:numPr>
        <w:ind w:left="420" w:leftChars="0" w:hanging="420" w:firstLineChars="0"/>
        <w:rPr>
          <w:rFonts w:ascii="微软雅黑" w:hAnsi="微软雅黑" w:eastAsia="微软雅黑" w:cs="微软雅黑"/>
          <w:i w:val="0"/>
          <w:iCs w:val="0"/>
          <w:caps w:val="0"/>
          <w:color w:val="323232"/>
          <w:spacing w:val="0"/>
          <w:sz w:val="19"/>
          <w:szCs w:val="19"/>
        </w:rPr>
      </w:pPr>
      <w:r>
        <w:rPr>
          <w:rFonts w:hint="eastAsia" w:ascii="微软雅黑" w:hAnsi="微软雅黑" w:cs="微软雅黑"/>
          <w:i w:val="0"/>
          <w:iCs w:val="0"/>
          <w:caps w:val="0"/>
          <w:color w:val="323232"/>
          <w:spacing w:val="0"/>
          <w:sz w:val="19"/>
          <w:szCs w:val="19"/>
          <w:lang w:val="en-US" w:eastAsia="zh-CN"/>
        </w:rPr>
        <w:t>剩余资金方中是否有指定路由，如果是直接选</w:t>
      </w:r>
    </w:p>
    <w:p>
      <w:pPr>
        <w:numPr>
          <w:ilvl w:val="0"/>
          <w:numId w:val="13"/>
        </w:numPr>
        <w:ind w:left="420" w:leftChars="0" w:hanging="420" w:firstLineChars="0"/>
        <w:rPr>
          <w:rFonts w:ascii="微软雅黑" w:hAnsi="微软雅黑" w:eastAsia="微软雅黑" w:cs="微软雅黑"/>
          <w:i w:val="0"/>
          <w:iCs w:val="0"/>
          <w:caps w:val="0"/>
          <w:color w:val="323232"/>
          <w:spacing w:val="0"/>
          <w:sz w:val="19"/>
          <w:szCs w:val="19"/>
        </w:rPr>
      </w:pPr>
      <w:r>
        <w:rPr>
          <w:rFonts w:hint="eastAsia" w:ascii="微软雅黑" w:hAnsi="微软雅黑" w:cs="微软雅黑"/>
          <w:i w:val="0"/>
          <w:iCs w:val="0"/>
          <w:caps w:val="0"/>
          <w:color w:val="323232"/>
          <w:spacing w:val="0"/>
          <w:sz w:val="19"/>
          <w:szCs w:val="19"/>
          <w:lang w:val="en-US" w:eastAsia="zh-CN"/>
        </w:rPr>
        <w:t>计算放款进度缺口加权，进度最慢的加5分权重(计算百分比，总权重值的5%)</w:t>
      </w:r>
    </w:p>
    <w:p>
      <w:pPr>
        <w:ind w:firstLine="420" w:firstLineChars="0"/>
        <w:rPr>
          <w:rFonts w:ascii="微软雅黑" w:hAnsi="微软雅黑" w:eastAsia="微软雅黑" w:cs="微软雅黑"/>
          <w:b/>
          <w:bCs/>
          <w:i w:val="0"/>
          <w:iCs w:val="0"/>
          <w:caps w:val="0"/>
          <w:color w:val="323232"/>
          <w:spacing w:val="0"/>
          <w:sz w:val="16"/>
          <w:szCs w:val="16"/>
        </w:rPr>
      </w:pPr>
      <w:r>
        <w:rPr>
          <w:rFonts w:ascii="微软雅黑" w:hAnsi="微软雅黑" w:eastAsia="微软雅黑" w:cs="微软雅黑"/>
          <w:b/>
          <w:bCs/>
          <w:i w:val="0"/>
          <w:iCs w:val="0"/>
          <w:caps w:val="0"/>
          <w:color w:val="323232"/>
          <w:spacing w:val="0"/>
          <w:sz w:val="16"/>
          <w:szCs w:val="16"/>
        </w:rPr>
        <w:t>放款计划</w:t>
      </w:r>
      <w:r>
        <w:rPr>
          <w:rFonts w:hint="eastAsia" w:ascii="微软雅黑" w:hAnsi="微软雅黑" w:cs="微软雅黑"/>
          <w:b/>
          <w:bCs/>
          <w:i w:val="0"/>
          <w:iCs w:val="0"/>
          <w:caps w:val="0"/>
          <w:color w:val="323232"/>
          <w:spacing w:val="0"/>
          <w:sz w:val="16"/>
          <w:szCs w:val="16"/>
          <w:lang w:val="en-US" w:eastAsia="zh-CN"/>
        </w:rPr>
        <w:t>就进度系数</w:t>
      </w:r>
      <w:r>
        <w:rPr>
          <w:rFonts w:ascii="微软雅黑" w:hAnsi="微软雅黑" w:eastAsia="微软雅黑" w:cs="微软雅黑"/>
          <w:b/>
          <w:bCs/>
          <w:i w:val="0"/>
          <w:iCs w:val="0"/>
          <w:caps w:val="0"/>
          <w:color w:val="323232"/>
          <w:spacing w:val="0"/>
          <w:sz w:val="16"/>
          <w:szCs w:val="16"/>
        </w:rPr>
        <w:t xml:space="preserve"> =  (计划总金额X已使用天数 / 总时间  - 已放款  )   /   计划总金额X已过天数/总天数</w:t>
      </w:r>
    </w:p>
    <w:p>
      <w:pPr>
        <w:numPr>
          <w:ilvl w:val="0"/>
          <w:numId w:val="13"/>
        </w:numPr>
        <w:ind w:left="420" w:leftChars="0" w:hanging="420" w:firstLineChars="0"/>
        <w:rPr>
          <w:rFonts w:hint="eastAsia" w:ascii="微软雅黑" w:hAnsi="微软雅黑" w:cs="微软雅黑"/>
          <w:i w:val="0"/>
          <w:iCs w:val="0"/>
          <w:caps w:val="0"/>
          <w:color w:val="323232"/>
          <w:spacing w:val="0"/>
          <w:sz w:val="19"/>
          <w:szCs w:val="19"/>
          <w:lang w:val="en-US" w:eastAsia="zh-CN"/>
        </w:rPr>
      </w:pPr>
      <w:r>
        <w:rPr>
          <w:rFonts w:hint="eastAsia" w:ascii="微软雅黑" w:hAnsi="微软雅黑" w:cs="微软雅黑"/>
          <w:i w:val="0"/>
          <w:iCs w:val="0"/>
          <w:caps w:val="0"/>
          <w:color w:val="323232"/>
          <w:spacing w:val="0"/>
          <w:sz w:val="19"/>
          <w:szCs w:val="19"/>
          <w:lang w:val="en-US" w:eastAsia="zh-CN"/>
        </w:rPr>
        <w:t>权重随机</w:t>
      </w:r>
    </w:p>
    <w:p>
      <w:pPr>
        <w:pStyle w:val="4"/>
        <w:bidi w:val="0"/>
        <w:rPr>
          <w:rFonts w:hint="default"/>
          <w:b/>
          <w:bCs/>
          <w:sz w:val="21"/>
          <w:szCs w:val="21"/>
          <w:lang w:val="en-US" w:eastAsia="zh-CN"/>
        </w:rPr>
      </w:pPr>
      <w:r>
        <w:rPr>
          <w:rFonts w:hint="eastAsia"/>
          <w:b/>
          <w:bCs/>
          <w:sz w:val="21"/>
          <w:szCs w:val="21"/>
          <w:lang w:val="en-US" w:eastAsia="zh-CN"/>
        </w:rPr>
        <w:t>额度扣减节点</w:t>
      </w:r>
    </w:p>
    <w:p>
      <w:pPr>
        <w:numPr>
          <w:ilvl w:val="0"/>
          <w:numId w:val="14"/>
        </w:numPr>
        <w:ind w:left="420" w:leftChars="0" w:hanging="420" w:firstLineChars="0"/>
        <w:rPr>
          <w:rFonts w:hint="eastAsia"/>
          <w:lang w:val="en-US" w:eastAsia="zh-CN"/>
        </w:rPr>
      </w:pPr>
      <w:r>
        <w:rPr>
          <w:rFonts w:hint="eastAsia"/>
          <w:lang w:val="en-US" w:eastAsia="zh-CN"/>
        </w:rPr>
        <w:t>机构、放款计划以及资产放款计划已用额度通过redis计算，redis缓存时间为长期，如果缓存为空需要重建缓存。</w:t>
      </w:r>
    </w:p>
    <w:p>
      <w:pPr>
        <w:numPr>
          <w:ilvl w:val="0"/>
          <w:numId w:val="14"/>
        </w:numPr>
        <w:ind w:left="420" w:leftChars="0" w:hanging="420" w:firstLineChars="0"/>
        <w:rPr>
          <w:rFonts w:hint="default"/>
          <w:lang w:val="en-US" w:eastAsia="zh-CN"/>
        </w:rPr>
      </w:pPr>
      <w:r>
        <w:rPr>
          <w:rFonts w:hint="eastAsia"/>
          <w:lang w:val="en-US" w:eastAsia="zh-CN"/>
        </w:rPr>
        <w:t>redis扣减失败，返回拒绝，根据失败码确认是什么额度不足。</w:t>
      </w:r>
    </w:p>
    <w:p>
      <w:pPr>
        <w:numPr>
          <w:ilvl w:val="0"/>
          <w:numId w:val="14"/>
        </w:numPr>
        <w:ind w:left="420" w:leftChars="0" w:hanging="420" w:firstLineChars="0"/>
        <w:rPr>
          <w:rFonts w:hint="eastAsia"/>
          <w:lang w:val="en-US" w:eastAsia="zh-CN"/>
        </w:rPr>
      </w:pPr>
      <w:r>
        <w:rPr>
          <w:rFonts w:hint="eastAsia"/>
          <w:lang w:val="en-US" w:eastAsia="zh-CN"/>
        </w:rPr>
        <w:t>Redis扣减成功后，通过额度扣减指令去数据库扣减，多个指令可合并计算再调用数据库。</w:t>
      </w:r>
    </w:p>
    <w:p>
      <w:pPr>
        <w:pStyle w:val="4"/>
        <w:numPr>
          <w:ilvl w:val="3"/>
          <w:numId w:val="1"/>
        </w:numPr>
        <w:bidi w:val="0"/>
        <w:ind w:left="1080" w:leftChars="0" w:hanging="1080" w:firstLineChars="0"/>
        <w:rPr>
          <w:rFonts w:hint="default"/>
          <w:b/>
          <w:bCs/>
          <w:sz w:val="22"/>
          <w:szCs w:val="22"/>
          <w:lang w:val="en-US" w:eastAsia="zh-CN"/>
        </w:rPr>
      </w:pPr>
      <w:r>
        <w:rPr>
          <w:rFonts w:hint="default"/>
          <w:b/>
          <w:bCs/>
          <w:sz w:val="22"/>
          <w:szCs w:val="22"/>
          <w:lang w:val="en-US" w:eastAsia="zh-CN"/>
        </w:rPr>
        <w:t>事务扣减</w:t>
      </w:r>
    </w:p>
    <w:p>
      <w:pPr>
        <w:numPr>
          <w:ilvl w:val="0"/>
          <w:numId w:val="15"/>
        </w:numPr>
        <w:ind w:left="420" w:leftChars="0" w:hanging="420" w:firstLineChars="0"/>
        <w:outlineLvl w:val="3"/>
        <w:rPr>
          <w:rFonts w:hint="eastAsia"/>
          <w:lang w:val="en-US" w:eastAsia="zh-CN"/>
        </w:rPr>
      </w:pPr>
      <w:r>
        <w:rPr>
          <w:rStyle w:val="24"/>
          <w:rFonts w:hint="eastAsia"/>
          <w:lang w:val="en-US" w:eastAsia="zh-CN"/>
        </w:rPr>
        <w:t>机构额度、</w:t>
      </w:r>
      <w:r>
        <w:rPr>
          <w:rFonts w:hint="eastAsia"/>
          <w:lang w:val="en-US" w:eastAsia="zh-CN"/>
        </w:rPr>
        <w:t>放款计划额度、子放款计划额度，三个额度要么同时成功，要么同时失败,用lua脚本实现，先校验后扣减。</w:t>
      </w:r>
    </w:p>
    <w:p>
      <w:pPr>
        <w:numPr>
          <w:ilvl w:val="0"/>
          <w:numId w:val="15"/>
        </w:numPr>
        <w:ind w:left="420" w:leftChars="0" w:hanging="420" w:firstLineChars="0"/>
        <w:outlineLvl w:val="3"/>
        <w:rPr>
          <w:rFonts w:hint="default"/>
          <w:lang w:val="en-US" w:eastAsia="zh-CN"/>
        </w:rPr>
      </w:pPr>
      <w:r>
        <w:rPr>
          <w:rFonts w:hint="eastAsia"/>
          <w:lang w:val="en-US" w:eastAsia="zh-CN"/>
        </w:rPr>
        <w:t>支持依次重建三个维度的缓存。</w:t>
      </w:r>
    </w:p>
    <w:p>
      <w:pPr>
        <w:numPr>
          <w:ilvl w:val="0"/>
          <w:numId w:val="15"/>
        </w:numPr>
        <w:ind w:left="420" w:leftChars="0" w:hanging="420" w:firstLineChars="0"/>
        <w:outlineLvl w:val="3"/>
        <w:rPr>
          <w:rFonts w:hint="eastAsia"/>
          <w:lang w:val="en-US" w:eastAsia="zh-CN"/>
        </w:rPr>
      </w:pPr>
      <w:r>
        <w:rPr>
          <w:rFonts w:hint="eastAsia"/>
          <w:lang w:val="en-US" w:eastAsia="zh-CN"/>
        </w:rPr>
        <w:t>缓存索引用{switch}前缀保证所有数据分配在一个节点上。</w:t>
      </w:r>
    </w:p>
    <w:p>
      <w:pPr>
        <w:pStyle w:val="4"/>
        <w:numPr>
          <w:ilvl w:val="3"/>
          <w:numId w:val="1"/>
        </w:numPr>
        <w:bidi w:val="0"/>
        <w:ind w:left="1080" w:leftChars="0" w:hanging="1080" w:firstLineChars="0"/>
        <w:rPr>
          <w:rFonts w:hint="default"/>
          <w:b/>
          <w:bCs/>
          <w:sz w:val="22"/>
          <w:szCs w:val="22"/>
          <w:lang w:val="en-US" w:eastAsia="zh-CN"/>
        </w:rPr>
      </w:pPr>
      <w:r>
        <w:rPr>
          <w:rFonts w:hint="eastAsia"/>
          <w:b/>
          <w:bCs/>
          <w:sz w:val="22"/>
          <w:szCs w:val="22"/>
          <w:lang w:val="en-US" w:eastAsia="zh-CN"/>
        </w:rPr>
        <w:t>额度扣减指令结算</w:t>
      </w:r>
    </w:p>
    <w:p>
      <w:pPr>
        <w:numPr>
          <w:ilvl w:val="0"/>
          <w:numId w:val="16"/>
        </w:numPr>
        <w:ind w:left="420" w:leftChars="0" w:hanging="420" w:firstLineChars="0"/>
        <w:rPr>
          <w:rFonts w:hint="default"/>
          <w:lang w:val="en-US" w:eastAsia="zh-CN"/>
        </w:rPr>
      </w:pPr>
      <w:r>
        <w:rPr>
          <w:rFonts w:hint="eastAsia"/>
          <w:lang w:val="en-US" w:eastAsia="zh-CN"/>
        </w:rPr>
        <w:t>指令信息：机构编码、放款计划ID、资产放款计划ID、放款额度、操作(扣减OR归还)</w:t>
      </w:r>
    </w:p>
    <w:p>
      <w:pPr>
        <w:numPr>
          <w:ilvl w:val="0"/>
          <w:numId w:val="16"/>
        </w:numPr>
        <w:ind w:left="420" w:leftChars="0" w:hanging="420" w:firstLineChars="0"/>
        <w:rPr>
          <w:rFonts w:hint="default"/>
          <w:lang w:val="en-US" w:eastAsia="zh-CN"/>
        </w:rPr>
      </w:pPr>
      <w:r>
        <w:rPr>
          <w:rFonts w:hint="eastAsia"/>
          <w:lang w:val="en-US" w:eastAsia="zh-CN"/>
        </w:rPr>
        <w:t>结算逻辑：用定时任务5分钟结算一次，机构、放款计划、资产放款计划维度结算</w:t>
      </w:r>
    </w:p>
    <w:p>
      <w:pPr>
        <w:pStyle w:val="4"/>
        <w:numPr>
          <w:ilvl w:val="3"/>
          <w:numId w:val="1"/>
        </w:numPr>
        <w:bidi w:val="0"/>
        <w:ind w:left="1080" w:leftChars="0" w:hanging="1080" w:firstLineChars="0"/>
        <w:rPr>
          <w:rFonts w:hint="default"/>
          <w:b/>
          <w:bCs/>
          <w:sz w:val="22"/>
          <w:szCs w:val="22"/>
          <w:lang w:val="en-US" w:eastAsia="zh-CN"/>
        </w:rPr>
      </w:pPr>
      <w:r>
        <w:rPr>
          <w:rFonts w:hint="eastAsia"/>
          <w:b/>
          <w:bCs/>
          <w:sz w:val="22"/>
          <w:szCs w:val="22"/>
          <w:lang w:val="en-US" w:eastAsia="zh-CN"/>
        </w:rPr>
        <w:t>审批拒绝、放款失败归还额度</w:t>
      </w:r>
    </w:p>
    <w:p>
      <w:pPr>
        <w:numPr>
          <w:ilvl w:val="0"/>
          <w:numId w:val="17"/>
        </w:numPr>
        <w:ind w:left="420" w:leftChars="0" w:hanging="420" w:firstLineChars="0"/>
        <w:rPr>
          <w:rFonts w:hint="eastAsia"/>
          <w:lang w:val="en-US" w:eastAsia="zh-CN"/>
        </w:rPr>
      </w:pPr>
      <w:r>
        <w:rPr>
          <w:rFonts w:hint="eastAsia"/>
          <w:lang w:val="en-US" w:eastAsia="zh-CN"/>
        </w:rPr>
        <w:t>场景：调用资金方失败、放款失败</w:t>
      </w:r>
    </w:p>
    <w:p>
      <w:pPr>
        <w:numPr>
          <w:ilvl w:val="0"/>
          <w:numId w:val="17"/>
        </w:numPr>
        <w:ind w:left="420" w:leftChars="0" w:hanging="420" w:firstLineChars="0"/>
        <w:rPr>
          <w:rFonts w:hint="eastAsia"/>
          <w:lang w:val="en-US" w:eastAsia="zh-CN"/>
        </w:rPr>
      </w:pPr>
      <w:r>
        <w:rPr>
          <w:rFonts w:hint="eastAsia"/>
          <w:lang w:val="en-US" w:eastAsia="zh-CN"/>
        </w:rPr>
        <w:t>redis扣减已用额度，发送额度归还指令去数据库归还已用额度</w:t>
      </w:r>
    </w:p>
    <w:p>
      <w:pPr>
        <w:pStyle w:val="3"/>
        <w:bidi w:val="0"/>
        <w:rPr>
          <w:rFonts w:hint="default"/>
          <w:lang w:val="en-US" w:eastAsia="zh-CN"/>
        </w:rPr>
      </w:pPr>
      <w:r>
        <w:rPr>
          <w:rFonts w:hint="eastAsia"/>
          <w:lang w:val="en-US" w:eastAsia="zh-CN"/>
        </w:rPr>
        <w:t>额度管理</w:t>
      </w:r>
    </w:p>
    <w:p>
      <w:pPr>
        <w:pStyle w:val="4"/>
        <w:bidi w:val="0"/>
        <w:rPr>
          <w:rFonts w:hint="default"/>
          <w:b/>
          <w:bCs/>
          <w:sz w:val="21"/>
          <w:szCs w:val="21"/>
          <w:lang w:val="en-US" w:eastAsia="zh-CN"/>
        </w:rPr>
      </w:pPr>
      <w:r>
        <w:rPr>
          <w:rFonts w:hint="eastAsia"/>
          <w:b/>
          <w:bCs/>
          <w:sz w:val="21"/>
          <w:szCs w:val="21"/>
          <w:lang w:val="en-US" w:eastAsia="zh-CN"/>
        </w:rPr>
        <w:t>额度配置修改</w:t>
      </w:r>
    </w:p>
    <w:p>
      <w:pPr>
        <w:rPr>
          <w:rFonts w:hint="eastAsia"/>
          <w:lang w:val="en-US" w:eastAsia="zh-CN"/>
        </w:rPr>
      </w:pPr>
      <w:r>
        <w:rPr>
          <w:rFonts w:hint="eastAsia"/>
          <w:lang w:val="en-US" w:eastAsia="zh-CN"/>
        </w:rPr>
        <w:t>资金方总额度、放款计划总额度都支持修改，直接修改数据库，只要不小于已用额度即可。</w:t>
      </w:r>
    </w:p>
    <w:p>
      <w:pPr>
        <w:rPr>
          <w:rFonts w:hint="default"/>
          <w:lang w:val="en-US" w:eastAsia="zh-CN"/>
        </w:rPr>
      </w:pPr>
      <w:r>
        <w:rPr>
          <w:rFonts w:hint="eastAsia"/>
          <w:lang w:val="en-US" w:eastAsia="zh-CN"/>
        </w:rPr>
        <w:t>缓存5分钟，数据库控制。</w:t>
      </w:r>
    </w:p>
    <w:p>
      <w:pPr>
        <w:pStyle w:val="3"/>
        <w:bidi w:val="0"/>
        <w:rPr>
          <w:rFonts w:hint="default"/>
          <w:lang w:val="en-US" w:eastAsia="zh-CN"/>
        </w:rPr>
      </w:pPr>
      <w:r>
        <w:rPr>
          <w:rFonts w:hint="eastAsia"/>
          <w:lang w:val="en-US" w:eastAsia="zh-CN"/>
        </w:rPr>
        <w:t>资金阈值监控</w:t>
      </w:r>
    </w:p>
    <w:p>
      <w:pPr>
        <w:numPr>
          <w:ilvl w:val="0"/>
          <w:numId w:val="18"/>
        </w:numPr>
        <w:ind w:left="420" w:leftChars="0" w:hanging="420" w:firstLineChars="0"/>
        <w:rPr>
          <w:rFonts w:hint="default"/>
          <w:lang w:val="en-US" w:eastAsia="zh-CN"/>
        </w:rPr>
      </w:pPr>
      <w:r>
        <w:rPr>
          <w:rFonts w:hint="eastAsia"/>
          <w:lang w:val="en-US" w:eastAsia="zh-CN"/>
        </w:rPr>
        <w:t>定时任务监控账户余额，监控资金方额度可用余额，监控放款计划可用余额与告警阈值的比对。</w:t>
      </w:r>
    </w:p>
    <w:p>
      <w:pPr>
        <w:numPr>
          <w:ilvl w:val="0"/>
          <w:numId w:val="18"/>
        </w:numPr>
        <w:ind w:left="420" w:leftChars="0" w:hanging="420" w:firstLineChars="0"/>
        <w:rPr>
          <w:rFonts w:hint="default"/>
          <w:lang w:val="en-US" w:eastAsia="zh-CN"/>
        </w:rPr>
      </w:pPr>
      <w:r>
        <w:rPr>
          <w:rFonts w:hint="eastAsia"/>
          <w:lang w:val="en-US" w:eastAsia="zh-CN"/>
        </w:rPr>
        <w:t>定时任务监控已用额度Redis数据与数据库数据，有差额告警。</w:t>
      </w:r>
      <w:bookmarkStart w:id="60" w:name="_GoBack"/>
      <w:bookmarkEnd w:id="60"/>
    </w:p>
    <w:sectPr>
      <w:footerReference r:id="rId3" w:type="default"/>
      <w:pgSz w:w="11906" w:h="16838"/>
      <w:pgMar w:top="1440" w:right="1800" w:bottom="1440" w:left="1800" w:header="851" w:footer="992" w:gutter="0"/>
      <w:lnNumType w:countBy="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思源黑体 CN Normal">
    <w:altName w:val="宋体"/>
    <w:panose1 w:val="00000000000000000000"/>
    <w:charset w:val="86"/>
    <w:family w:val="roman"/>
    <w:pitch w:val="default"/>
    <w:sig w:usb0="00000000" w:usb1="00000000" w:usb2="00000016" w:usb3="00000000" w:csb0="00060107" w:csb1="00000000"/>
  </w:font>
  <w:font w:name="Tahoma">
    <w:panose1 w:val="020B0604030504040204"/>
    <w:charset w:val="00"/>
    <w:family w:val="swiss"/>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C15945"/>
    <w:multiLevelType w:val="singleLevel"/>
    <w:tmpl w:val="88C15945"/>
    <w:lvl w:ilvl="0" w:tentative="0">
      <w:start w:val="1"/>
      <w:numFmt w:val="bullet"/>
      <w:lvlText w:val=""/>
      <w:lvlJc w:val="left"/>
      <w:pPr>
        <w:ind w:left="420" w:hanging="420"/>
      </w:pPr>
      <w:rPr>
        <w:rFonts w:hint="default" w:ascii="Wingdings" w:hAnsi="Wingdings"/>
      </w:rPr>
    </w:lvl>
  </w:abstractNum>
  <w:abstractNum w:abstractNumId="1">
    <w:nsid w:val="91F88DF2"/>
    <w:multiLevelType w:val="singleLevel"/>
    <w:tmpl w:val="91F88DF2"/>
    <w:lvl w:ilvl="0" w:tentative="0">
      <w:start w:val="1"/>
      <w:numFmt w:val="bullet"/>
      <w:lvlText w:val=""/>
      <w:lvlJc w:val="left"/>
      <w:pPr>
        <w:ind w:left="420" w:hanging="420"/>
      </w:pPr>
      <w:rPr>
        <w:rFonts w:hint="default" w:ascii="Wingdings" w:hAnsi="Wingdings"/>
      </w:rPr>
    </w:lvl>
  </w:abstractNum>
  <w:abstractNum w:abstractNumId="2">
    <w:nsid w:val="9C344B02"/>
    <w:multiLevelType w:val="singleLevel"/>
    <w:tmpl w:val="9C344B02"/>
    <w:lvl w:ilvl="0" w:tentative="0">
      <w:start w:val="1"/>
      <w:numFmt w:val="bullet"/>
      <w:lvlText w:val=""/>
      <w:lvlJc w:val="left"/>
      <w:pPr>
        <w:ind w:left="420" w:hanging="420"/>
      </w:pPr>
      <w:rPr>
        <w:rFonts w:hint="default" w:ascii="Wingdings" w:hAnsi="Wingdings"/>
      </w:rPr>
    </w:lvl>
  </w:abstractNum>
  <w:abstractNum w:abstractNumId="3">
    <w:nsid w:val="C8A74E7F"/>
    <w:multiLevelType w:val="singleLevel"/>
    <w:tmpl w:val="C8A74E7F"/>
    <w:lvl w:ilvl="0" w:tentative="0">
      <w:start w:val="1"/>
      <w:numFmt w:val="decimal"/>
      <w:suff w:val="nothing"/>
      <w:lvlText w:val="%1、"/>
      <w:lvlJc w:val="left"/>
    </w:lvl>
  </w:abstractNum>
  <w:abstractNum w:abstractNumId="4">
    <w:nsid w:val="CCDEBAAE"/>
    <w:multiLevelType w:val="singleLevel"/>
    <w:tmpl w:val="CCDEBAAE"/>
    <w:lvl w:ilvl="0" w:tentative="0">
      <w:start w:val="1"/>
      <w:numFmt w:val="bullet"/>
      <w:lvlText w:val=""/>
      <w:lvlJc w:val="left"/>
      <w:pPr>
        <w:ind w:left="420" w:hanging="420"/>
      </w:pPr>
      <w:rPr>
        <w:rFonts w:hint="default" w:ascii="Wingdings" w:hAnsi="Wingdings"/>
      </w:rPr>
    </w:lvl>
  </w:abstractNum>
  <w:abstractNum w:abstractNumId="5">
    <w:nsid w:val="D492DDBF"/>
    <w:multiLevelType w:val="singleLevel"/>
    <w:tmpl w:val="D492DDBF"/>
    <w:lvl w:ilvl="0" w:tentative="0">
      <w:start w:val="1"/>
      <w:numFmt w:val="bullet"/>
      <w:lvlText w:val=""/>
      <w:lvlJc w:val="left"/>
      <w:pPr>
        <w:ind w:left="420" w:hanging="420"/>
      </w:pPr>
      <w:rPr>
        <w:rFonts w:hint="default" w:ascii="Wingdings" w:hAnsi="Wingdings"/>
      </w:rPr>
    </w:lvl>
  </w:abstractNum>
  <w:abstractNum w:abstractNumId="6">
    <w:nsid w:val="E20C3463"/>
    <w:multiLevelType w:val="singleLevel"/>
    <w:tmpl w:val="E20C3463"/>
    <w:lvl w:ilvl="0" w:tentative="0">
      <w:start w:val="1"/>
      <w:numFmt w:val="bullet"/>
      <w:lvlText w:val=""/>
      <w:lvlJc w:val="left"/>
      <w:pPr>
        <w:ind w:left="420" w:hanging="420"/>
      </w:pPr>
      <w:rPr>
        <w:rFonts w:hint="default" w:ascii="Wingdings" w:hAnsi="Wingdings"/>
      </w:rPr>
    </w:lvl>
  </w:abstractNum>
  <w:abstractNum w:abstractNumId="7">
    <w:nsid w:val="FDE872DE"/>
    <w:multiLevelType w:val="singleLevel"/>
    <w:tmpl w:val="FDE872DE"/>
    <w:lvl w:ilvl="0" w:tentative="0">
      <w:start w:val="1"/>
      <w:numFmt w:val="bullet"/>
      <w:lvlText w:val=""/>
      <w:lvlJc w:val="left"/>
      <w:pPr>
        <w:ind w:left="420" w:hanging="420"/>
      </w:pPr>
      <w:rPr>
        <w:rFonts w:hint="default" w:ascii="Wingdings" w:hAnsi="Wingdings"/>
      </w:rPr>
    </w:lvl>
  </w:abstractNum>
  <w:abstractNum w:abstractNumId="8">
    <w:nsid w:val="0317FFB7"/>
    <w:multiLevelType w:val="singleLevel"/>
    <w:tmpl w:val="0317FFB7"/>
    <w:lvl w:ilvl="0" w:tentative="0">
      <w:start w:val="1"/>
      <w:numFmt w:val="decimal"/>
      <w:suff w:val="nothing"/>
      <w:lvlText w:val="%1、"/>
      <w:lvlJc w:val="left"/>
    </w:lvl>
  </w:abstractNum>
  <w:abstractNum w:abstractNumId="9">
    <w:nsid w:val="07D7DC2B"/>
    <w:multiLevelType w:val="singleLevel"/>
    <w:tmpl w:val="07D7DC2B"/>
    <w:lvl w:ilvl="0" w:tentative="0">
      <w:start w:val="1"/>
      <w:numFmt w:val="bullet"/>
      <w:lvlText w:val=""/>
      <w:lvlJc w:val="left"/>
      <w:pPr>
        <w:ind w:left="420" w:hanging="420"/>
      </w:pPr>
      <w:rPr>
        <w:rFonts w:hint="default" w:ascii="Wingdings" w:hAnsi="Wingdings"/>
      </w:rPr>
    </w:lvl>
  </w:abstractNum>
  <w:abstractNum w:abstractNumId="10">
    <w:nsid w:val="1BC7AC5E"/>
    <w:multiLevelType w:val="singleLevel"/>
    <w:tmpl w:val="1BC7AC5E"/>
    <w:lvl w:ilvl="0" w:tentative="0">
      <w:start w:val="1"/>
      <w:numFmt w:val="bullet"/>
      <w:lvlText w:val=""/>
      <w:lvlJc w:val="left"/>
      <w:pPr>
        <w:ind w:left="420" w:hanging="420"/>
      </w:pPr>
      <w:rPr>
        <w:rFonts w:hint="default" w:ascii="Wingdings" w:hAnsi="Wingdings"/>
      </w:rPr>
    </w:lvl>
  </w:abstractNum>
  <w:abstractNum w:abstractNumId="11">
    <w:nsid w:val="1F110D85"/>
    <w:multiLevelType w:val="singleLevel"/>
    <w:tmpl w:val="1F110D85"/>
    <w:lvl w:ilvl="0" w:tentative="0">
      <w:start w:val="1"/>
      <w:numFmt w:val="bullet"/>
      <w:lvlText w:val=""/>
      <w:lvlJc w:val="left"/>
      <w:pPr>
        <w:ind w:left="420" w:hanging="420"/>
      </w:pPr>
      <w:rPr>
        <w:rFonts w:hint="default" w:ascii="Wingdings" w:hAnsi="Wingdings"/>
      </w:rPr>
    </w:lvl>
  </w:abstractNum>
  <w:abstractNum w:abstractNumId="12">
    <w:nsid w:val="3040694A"/>
    <w:multiLevelType w:val="multilevel"/>
    <w:tmpl w:val="3040694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
    <w:nsid w:val="51B695F9"/>
    <w:multiLevelType w:val="singleLevel"/>
    <w:tmpl w:val="51B695F9"/>
    <w:lvl w:ilvl="0" w:tentative="0">
      <w:start w:val="1"/>
      <w:numFmt w:val="bullet"/>
      <w:lvlText w:val=""/>
      <w:lvlJc w:val="left"/>
      <w:pPr>
        <w:ind w:left="420" w:hanging="420"/>
      </w:pPr>
      <w:rPr>
        <w:rFonts w:hint="default" w:ascii="Wingdings" w:hAnsi="Wingdings"/>
      </w:rPr>
    </w:lvl>
  </w:abstractNum>
  <w:abstractNum w:abstractNumId="14">
    <w:nsid w:val="5FD74C7E"/>
    <w:multiLevelType w:val="singleLevel"/>
    <w:tmpl w:val="5FD74C7E"/>
    <w:lvl w:ilvl="0" w:tentative="0">
      <w:start w:val="1"/>
      <w:numFmt w:val="bullet"/>
      <w:lvlText w:val=""/>
      <w:lvlJc w:val="left"/>
      <w:pPr>
        <w:ind w:left="420" w:hanging="420"/>
      </w:pPr>
      <w:rPr>
        <w:rFonts w:hint="default" w:ascii="Wingdings" w:hAnsi="Wingdings"/>
      </w:rPr>
    </w:lvl>
  </w:abstractNum>
  <w:abstractNum w:abstractNumId="15">
    <w:nsid w:val="64513E29"/>
    <w:multiLevelType w:val="multilevel"/>
    <w:tmpl w:val="64513E29"/>
    <w:lvl w:ilvl="0" w:tentative="0">
      <w:start w:val="1"/>
      <w:numFmt w:val="decimal"/>
      <w:pStyle w:val="2"/>
      <w:lvlText w:val="%1."/>
      <w:lvlJc w:val="left"/>
      <w:pPr>
        <w:ind w:left="3255" w:hanging="420"/>
      </w:pPr>
      <w:rPr>
        <w:rFonts w:hint="default" w:ascii="Times New Roman" w:hAnsi="Times New Roman" w:cs="Times New Roman"/>
      </w:rPr>
    </w:lvl>
    <w:lvl w:ilvl="1" w:tentative="0">
      <w:start w:val="1"/>
      <w:numFmt w:val="decimal"/>
      <w:pStyle w:val="3"/>
      <w:isLgl/>
      <w:lvlText w:val="%1.%2"/>
      <w:lvlJc w:val="left"/>
      <w:pPr>
        <w:ind w:left="720" w:hanging="720"/>
      </w:pPr>
      <w:rPr>
        <w:rFonts w:hint="default" w:ascii="Cambria" w:hAnsi="Cambria"/>
        <w:sz w:val="32"/>
        <w:szCs w:val="32"/>
        <w:lang w:val="en-US"/>
      </w:rPr>
    </w:lvl>
    <w:lvl w:ilvl="2" w:tentative="0">
      <w:start w:val="1"/>
      <w:numFmt w:val="decimal"/>
      <w:pStyle w:val="4"/>
      <w:isLgl/>
      <w:lvlText w:val="%1.%2.%3"/>
      <w:lvlJc w:val="left"/>
      <w:pPr>
        <w:ind w:left="1788" w:hanging="1080"/>
      </w:pPr>
      <w:rPr>
        <w:rFonts w:hint="default" w:ascii="Times New Roman" w:hAnsi="Times New Roman" w:cs="Times New Roman"/>
        <w:b w:val="0"/>
        <w:bCs w:val="0"/>
        <w:lang w:val="en-US"/>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440" w:hanging="1440"/>
      </w:pPr>
      <w:rPr>
        <w:rFonts w:hint="default"/>
      </w:rPr>
    </w:lvl>
    <w:lvl w:ilvl="5" w:tentative="0">
      <w:start w:val="1"/>
      <w:numFmt w:val="decimal"/>
      <w:isLgl/>
      <w:lvlText w:val="%1.%2.%3.%4.%5.%6"/>
      <w:lvlJc w:val="left"/>
      <w:pPr>
        <w:ind w:left="1800" w:hanging="1800"/>
      </w:pPr>
      <w:rPr>
        <w:rFonts w:hint="default"/>
      </w:rPr>
    </w:lvl>
    <w:lvl w:ilvl="6" w:tentative="0">
      <w:start w:val="1"/>
      <w:numFmt w:val="decimal"/>
      <w:isLgl/>
      <w:lvlText w:val="%1.%2.%3.%4.%5.%6.%7"/>
      <w:lvlJc w:val="left"/>
      <w:pPr>
        <w:ind w:left="2160" w:hanging="2160"/>
      </w:pPr>
      <w:rPr>
        <w:rFonts w:hint="default"/>
      </w:rPr>
    </w:lvl>
    <w:lvl w:ilvl="7" w:tentative="0">
      <w:start w:val="1"/>
      <w:numFmt w:val="decimal"/>
      <w:isLgl/>
      <w:lvlText w:val="%1.%2.%3.%4.%5.%6.%7.%8"/>
      <w:lvlJc w:val="left"/>
      <w:pPr>
        <w:ind w:left="2160" w:hanging="2160"/>
      </w:pPr>
      <w:rPr>
        <w:rFonts w:hint="default"/>
      </w:rPr>
    </w:lvl>
    <w:lvl w:ilvl="8" w:tentative="0">
      <w:start w:val="1"/>
      <w:numFmt w:val="decimal"/>
      <w:isLgl/>
      <w:lvlText w:val="%1.%2.%3.%4.%5.%6.%7.%8.%9"/>
      <w:lvlJc w:val="left"/>
      <w:pPr>
        <w:ind w:left="2520" w:hanging="2520"/>
      </w:pPr>
      <w:rPr>
        <w:rFonts w:hint="default"/>
      </w:rPr>
    </w:lvl>
  </w:abstractNum>
  <w:abstractNum w:abstractNumId="16">
    <w:nsid w:val="692F7134"/>
    <w:multiLevelType w:val="singleLevel"/>
    <w:tmpl w:val="692F7134"/>
    <w:lvl w:ilvl="0" w:tentative="0">
      <w:start w:val="1"/>
      <w:numFmt w:val="bullet"/>
      <w:lvlText w:val=""/>
      <w:lvlJc w:val="left"/>
      <w:pPr>
        <w:ind w:left="420" w:hanging="420"/>
      </w:pPr>
      <w:rPr>
        <w:rFonts w:hint="default" w:ascii="Wingdings" w:hAnsi="Wingdings"/>
      </w:rPr>
    </w:lvl>
  </w:abstractNum>
  <w:abstractNum w:abstractNumId="17">
    <w:nsid w:val="778B0399"/>
    <w:multiLevelType w:val="singleLevel"/>
    <w:tmpl w:val="778B0399"/>
    <w:lvl w:ilvl="0" w:tentative="0">
      <w:start w:val="1"/>
      <w:numFmt w:val="bullet"/>
      <w:lvlText w:val=""/>
      <w:lvlJc w:val="left"/>
      <w:pPr>
        <w:ind w:left="420" w:hanging="420"/>
      </w:pPr>
      <w:rPr>
        <w:rFonts w:hint="default" w:ascii="Wingdings" w:hAnsi="Wingdings"/>
      </w:rPr>
    </w:lvl>
  </w:abstractNum>
  <w:num w:numId="1">
    <w:abstractNumId w:val="15"/>
  </w:num>
  <w:num w:numId="2">
    <w:abstractNumId w:val="10"/>
  </w:num>
  <w:num w:numId="3">
    <w:abstractNumId w:val="17"/>
  </w:num>
  <w:num w:numId="4">
    <w:abstractNumId w:val="9"/>
  </w:num>
  <w:num w:numId="5">
    <w:abstractNumId w:val="4"/>
  </w:num>
  <w:num w:numId="6">
    <w:abstractNumId w:val="14"/>
  </w:num>
  <w:num w:numId="7">
    <w:abstractNumId w:val="8"/>
  </w:num>
  <w:num w:numId="8">
    <w:abstractNumId w:val="3"/>
  </w:num>
  <w:num w:numId="9">
    <w:abstractNumId w:val="16"/>
  </w:num>
  <w:num w:numId="10">
    <w:abstractNumId w:val="0"/>
  </w:num>
  <w:num w:numId="11">
    <w:abstractNumId w:val="12"/>
  </w:num>
  <w:num w:numId="12">
    <w:abstractNumId w:val="11"/>
  </w:num>
  <w:num w:numId="13">
    <w:abstractNumId w:val="6"/>
  </w:num>
  <w:num w:numId="14">
    <w:abstractNumId w:val="1"/>
  </w:num>
  <w:num w:numId="15">
    <w:abstractNumId w:val="13"/>
  </w:num>
  <w:num w:numId="16">
    <w:abstractNumId w:val="2"/>
  </w:num>
  <w:num w:numId="17">
    <w:abstractNumId w:val="5"/>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FmZWIzNDg2MmIzZjExOTIzMmViNTBmYTMwYTk0ZWYifQ=="/>
  </w:docVars>
  <w:rsids>
    <w:rsidRoot w:val="4DC542D2"/>
    <w:rsid w:val="00001521"/>
    <w:rsid w:val="00001F5B"/>
    <w:rsid w:val="0000456B"/>
    <w:rsid w:val="00004FB4"/>
    <w:rsid w:val="0000680F"/>
    <w:rsid w:val="00006D5D"/>
    <w:rsid w:val="000075BD"/>
    <w:rsid w:val="0001041A"/>
    <w:rsid w:val="000108F5"/>
    <w:rsid w:val="00010E3A"/>
    <w:rsid w:val="00011344"/>
    <w:rsid w:val="00012559"/>
    <w:rsid w:val="00012F3C"/>
    <w:rsid w:val="0001392F"/>
    <w:rsid w:val="0001560F"/>
    <w:rsid w:val="00015D4E"/>
    <w:rsid w:val="00016311"/>
    <w:rsid w:val="0001744B"/>
    <w:rsid w:val="000240D7"/>
    <w:rsid w:val="00026593"/>
    <w:rsid w:val="00030029"/>
    <w:rsid w:val="000300BD"/>
    <w:rsid w:val="000300F1"/>
    <w:rsid w:val="0003168C"/>
    <w:rsid w:val="000323D5"/>
    <w:rsid w:val="00032C75"/>
    <w:rsid w:val="00033471"/>
    <w:rsid w:val="00033D6D"/>
    <w:rsid w:val="0003593F"/>
    <w:rsid w:val="00035AA5"/>
    <w:rsid w:val="00036E6B"/>
    <w:rsid w:val="00037669"/>
    <w:rsid w:val="00037C19"/>
    <w:rsid w:val="00040379"/>
    <w:rsid w:val="000415A9"/>
    <w:rsid w:val="00042070"/>
    <w:rsid w:val="00043682"/>
    <w:rsid w:val="0004384C"/>
    <w:rsid w:val="00044341"/>
    <w:rsid w:val="000443E8"/>
    <w:rsid w:val="00050777"/>
    <w:rsid w:val="00051D31"/>
    <w:rsid w:val="000541D2"/>
    <w:rsid w:val="0005680F"/>
    <w:rsid w:val="00057CA1"/>
    <w:rsid w:val="00061EC4"/>
    <w:rsid w:val="000662E3"/>
    <w:rsid w:val="00067EA4"/>
    <w:rsid w:val="000702C5"/>
    <w:rsid w:val="00070968"/>
    <w:rsid w:val="00070FE7"/>
    <w:rsid w:val="000721D6"/>
    <w:rsid w:val="00075B16"/>
    <w:rsid w:val="000776B2"/>
    <w:rsid w:val="0008050B"/>
    <w:rsid w:val="00083358"/>
    <w:rsid w:val="00084320"/>
    <w:rsid w:val="00090977"/>
    <w:rsid w:val="00091273"/>
    <w:rsid w:val="00094BF6"/>
    <w:rsid w:val="00096658"/>
    <w:rsid w:val="00097E13"/>
    <w:rsid w:val="000A0209"/>
    <w:rsid w:val="000A1102"/>
    <w:rsid w:val="000A1F0C"/>
    <w:rsid w:val="000A3DBB"/>
    <w:rsid w:val="000A41D7"/>
    <w:rsid w:val="000B241D"/>
    <w:rsid w:val="000B2B0C"/>
    <w:rsid w:val="000B5AE9"/>
    <w:rsid w:val="000C1EC3"/>
    <w:rsid w:val="000C2199"/>
    <w:rsid w:val="000C50DC"/>
    <w:rsid w:val="000C5B16"/>
    <w:rsid w:val="000C6B89"/>
    <w:rsid w:val="000C6DE0"/>
    <w:rsid w:val="000D046D"/>
    <w:rsid w:val="000D28FD"/>
    <w:rsid w:val="000D4BFF"/>
    <w:rsid w:val="000D7EB0"/>
    <w:rsid w:val="000E102D"/>
    <w:rsid w:val="000E1897"/>
    <w:rsid w:val="000E2CF4"/>
    <w:rsid w:val="000E47F9"/>
    <w:rsid w:val="000E4B53"/>
    <w:rsid w:val="000E570C"/>
    <w:rsid w:val="000E5C7A"/>
    <w:rsid w:val="000E6811"/>
    <w:rsid w:val="000F0E65"/>
    <w:rsid w:val="000F1279"/>
    <w:rsid w:val="000F3FE1"/>
    <w:rsid w:val="0010094C"/>
    <w:rsid w:val="001013BD"/>
    <w:rsid w:val="00101A52"/>
    <w:rsid w:val="00102254"/>
    <w:rsid w:val="00102759"/>
    <w:rsid w:val="00104E67"/>
    <w:rsid w:val="00107421"/>
    <w:rsid w:val="00110845"/>
    <w:rsid w:val="001108F0"/>
    <w:rsid w:val="00111583"/>
    <w:rsid w:val="00111CC0"/>
    <w:rsid w:val="00113354"/>
    <w:rsid w:val="00116396"/>
    <w:rsid w:val="001239A0"/>
    <w:rsid w:val="0012404E"/>
    <w:rsid w:val="00127492"/>
    <w:rsid w:val="00130E7C"/>
    <w:rsid w:val="00135AF8"/>
    <w:rsid w:val="001370AB"/>
    <w:rsid w:val="00137550"/>
    <w:rsid w:val="0013791B"/>
    <w:rsid w:val="00137D30"/>
    <w:rsid w:val="00137F04"/>
    <w:rsid w:val="001415C7"/>
    <w:rsid w:val="0014168B"/>
    <w:rsid w:val="0014175B"/>
    <w:rsid w:val="00143099"/>
    <w:rsid w:val="00144318"/>
    <w:rsid w:val="00144605"/>
    <w:rsid w:val="00146555"/>
    <w:rsid w:val="001465FA"/>
    <w:rsid w:val="00147821"/>
    <w:rsid w:val="00152206"/>
    <w:rsid w:val="0015238F"/>
    <w:rsid w:val="0015265B"/>
    <w:rsid w:val="001530B7"/>
    <w:rsid w:val="00153177"/>
    <w:rsid w:val="0015474B"/>
    <w:rsid w:val="001549C1"/>
    <w:rsid w:val="00155B9D"/>
    <w:rsid w:val="00156A44"/>
    <w:rsid w:val="00156F83"/>
    <w:rsid w:val="00160012"/>
    <w:rsid w:val="00161674"/>
    <w:rsid w:val="001619D6"/>
    <w:rsid w:val="00165156"/>
    <w:rsid w:val="001670D3"/>
    <w:rsid w:val="001717C1"/>
    <w:rsid w:val="00174994"/>
    <w:rsid w:val="001754AC"/>
    <w:rsid w:val="00175D6B"/>
    <w:rsid w:val="00176915"/>
    <w:rsid w:val="0018200D"/>
    <w:rsid w:val="00182964"/>
    <w:rsid w:val="00183627"/>
    <w:rsid w:val="0018390F"/>
    <w:rsid w:val="00183F30"/>
    <w:rsid w:val="001861D2"/>
    <w:rsid w:val="00187BD9"/>
    <w:rsid w:val="0019229F"/>
    <w:rsid w:val="00192AF4"/>
    <w:rsid w:val="00193D19"/>
    <w:rsid w:val="00195898"/>
    <w:rsid w:val="001974AA"/>
    <w:rsid w:val="001A53A3"/>
    <w:rsid w:val="001A6A1D"/>
    <w:rsid w:val="001A707E"/>
    <w:rsid w:val="001B00DC"/>
    <w:rsid w:val="001B011D"/>
    <w:rsid w:val="001B0654"/>
    <w:rsid w:val="001B0CEA"/>
    <w:rsid w:val="001B3906"/>
    <w:rsid w:val="001B3D8D"/>
    <w:rsid w:val="001B40B5"/>
    <w:rsid w:val="001B5238"/>
    <w:rsid w:val="001B7980"/>
    <w:rsid w:val="001C0148"/>
    <w:rsid w:val="001C0724"/>
    <w:rsid w:val="001C11CB"/>
    <w:rsid w:val="001C4331"/>
    <w:rsid w:val="001C6A7E"/>
    <w:rsid w:val="001C7F80"/>
    <w:rsid w:val="001D03BB"/>
    <w:rsid w:val="001D0E9E"/>
    <w:rsid w:val="001D32F9"/>
    <w:rsid w:val="001D3571"/>
    <w:rsid w:val="001D4B93"/>
    <w:rsid w:val="001D519D"/>
    <w:rsid w:val="001D5CB9"/>
    <w:rsid w:val="001D6A7D"/>
    <w:rsid w:val="001D6D87"/>
    <w:rsid w:val="001D6F4A"/>
    <w:rsid w:val="001E28AD"/>
    <w:rsid w:val="001E4F70"/>
    <w:rsid w:val="001E5219"/>
    <w:rsid w:val="001E56F8"/>
    <w:rsid w:val="001E6F5B"/>
    <w:rsid w:val="001F00B5"/>
    <w:rsid w:val="001F012E"/>
    <w:rsid w:val="001F04DD"/>
    <w:rsid w:val="001F2D7F"/>
    <w:rsid w:val="001F30BE"/>
    <w:rsid w:val="001F40E6"/>
    <w:rsid w:val="001F5941"/>
    <w:rsid w:val="001F6ABC"/>
    <w:rsid w:val="001F6D56"/>
    <w:rsid w:val="001F7585"/>
    <w:rsid w:val="00201D06"/>
    <w:rsid w:val="00202D32"/>
    <w:rsid w:val="00203487"/>
    <w:rsid w:val="0020516D"/>
    <w:rsid w:val="00211905"/>
    <w:rsid w:val="00212349"/>
    <w:rsid w:val="00212F22"/>
    <w:rsid w:val="00217187"/>
    <w:rsid w:val="0022032B"/>
    <w:rsid w:val="0022038C"/>
    <w:rsid w:val="00220A04"/>
    <w:rsid w:val="0022104E"/>
    <w:rsid w:val="002250E6"/>
    <w:rsid w:val="00226310"/>
    <w:rsid w:val="00230A6F"/>
    <w:rsid w:val="00233AAA"/>
    <w:rsid w:val="00234465"/>
    <w:rsid w:val="00236A4A"/>
    <w:rsid w:val="00240BF6"/>
    <w:rsid w:val="00241A82"/>
    <w:rsid w:val="0024273D"/>
    <w:rsid w:val="00243D39"/>
    <w:rsid w:val="00245431"/>
    <w:rsid w:val="00254D8A"/>
    <w:rsid w:val="0025656C"/>
    <w:rsid w:val="00257032"/>
    <w:rsid w:val="002617E1"/>
    <w:rsid w:val="00261DE2"/>
    <w:rsid w:val="002630F2"/>
    <w:rsid w:val="00263B0A"/>
    <w:rsid w:val="00264501"/>
    <w:rsid w:val="002645D9"/>
    <w:rsid w:val="0026504D"/>
    <w:rsid w:val="0027073C"/>
    <w:rsid w:val="00270975"/>
    <w:rsid w:val="00272E91"/>
    <w:rsid w:val="00273591"/>
    <w:rsid w:val="00276446"/>
    <w:rsid w:val="00281DD8"/>
    <w:rsid w:val="00281E90"/>
    <w:rsid w:val="00281F6B"/>
    <w:rsid w:val="0029021F"/>
    <w:rsid w:val="00290D8D"/>
    <w:rsid w:val="002913B3"/>
    <w:rsid w:val="00292626"/>
    <w:rsid w:val="00293D0F"/>
    <w:rsid w:val="002942C0"/>
    <w:rsid w:val="00295FF8"/>
    <w:rsid w:val="002967E6"/>
    <w:rsid w:val="00296E9C"/>
    <w:rsid w:val="00297F05"/>
    <w:rsid w:val="002A083D"/>
    <w:rsid w:val="002A5BD7"/>
    <w:rsid w:val="002A5E73"/>
    <w:rsid w:val="002A6E1F"/>
    <w:rsid w:val="002B434F"/>
    <w:rsid w:val="002B4B7C"/>
    <w:rsid w:val="002B5B4D"/>
    <w:rsid w:val="002B62E2"/>
    <w:rsid w:val="002B6493"/>
    <w:rsid w:val="002B6584"/>
    <w:rsid w:val="002B6597"/>
    <w:rsid w:val="002C32E5"/>
    <w:rsid w:val="002C4DCE"/>
    <w:rsid w:val="002D0203"/>
    <w:rsid w:val="002D0B50"/>
    <w:rsid w:val="002D30BE"/>
    <w:rsid w:val="002D45E1"/>
    <w:rsid w:val="002D72C9"/>
    <w:rsid w:val="002D7BD6"/>
    <w:rsid w:val="002E01A2"/>
    <w:rsid w:val="002E213C"/>
    <w:rsid w:val="002E52ED"/>
    <w:rsid w:val="002E708A"/>
    <w:rsid w:val="002E7986"/>
    <w:rsid w:val="002F0327"/>
    <w:rsid w:val="002F0530"/>
    <w:rsid w:val="002F3429"/>
    <w:rsid w:val="002F3BC0"/>
    <w:rsid w:val="002F7DA3"/>
    <w:rsid w:val="00300ECD"/>
    <w:rsid w:val="00301C67"/>
    <w:rsid w:val="00303A4A"/>
    <w:rsid w:val="00303C98"/>
    <w:rsid w:val="00304BD7"/>
    <w:rsid w:val="003054DA"/>
    <w:rsid w:val="0030584F"/>
    <w:rsid w:val="00305ADA"/>
    <w:rsid w:val="003070C1"/>
    <w:rsid w:val="00307FC7"/>
    <w:rsid w:val="00310281"/>
    <w:rsid w:val="00315325"/>
    <w:rsid w:val="00315E0D"/>
    <w:rsid w:val="00316FD7"/>
    <w:rsid w:val="003173AA"/>
    <w:rsid w:val="00317F21"/>
    <w:rsid w:val="00321007"/>
    <w:rsid w:val="00321E3F"/>
    <w:rsid w:val="0032369F"/>
    <w:rsid w:val="00324816"/>
    <w:rsid w:val="00324FB3"/>
    <w:rsid w:val="00326A7C"/>
    <w:rsid w:val="00327361"/>
    <w:rsid w:val="00327918"/>
    <w:rsid w:val="0033155F"/>
    <w:rsid w:val="00331681"/>
    <w:rsid w:val="00332360"/>
    <w:rsid w:val="003334E4"/>
    <w:rsid w:val="00333C8C"/>
    <w:rsid w:val="00334708"/>
    <w:rsid w:val="003362DE"/>
    <w:rsid w:val="003400AC"/>
    <w:rsid w:val="00340ABF"/>
    <w:rsid w:val="00341259"/>
    <w:rsid w:val="003424F9"/>
    <w:rsid w:val="00343D01"/>
    <w:rsid w:val="0034615E"/>
    <w:rsid w:val="00346F82"/>
    <w:rsid w:val="003511AA"/>
    <w:rsid w:val="003519EC"/>
    <w:rsid w:val="00351A18"/>
    <w:rsid w:val="00351DE1"/>
    <w:rsid w:val="00351DEF"/>
    <w:rsid w:val="0035279A"/>
    <w:rsid w:val="003536ED"/>
    <w:rsid w:val="00354FD4"/>
    <w:rsid w:val="00356135"/>
    <w:rsid w:val="003564D3"/>
    <w:rsid w:val="003566CB"/>
    <w:rsid w:val="00356A6D"/>
    <w:rsid w:val="003602C7"/>
    <w:rsid w:val="00360F40"/>
    <w:rsid w:val="003612AD"/>
    <w:rsid w:val="00361AB8"/>
    <w:rsid w:val="00362444"/>
    <w:rsid w:val="00363558"/>
    <w:rsid w:val="00364D6A"/>
    <w:rsid w:val="003669D4"/>
    <w:rsid w:val="00366CC3"/>
    <w:rsid w:val="00366E4E"/>
    <w:rsid w:val="00370CCA"/>
    <w:rsid w:val="00372EA9"/>
    <w:rsid w:val="003741ED"/>
    <w:rsid w:val="0037504D"/>
    <w:rsid w:val="00376627"/>
    <w:rsid w:val="00376E59"/>
    <w:rsid w:val="00377167"/>
    <w:rsid w:val="0037727D"/>
    <w:rsid w:val="00382B51"/>
    <w:rsid w:val="00384747"/>
    <w:rsid w:val="003852D8"/>
    <w:rsid w:val="003903C4"/>
    <w:rsid w:val="00392EF7"/>
    <w:rsid w:val="00392FD4"/>
    <w:rsid w:val="00394071"/>
    <w:rsid w:val="00394FBD"/>
    <w:rsid w:val="003A09F3"/>
    <w:rsid w:val="003A1067"/>
    <w:rsid w:val="003A231F"/>
    <w:rsid w:val="003A57F6"/>
    <w:rsid w:val="003A5FF0"/>
    <w:rsid w:val="003A7BF4"/>
    <w:rsid w:val="003B65F1"/>
    <w:rsid w:val="003B724C"/>
    <w:rsid w:val="003B798B"/>
    <w:rsid w:val="003C309A"/>
    <w:rsid w:val="003C478D"/>
    <w:rsid w:val="003C4FA9"/>
    <w:rsid w:val="003C5208"/>
    <w:rsid w:val="003C53B4"/>
    <w:rsid w:val="003C6DBF"/>
    <w:rsid w:val="003D1A11"/>
    <w:rsid w:val="003D1EDE"/>
    <w:rsid w:val="003D358D"/>
    <w:rsid w:val="003D40B1"/>
    <w:rsid w:val="003D744A"/>
    <w:rsid w:val="003E1967"/>
    <w:rsid w:val="003E2ECB"/>
    <w:rsid w:val="003F05C4"/>
    <w:rsid w:val="003F16F0"/>
    <w:rsid w:val="003F3AC6"/>
    <w:rsid w:val="003F740E"/>
    <w:rsid w:val="00401450"/>
    <w:rsid w:val="00401EC3"/>
    <w:rsid w:val="00402CF5"/>
    <w:rsid w:val="00403C65"/>
    <w:rsid w:val="004051A5"/>
    <w:rsid w:val="00405ECA"/>
    <w:rsid w:val="00405F22"/>
    <w:rsid w:val="00406496"/>
    <w:rsid w:val="00407657"/>
    <w:rsid w:val="0040778C"/>
    <w:rsid w:val="0041126F"/>
    <w:rsid w:val="00413AE7"/>
    <w:rsid w:val="00414972"/>
    <w:rsid w:val="00415257"/>
    <w:rsid w:val="0041619A"/>
    <w:rsid w:val="00417DD0"/>
    <w:rsid w:val="00421C7E"/>
    <w:rsid w:val="00421E06"/>
    <w:rsid w:val="00422484"/>
    <w:rsid w:val="00423A36"/>
    <w:rsid w:val="00423E49"/>
    <w:rsid w:val="00424515"/>
    <w:rsid w:val="00424F22"/>
    <w:rsid w:val="00425112"/>
    <w:rsid w:val="00426495"/>
    <w:rsid w:val="004278AB"/>
    <w:rsid w:val="00427E45"/>
    <w:rsid w:val="0043162E"/>
    <w:rsid w:val="00433FC8"/>
    <w:rsid w:val="0043534F"/>
    <w:rsid w:val="00435587"/>
    <w:rsid w:val="0044081F"/>
    <w:rsid w:val="00440D34"/>
    <w:rsid w:val="00443389"/>
    <w:rsid w:val="00445AA9"/>
    <w:rsid w:val="0045121D"/>
    <w:rsid w:val="004518E2"/>
    <w:rsid w:val="00451F17"/>
    <w:rsid w:val="00453566"/>
    <w:rsid w:val="004540D8"/>
    <w:rsid w:val="00455B50"/>
    <w:rsid w:val="00456528"/>
    <w:rsid w:val="00456EF0"/>
    <w:rsid w:val="004574A0"/>
    <w:rsid w:val="0045787B"/>
    <w:rsid w:val="00457D49"/>
    <w:rsid w:val="0046108B"/>
    <w:rsid w:val="0046355A"/>
    <w:rsid w:val="004643F3"/>
    <w:rsid w:val="004647FF"/>
    <w:rsid w:val="0046727E"/>
    <w:rsid w:val="00467BFE"/>
    <w:rsid w:val="00471E5B"/>
    <w:rsid w:val="00472F85"/>
    <w:rsid w:val="00473A94"/>
    <w:rsid w:val="00475C0A"/>
    <w:rsid w:val="0047601D"/>
    <w:rsid w:val="00480513"/>
    <w:rsid w:val="0048275E"/>
    <w:rsid w:val="00482E65"/>
    <w:rsid w:val="0048542F"/>
    <w:rsid w:val="00487273"/>
    <w:rsid w:val="004877C4"/>
    <w:rsid w:val="00487E5D"/>
    <w:rsid w:val="004911FB"/>
    <w:rsid w:val="00495608"/>
    <w:rsid w:val="00496751"/>
    <w:rsid w:val="00497924"/>
    <w:rsid w:val="00497A5B"/>
    <w:rsid w:val="004A0F1C"/>
    <w:rsid w:val="004A3738"/>
    <w:rsid w:val="004A45E2"/>
    <w:rsid w:val="004A67A3"/>
    <w:rsid w:val="004B1A1E"/>
    <w:rsid w:val="004B4453"/>
    <w:rsid w:val="004B6570"/>
    <w:rsid w:val="004B6CF8"/>
    <w:rsid w:val="004C0C59"/>
    <w:rsid w:val="004C1088"/>
    <w:rsid w:val="004C55F6"/>
    <w:rsid w:val="004C6A90"/>
    <w:rsid w:val="004C707D"/>
    <w:rsid w:val="004D09B0"/>
    <w:rsid w:val="004D2272"/>
    <w:rsid w:val="004D2875"/>
    <w:rsid w:val="004D419E"/>
    <w:rsid w:val="004D576A"/>
    <w:rsid w:val="004D644E"/>
    <w:rsid w:val="004D6453"/>
    <w:rsid w:val="004D682D"/>
    <w:rsid w:val="004D6C50"/>
    <w:rsid w:val="004E064D"/>
    <w:rsid w:val="004E4DFB"/>
    <w:rsid w:val="004F34D6"/>
    <w:rsid w:val="004F3ECB"/>
    <w:rsid w:val="004F4EED"/>
    <w:rsid w:val="004F4F68"/>
    <w:rsid w:val="004F7D5E"/>
    <w:rsid w:val="00501151"/>
    <w:rsid w:val="005011DA"/>
    <w:rsid w:val="00502C8E"/>
    <w:rsid w:val="00503CB8"/>
    <w:rsid w:val="00504E8F"/>
    <w:rsid w:val="00510EF0"/>
    <w:rsid w:val="005121D5"/>
    <w:rsid w:val="0051447B"/>
    <w:rsid w:val="005150CB"/>
    <w:rsid w:val="005161D9"/>
    <w:rsid w:val="00517534"/>
    <w:rsid w:val="005232B5"/>
    <w:rsid w:val="00527900"/>
    <w:rsid w:val="00532918"/>
    <w:rsid w:val="00532D3F"/>
    <w:rsid w:val="0053382B"/>
    <w:rsid w:val="00534382"/>
    <w:rsid w:val="00534E2B"/>
    <w:rsid w:val="005351D1"/>
    <w:rsid w:val="00536C53"/>
    <w:rsid w:val="0053719B"/>
    <w:rsid w:val="005406F0"/>
    <w:rsid w:val="0054091D"/>
    <w:rsid w:val="005412F8"/>
    <w:rsid w:val="00544B51"/>
    <w:rsid w:val="005535E6"/>
    <w:rsid w:val="0055471F"/>
    <w:rsid w:val="005551F1"/>
    <w:rsid w:val="00556358"/>
    <w:rsid w:val="00563BEC"/>
    <w:rsid w:val="00563DA7"/>
    <w:rsid w:val="00564FD5"/>
    <w:rsid w:val="00571BAE"/>
    <w:rsid w:val="00571E26"/>
    <w:rsid w:val="0057347B"/>
    <w:rsid w:val="005735D1"/>
    <w:rsid w:val="0057428F"/>
    <w:rsid w:val="005754DF"/>
    <w:rsid w:val="00575E26"/>
    <w:rsid w:val="00576527"/>
    <w:rsid w:val="00577087"/>
    <w:rsid w:val="0057740F"/>
    <w:rsid w:val="0058164E"/>
    <w:rsid w:val="0058210F"/>
    <w:rsid w:val="00582728"/>
    <w:rsid w:val="00582776"/>
    <w:rsid w:val="00582C34"/>
    <w:rsid w:val="00583877"/>
    <w:rsid w:val="005841FF"/>
    <w:rsid w:val="00585BB8"/>
    <w:rsid w:val="0058709C"/>
    <w:rsid w:val="00590F0B"/>
    <w:rsid w:val="0059171F"/>
    <w:rsid w:val="005925A7"/>
    <w:rsid w:val="00592E8B"/>
    <w:rsid w:val="00594DBF"/>
    <w:rsid w:val="00595C10"/>
    <w:rsid w:val="00596A43"/>
    <w:rsid w:val="00596D86"/>
    <w:rsid w:val="00597F2E"/>
    <w:rsid w:val="005A057D"/>
    <w:rsid w:val="005A1247"/>
    <w:rsid w:val="005A1D42"/>
    <w:rsid w:val="005A56BE"/>
    <w:rsid w:val="005A6AC1"/>
    <w:rsid w:val="005A7133"/>
    <w:rsid w:val="005A7BCA"/>
    <w:rsid w:val="005B0688"/>
    <w:rsid w:val="005B0BCF"/>
    <w:rsid w:val="005B110F"/>
    <w:rsid w:val="005B5ED9"/>
    <w:rsid w:val="005B6F3E"/>
    <w:rsid w:val="005B7367"/>
    <w:rsid w:val="005B7528"/>
    <w:rsid w:val="005C49DA"/>
    <w:rsid w:val="005C5BFE"/>
    <w:rsid w:val="005C6296"/>
    <w:rsid w:val="005C64F1"/>
    <w:rsid w:val="005C6756"/>
    <w:rsid w:val="005C7DEF"/>
    <w:rsid w:val="005D0125"/>
    <w:rsid w:val="005D2DE9"/>
    <w:rsid w:val="005D4306"/>
    <w:rsid w:val="005D46B5"/>
    <w:rsid w:val="005D62C0"/>
    <w:rsid w:val="005E03CB"/>
    <w:rsid w:val="005E0529"/>
    <w:rsid w:val="005E0C70"/>
    <w:rsid w:val="005E12A4"/>
    <w:rsid w:val="005E4113"/>
    <w:rsid w:val="005E5209"/>
    <w:rsid w:val="005E62A6"/>
    <w:rsid w:val="005E67DD"/>
    <w:rsid w:val="005E7927"/>
    <w:rsid w:val="005F2B0E"/>
    <w:rsid w:val="005F6699"/>
    <w:rsid w:val="005F6F9D"/>
    <w:rsid w:val="0060042C"/>
    <w:rsid w:val="006025C7"/>
    <w:rsid w:val="00602D0C"/>
    <w:rsid w:val="0060494F"/>
    <w:rsid w:val="0060533F"/>
    <w:rsid w:val="006055E5"/>
    <w:rsid w:val="00606AA0"/>
    <w:rsid w:val="00607BBB"/>
    <w:rsid w:val="0061170C"/>
    <w:rsid w:val="006121E7"/>
    <w:rsid w:val="0061271D"/>
    <w:rsid w:val="0062078E"/>
    <w:rsid w:val="00624884"/>
    <w:rsid w:val="00625F80"/>
    <w:rsid w:val="006260FF"/>
    <w:rsid w:val="006263A2"/>
    <w:rsid w:val="006306A2"/>
    <w:rsid w:val="006324E3"/>
    <w:rsid w:val="006345E1"/>
    <w:rsid w:val="00634CE4"/>
    <w:rsid w:val="00634F4F"/>
    <w:rsid w:val="00635D28"/>
    <w:rsid w:val="00640526"/>
    <w:rsid w:val="006413A9"/>
    <w:rsid w:val="0064212F"/>
    <w:rsid w:val="006438AC"/>
    <w:rsid w:val="00644D4F"/>
    <w:rsid w:val="00645EEA"/>
    <w:rsid w:val="00646218"/>
    <w:rsid w:val="006462D4"/>
    <w:rsid w:val="00646985"/>
    <w:rsid w:val="00647B6D"/>
    <w:rsid w:val="00651403"/>
    <w:rsid w:val="00652098"/>
    <w:rsid w:val="006522E8"/>
    <w:rsid w:val="006526CC"/>
    <w:rsid w:val="00652EBF"/>
    <w:rsid w:val="006550B5"/>
    <w:rsid w:val="00655E97"/>
    <w:rsid w:val="00656421"/>
    <w:rsid w:val="00657126"/>
    <w:rsid w:val="00657187"/>
    <w:rsid w:val="006572A5"/>
    <w:rsid w:val="00657EE9"/>
    <w:rsid w:val="00661C18"/>
    <w:rsid w:val="00661F10"/>
    <w:rsid w:val="00662D58"/>
    <w:rsid w:val="00662F6B"/>
    <w:rsid w:val="00664341"/>
    <w:rsid w:val="00666157"/>
    <w:rsid w:val="00670896"/>
    <w:rsid w:val="00671FB5"/>
    <w:rsid w:val="00673ECC"/>
    <w:rsid w:val="0067628F"/>
    <w:rsid w:val="006763D7"/>
    <w:rsid w:val="00676C47"/>
    <w:rsid w:val="00676E04"/>
    <w:rsid w:val="0067769F"/>
    <w:rsid w:val="006802C4"/>
    <w:rsid w:val="00680303"/>
    <w:rsid w:val="00682382"/>
    <w:rsid w:val="006831C1"/>
    <w:rsid w:val="00683FFD"/>
    <w:rsid w:val="006847DE"/>
    <w:rsid w:val="006867FB"/>
    <w:rsid w:val="006875E1"/>
    <w:rsid w:val="00687781"/>
    <w:rsid w:val="00691624"/>
    <w:rsid w:val="00691C82"/>
    <w:rsid w:val="006942E1"/>
    <w:rsid w:val="00695D13"/>
    <w:rsid w:val="006960D6"/>
    <w:rsid w:val="00696D8C"/>
    <w:rsid w:val="00696EB0"/>
    <w:rsid w:val="00697370"/>
    <w:rsid w:val="006A05D6"/>
    <w:rsid w:val="006A2079"/>
    <w:rsid w:val="006A34E0"/>
    <w:rsid w:val="006A5343"/>
    <w:rsid w:val="006A6273"/>
    <w:rsid w:val="006A7B2E"/>
    <w:rsid w:val="006B1991"/>
    <w:rsid w:val="006B21C4"/>
    <w:rsid w:val="006B2C44"/>
    <w:rsid w:val="006B5578"/>
    <w:rsid w:val="006B58C1"/>
    <w:rsid w:val="006B678B"/>
    <w:rsid w:val="006C3C71"/>
    <w:rsid w:val="006C4411"/>
    <w:rsid w:val="006D25AD"/>
    <w:rsid w:val="006D2FC3"/>
    <w:rsid w:val="006D6202"/>
    <w:rsid w:val="006E7ACF"/>
    <w:rsid w:val="006F00EE"/>
    <w:rsid w:val="006F4454"/>
    <w:rsid w:val="006F5F2E"/>
    <w:rsid w:val="006F65AC"/>
    <w:rsid w:val="006F7475"/>
    <w:rsid w:val="00700958"/>
    <w:rsid w:val="007024F2"/>
    <w:rsid w:val="007029E9"/>
    <w:rsid w:val="00703546"/>
    <w:rsid w:val="007040E8"/>
    <w:rsid w:val="007048AE"/>
    <w:rsid w:val="0070510A"/>
    <w:rsid w:val="00711DA7"/>
    <w:rsid w:val="00712D9C"/>
    <w:rsid w:val="00712F70"/>
    <w:rsid w:val="00713959"/>
    <w:rsid w:val="00713ED3"/>
    <w:rsid w:val="0071727B"/>
    <w:rsid w:val="00717AD3"/>
    <w:rsid w:val="00722E01"/>
    <w:rsid w:val="00723F32"/>
    <w:rsid w:val="007249E1"/>
    <w:rsid w:val="00726293"/>
    <w:rsid w:val="00731EEC"/>
    <w:rsid w:val="007347FD"/>
    <w:rsid w:val="00734FE6"/>
    <w:rsid w:val="00736C0A"/>
    <w:rsid w:val="00741A6D"/>
    <w:rsid w:val="00742E57"/>
    <w:rsid w:val="00743C93"/>
    <w:rsid w:val="00745ED5"/>
    <w:rsid w:val="007462A0"/>
    <w:rsid w:val="007476A5"/>
    <w:rsid w:val="00751AF4"/>
    <w:rsid w:val="00751B81"/>
    <w:rsid w:val="00752415"/>
    <w:rsid w:val="00760EA9"/>
    <w:rsid w:val="00763D05"/>
    <w:rsid w:val="00765042"/>
    <w:rsid w:val="00765143"/>
    <w:rsid w:val="00765FB0"/>
    <w:rsid w:val="007661BF"/>
    <w:rsid w:val="007669EC"/>
    <w:rsid w:val="00767FF9"/>
    <w:rsid w:val="00771AD4"/>
    <w:rsid w:val="00771FBF"/>
    <w:rsid w:val="00772089"/>
    <w:rsid w:val="00775611"/>
    <w:rsid w:val="00781D3E"/>
    <w:rsid w:val="00784C34"/>
    <w:rsid w:val="0078612A"/>
    <w:rsid w:val="007863A7"/>
    <w:rsid w:val="00787AD8"/>
    <w:rsid w:val="00787B74"/>
    <w:rsid w:val="00790D46"/>
    <w:rsid w:val="00791181"/>
    <w:rsid w:val="00793423"/>
    <w:rsid w:val="00793746"/>
    <w:rsid w:val="00795345"/>
    <w:rsid w:val="00795CC1"/>
    <w:rsid w:val="00796054"/>
    <w:rsid w:val="007963F7"/>
    <w:rsid w:val="007971D9"/>
    <w:rsid w:val="007972AE"/>
    <w:rsid w:val="00797CAC"/>
    <w:rsid w:val="007A0BFE"/>
    <w:rsid w:val="007A33A8"/>
    <w:rsid w:val="007A6A2E"/>
    <w:rsid w:val="007A6EA1"/>
    <w:rsid w:val="007B0F1A"/>
    <w:rsid w:val="007B1265"/>
    <w:rsid w:val="007B22E7"/>
    <w:rsid w:val="007B5FFD"/>
    <w:rsid w:val="007B77B2"/>
    <w:rsid w:val="007C05A4"/>
    <w:rsid w:val="007C261F"/>
    <w:rsid w:val="007C2FB3"/>
    <w:rsid w:val="007C3AC4"/>
    <w:rsid w:val="007C6B37"/>
    <w:rsid w:val="007D0C34"/>
    <w:rsid w:val="007D2B7E"/>
    <w:rsid w:val="007D33C5"/>
    <w:rsid w:val="007D6A50"/>
    <w:rsid w:val="007E2F7B"/>
    <w:rsid w:val="007E3072"/>
    <w:rsid w:val="007E6CF7"/>
    <w:rsid w:val="007E6D3A"/>
    <w:rsid w:val="007F0CCE"/>
    <w:rsid w:val="007F0CF7"/>
    <w:rsid w:val="007F0D2F"/>
    <w:rsid w:val="007F141C"/>
    <w:rsid w:val="007F1E34"/>
    <w:rsid w:val="007F393D"/>
    <w:rsid w:val="007F565B"/>
    <w:rsid w:val="007F76E8"/>
    <w:rsid w:val="00800659"/>
    <w:rsid w:val="008036DC"/>
    <w:rsid w:val="00803A58"/>
    <w:rsid w:val="00804397"/>
    <w:rsid w:val="00805C2A"/>
    <w:rsid w:val="00812301"/>
    <w:rsid w:val="008127AA"/>
    <w:rsid w:val="008127B6"/>
    <w:rsid w:val="00815C20"/>
    <w:rsid w:val="00817322"/>
    <w:rsid w:val="00820077"/>
    <w:rsid w:val="00821A19"/>
    <w:rsid w:val="00824A09"/>
    <w:rsid w:val="00824BE1"/>
    <w:rsid w:val="0082617A"/>
    <w:rsid w:val="00827718"/>
    <w:rsid w:val="0083262B"/>
    <w:rsid w:val="00832E0B"/>
    <w:rsid w:val="00834B21"/>
    <w:rsid w:val="008350AA"/>
    <w:rsid w:val="0083521D"/>
    <w:rsid w:val="008358AA"/>
    <w:rsid w:val="0083592E"/>
    <w:rsid w:val="00835934"/>
    <w:rsid w:val="00837135"/>
    <w:rsid w:val="008377DD"/>
    <w:rsid w:val="00837EEB"/>
    <w:rsid w:val="008413DB"/>
    <w:rsid w:val="00842BD0"/>
    <w:rsid w:val="008451B6"/>
    <w:rsid w:val="0084673F"/>
    <w:rsid w:val="00850B52"/>
    <w:rsid w:val="008519CD"/>
    <w:rsid w:val="00852BCC"/>
    <w:rsid w:val="00854A15"/>
    <w:rsid w:val="00855027"/>
    <w:rsid w:val="00860478"/>
    <w:rsid w:val="0086099B"/>
    <w:rsid w:val="00860E56"/>
    <w:rsid w:val="008629B8"/>
    <w:rsid w:val="0086612B"/>
    <w:rsid w:val="0086779A"/>
    <w:rsid w:val="00870879"/>
    <w:rsid w:val="00870EC1"/>
    <w:rsid w:val="00871798"/>
    <w:rsid w:val="00873FF4"/>
    <w:rsid w:val="00875887"/>
    <w:rsid w:val="00875C8A"/>
    <w:rsid w:val="00876A9A"/>
    <w:rsid w:val="008772FA"/>
    <w:rsid w:val="00877925"/>
    <w:rsid w:val="008811E7"/>
    <w:rsid w:val="008815D9"/>
    <w:rsid w:val="00883AF8"/>
    <w:rsid w:val="008866B9"/>
    <w:rsid w:val="0088703A"/>
    <w:rsid w:val="00887CEE"/>
    <w:rsid w:val="00891958"/>
    <w:rsid w:val="00892440"/>
    <w:rsid w:val="00893155"/>
    <w:rsid w:val="008931DE"/>
    <w:rsid w:val="0089397A"/>
    <w:rsid w:val="0089481C"/>
    <w:rsid w:val="00896808"/>
    <w:rsid w:val="008A0054"/>
    <w:rsid w:val="008A236A"/>
    <w:rsid w:val="008A53BB"/>
    <w:rsid w:val="008A6006"/>
    <w:rsid w:val="008A6573"/>
    <w:rsid w:val="008B1A07"/>
    <w:rsid w:val="008B1C29"/>
    <w:rsid w:val="008B43EA"/>
    <w:rsid w:val="008B485E"/>
    <w:rsid w:val="008B671B"/>
    <w:rsid w:val="008C067E"/>
    <w:rsid w:val="008C0E90"/>
    <w:rsid w:val="008C2654"/>
    <w:rsid w:val="008C35AD"/>
    <w:rsid w:val="008C4599"/>
    <w:rsid w:val="008C4796"/>
    <w:rsid w:val="008C533B"/>
    <w:rsid w:val="008C71FC"/>
    <w:rsid w:val="008D006D"/>
    <w:rsid w:val="008D09AA"/>
    <w:rsid w:val="008D3ADB"/>
    <w:rsid w:val="008D49F1"/>
    <w:rsid w:val="008D5B93"/>
    <w:rsid w:val="008D689A"/>
    <w:rsid w:val="008E0C9C"/>
    <w:rsid w:val="008E1A17"/>
    <w:rsid w:val="008E72C1"/>
    <w:rsid w:val="008F17FE"/>
    <w:rsid w:val="008F1AE5"/>
    <w:rsid w:val="008F3B92"/>
    <w:rsid w:val="008F48F4"/>
    <w:rsid w:val="008F5B98"/>
    <w:rsid w:val="0090077B"/>
    <w:rsid w:val="009023BB"/>
    <w:rsid w:val="00904BB3"/>
    <w:rsid w:val="00906B25"/>
    <w:rsid w:val="00906F2F"/>
    <w:rsid w:val="00910F6D"/>
    <w:rsid w:val="009158D7"/>
    <w:rsid w:val="00915EE8"/>
    <w:rsid w:val="00916718"/>
    <w:rsid w:val="0092077F"/>
    <w:rsid w:val="00920964"/>
    <w:rsid w:val="00924790"/>
    <w:rsid w:val="009301A7"/>
    <w:rsid w:val="00932FDE"/>
    <w:rsid w:val="00934911"/>
    <w:rsid w:val="00934AFE"/>
    <w:rsid w:val="0093639D"/>
    <w:rsid w:val="009366D2"/>
    <w:rsid w:val="00937352"/>
    <w:rsid w:val="00941F44"/>
    <w:rsid w:val="0094270F"/>
    <w:rsid w:val="00944D64"/>
    <w:rsid w:val="0094576D"/>
    <w:rsid w:val="00946634"/>
    <w:rsid w:val="0094696C"/>
    <w:rsid w:val="00952DF0"/>
    <w:rsid w:val="009533DC"/>
    <w:rsid w:val="0095668E"/>
    <w:rsid w:val="009575A7"/>
    <w:rsid w:val="00957C8E"/>
    <w:rsid w:val="0096423E"/>
    <w:rsid w:val="00964711"/>
    <w:rsid w:val="0097056B"/>
    <w:rsid w:val="00971254"/>
    <w:rsid w:val="0097159E"/>
    <w:rsid w:val="00971BE4"/>
    <w:rsid w:val="00974F17"/>
    <w:rsid w:val="00975B3F"/>
    <w:rsid w:val="00975C24"/>
    <w:rsid w:val="009774DB"/>
    <w:rsid w:val="009801CD"/>
    <w:rsid w:val="0098072A"/>
    <w:rsid w:val="00984426"/>
    <w:rsid w:val="0098599F"/>
    <w:rsid w:val="0098643B"/>
    <w:rsid w:val="009866D0"/>
    <w:rsid w:val="00986B9B"/>
    <w:rsid w:val="009870C4"/>
    <w:rsid w:val="0099088E"/>
    <w:rsid w:val="00992E12"/>
    <w:rsid w:val="00992FA1"/>
    <w:rsid w:val="00994307"/>
    <w:rsid w:val="00997935"/>
    <w:rsid w:val="00997B86"/>
    <w:rsid w:val="009A2C3A"/>
    <w:rsid w:val="009A47A6"/>
    <w:rsid w:val="009A58C7"/>
    <w:rsid w:val="009A63EF"/>
    <w:rsid w:val="009A6AE9"/>
    <w:rsid w:val="009A70B2"/>
    <w:rsid w:val="009B106F"/>
    <w:rsid w:val="009B2716"/>
    <w:rsid w:val="009B5ADD"/>
    <w:rsid w:val="009C00D1"/>
    <w:rsid w:val="009C412D"/>
    <w:rsid w:val="009C59DB"/>
    <w:rsid w:val="009C7AC9"/>
    <w:rsid w:val="009D0A6A"/>
    <w:rsid w:val="009D5AA4"/>
    <w:rsid w:val="009E36D2"/>
    <w:rsid w:val="009E533B"/>
    <w:rsid w:val="009E7C71"/>
    <w:rsid w:val="009E7F1D"/>
    <w:rsid w:val="009F1F24"/>
    <w:rsid w:val="009F242E"/>
    <w:rsid w:val="009F2ABF"/>
    <w:rsid w:val="009F3C68"/>
    <w:rsid w:val="009F7E14"/>
    <w:rsid w:val="009F7F1C"/>
    <w:rsid w:val="009F7F61"/>
    <w:rsid w:val="00A0229F"/>
    <w:rsid w:val="00A038BB"/>
    <w:rsid w:val="00A04311"/>
    <w:rsid w:val="00A054F8"/>
    <w:rsid w:val="00A05D19"/>
    <w:rsid w:val="00A05E1A"/>
    <w:rsid w:val="00A1059D"/>
    <w:rsid w:val="00A107EF"/>
    <w:rsid w:val="00A14203"/>
    <w:rsid w:val="00A144B1"/>
    <w:rsid w:val="00A15F80"/>
    <w:rsid w:val="00A202B6"/>
    <w:rsid w:val="00A210B8"/>
    <w:rsid w:val="00A21899"/>
    <w:rsid w:val="00A222AE"/>
    <w:rsid w:val="00A271F1"/>
    <w:rsid w:val="00A35D5C"/>
    <w:rsid w:val="00A438D8"/>
    <w:rsid w:val="00A460B6"/>
    <w:rsid w:val="00A51AF4"/>
    <w:rsid w:val="00A52788"/>
    <w:rsid w:val="00A5471C"/>
    <w:rsid w:val="00A5574C"/>
    <w:rsid w:val="00A56BCC"/>
    <w:rsid w:val="00A57995"/>
    <w:rsid w:val="00A624C5"/>
    <w:rsid w:val="00A63375"/>
    <w:rsid w:val="00A64CD1"/>
    <w:rsid w:val="00A66451"/>
    <w:rsid w:val="00A71FF0"/>
    <w:rsid w:val="00A7325C"/>
    <w:rsid w:val="00A73CDA"/>
    <w:rsid w:val="00A73CE9"/>
    <w:rsid w:val="00A74B22"/>
    <w:rsid w:val="00A7576C"/>
    <w:rsid w:val="00A75D7D"/>
    <w:rsid w:val="00A779AE"/>
    <w:rsid w:val="00A80698"/>
    <w:rsid w:val="00A80787"/>
    <w:rsid w:val="00A80A80"/>
    <w:rsid w:val="00A81F02"/>
    <w:rsid w:val="00A8287B"/>
    <w:rsid w:val="00A83C3F"/>
    <w:rsid w:val="00A84650"/>
    <w:rsid w:val="00A86145"/>
    <w:rsid w:val="00A864AC"/>
    <w:rsid w:val="00A875C1"/>
    <w:rsid w:val="00A877A5"/>
    <w:rsid w:val="00A921C9"/>
    <w:rsid w:val="00A92EBE"/>
    <w:rsid w:val="00A945DB"/>
    <w:rsid w:val="00A94D00"/>
    <w:rsid w:val="00A95167"/>
    <w:rsid w:val="00A97529"/>
    <w:rsid w:val="00AA0817"/>
    <w:rsid w:val="00AA13DE"/>
    <w:rsid w:val="00AA17A9"/>
    <w:rsid w:val="00AA2195"/>
    <w:rsid w:val="00AA3320"/>
    <w:rsid w:val="00AA5074"/>
    <w:rsid w:val="00AA6751"/>
    <w:rsid w:val="00AA6EDA"/>
    <w:rsid w:val="00AA7C28"/>
    <w:rsid w:val="00AB1158"/>
    <w:rsid w:val="00AB256C"/>
    <w:rsid w:val="00AB4230"/>
    <w:rsid w:val="00AB4EDE"/>
    <w:rsid w:val="00AB57FA"/>
    <w:rsid w:val="00AB5AEC"/>
    <w:rsid w:val="00AB6585"/>
    <w:rsid w:val="00AB6D5E"/>
    <w:rsid w:val="00AB722F"/>
    <w:rsid w:val="00AB7B2C"/>
    <w:rsid w:val="00AC29D0"/>
    <w:rsid w:val="00AC2DD9"/>
    <w:rsid w:val="00AC56DB"/>
    <w:rsid w:val="00AC5F5F"/>
    <w:rsid w:val="00AD1B86"/>
    <w:rsid w:val="00AD22F0"/>
    <w:rsid w:val="00AD2C5E"/>
    <w:rsid w:val="00AD41EB"/>
    <w:rsid w:val="00AD444A"/>
    <w:rsid w:val="00AD4490"/>
    <w:rsid w:val="00AE0AB2"/>
    <w:rsid w:val="00AE0B62"/>
    <w:rsid w:val="00AE120E"/>
    <w:rsid w:val="00AE1AD7"/>
    <w:rsid w:val="00AE3FD4"/>
    <w:rsid w:val="00AE420E"/>
    <w:rsid w:val="00AE7555"/>
    <w:rsid w:val="00AE7868"/>
    <w:rsid w:val="00AF0598"/>
    <w:rsid w:val="00AF0EFB"/>
    <w:rsid w:val="00AF5B47"/>
    <w:rsid w:val="00AF6ECA"/>
    <w:rsid w:val="00AF7E69"/>
    <w:rsid w:val="00B01B59"/>
    <w:rsid w:val="00B01D68"/>
    <w:rsid w:val="00B0408B"/>
    <w:rsid w:val="00B053B8"/>
    <w:rsid w:val="00B079E6"/>
    <w:rsid w:val="00B116CF"/>
    <w:rsid w:val="00B13769"/>
    <w:rsid w:val="00B1377D"/>
    <w:rsid w:val="00B2174C"/>
    <w:rsid w:val="00B21E30"/>
    <w:rsid w:val="00B228C7"/>
    <w:rsid w:val="00B24982"/>
    <w:rsid w:val="00B26393"/>
    <w:rsid w:val="00B302B7"/>
    <w:rsid w:val="00B31C78"/>
    <w:rsid w:val="00B31CA4"/>
    <w:rsid w:val="00B33B03"/>
    <w:rsid w:val="00B3552D"/>
    <w:rsid w:val="00B366A2"/>
    <w:rsid w:val="00B40435"/>
    <w:rsid w:val="00B40FDA"/>
    <w:rsid w:val="00B41E1E"/>
    <w:rsid w:val="00B43CFA"/>
    <w:rsid w:val="00B43D53"/>
    <w:rsid w:val="00B44F87"/>
    <w:rsid w:val="00B463B1"/>
    <w:rsid w:val="00B47EB6"/>
    <w:rsid w:val="00B50118"/>
    <w:rsid w:val="00B5034D"/>
    <w:rsid w:val="00B5139D"/>
    <w:rsid w:val="00B57D58"/>
    <w:rsid w:val="00B60ED1"/>
    <w:rsid w:val="00B617E2"/>
    <w:rsid w:val="00B61FD6"/>
    <w:rsid w:val="00B65322"/>
    <w:rsid w:val="00B7114C"/>
    <w:rsid w:val="00B7198B"/>
    <w:rsid w:val="00B71BDF"/>
    <w:rsid w:val="00B72BDA"/>
    <w:rsid w:val="00B731DE"/>
    <w:rsid w:val="00B73C5F"/>
    <w:rsid w:val="00B73CC8"/>
    <w:rsid w:val="00B7633E"/>
    <w:rsid w:val="00B7676C"/>
    <w:rsid w:val="00B76D35"/>
    <w:rsid w:val="00B804D7"/>
    <w:rsid w:val="00B80AC1"/>
    <w:rsid w:val="00B85EFF"/>
    <w:rsid w:val="00B92BFC"/>
    <w:rsid w:val="00B93D3F"/>
    <w:rsid w:val="00B94602"/>
    <w:rsid w:val="00B9756E"/>
    <w:rsid w:val="00BA12CD"/>
    <w:rsid w:val="00BA14CE"/>
    <w:rsid w:val="00BA2334"/>
    <w:rsid w:val="00BA24DE"/>
    <w:rsid w:val="00BA41CA"/>
    <w:rsid w:val="00BA5F9A"/>
    <w:rsid w:val="00BA65F3"/>
    <w:rsid w:val="00BB0826"/>
    <w:rsid w:val="00BB0AE1"/>
    <w:rsid w:val="00BB316C"/>
    <w:rsid w:val="00BB3C9C"/>
    <w:rsid w:val="00BB40FE"/>
    <w:rsid w:val="00BB7C6F"/>
    <w:rsid w:val="00BC414E"/>
    <w:rsid w:val="00BC4931"/>
    <w:rsid w:val="00BC65DF"/>
    <w:rsid w:val="00BC7772"/>
    <w:rsid w:val="00BD044D"/>
    <w:rsid w:val="00BD2BF3"/>
    <w:rsid w:val="00BD3BA4"/>
    <w:rsid w:val="00BD6AD0"/>
    <w:rsid w:val="00BE04DA"/>
    <w:rsid w:val="00BE0BA1"/>
    <w:rsid w:val="00BE2798"/>
    <w:rsid w:val="00BE514E"/>
    <w:rsid w:val="00BE6B52"/>
    <w:rsid w:val="00BF0F66"/>
    <w:rsid w:val="00BF12FB"/>
    <w:rsid w:val="00BF29DB"/>
    <w:rsid w:val="00BF3457"/>
    <w:rsid w:val="00BF34AB"/>
    <w:rsid w:val="00BF506F"/>
    <w:rsid w:val="00BF5C50"/>
    <w:rsid w:val="00C00213"/>
    <w:rsid w:val="00C01E1B"/>
    <w:rsid w:val="00C036BC"/>
    <w:rsid w:val="00C04573"/>
    <w:rsid w:val="00C0605D"/>
    <w:rsid w:val="00C0633B"/>
    <w:rsid w:val="00C1001F"/>
    <w:rsid w:val="00C117E5"/>
    <w:rsid w:val="00C145B8"/>
    <w:rsid w:val="00C1593F"/>
    <w:rsid w:val="00C159E2"/>
    <w:rsid w:val="00C15DD8"/>
    <w:rsid w:val="00C16A27"/>
    <w:rsid w:val="00C21765"/>
    <w:rsid w:val="00C223DA"/>
    <w:rsid w:val="00C22928"/>
    <w:rsid w:val="00C22D82"/>
    <w:rsid w:val="00C2502D"/>
    <w:rsid w:val="00C257E8"/>
    <w:rsid w:val="00C262E7"/>
    <w:rsid w:val="00C27397"/>
    <w:rsid w:val="00C325FD"/>
    <w:rsid w:val="00C33D69"/>
    <w:rsid w:val="00C34CB9"/>
    <w:rsid w:val="00C35774"/>
    <w:rsid w:val="00C359C1"/>
    <w:rsid w:val="00C3650A"/>
    <w:rsid w:val="00C36542"/>
    <w:rsid w:val="00C374A4"/>
    <w:rsid w:val="00C40A9C"/>
    <w:rsid w:val="00C4405D"/>
    <w:rsid w:val="00C44B75"/>
    <w:rsid w:val="00C44C1C"/>
    <w:rsid w:val="00C451DF"/>
    <w:rsid w:val="00C455B6"/>
    <w:rsid w:val="00C45D6A"/>
    <w:rsid w:val="00C46874"/>
    <w:rsid w:val="00C50B9A"/>
    <w:rsid w:val="00C5297A"/>
    <w:rsid w:val="00C5298F"/>
    <w:rsid w:val="00C549E0"/>
    <w:rsid w:val="00C56B5D"/>
    <w:rsid w:val="00C6209E"/>
    <w:rsid w:val="00C640DC"/>
    <w:rsid w:val="00C64911"/>
    <w:rsid w:val="00C66127"/>
    <w:rsid w:val="00C67D6D"/>
    <w:rsid w:val="00C70AC0"/>
    <w:rsid w:val="00C710FD"/>
    <w:rsid w:val="00C715CA"/>
    <w:rsid w:val="00C725F2"/>
    <w:rsid w:val="00C73664"/>
    <w:rsid w:val="00C75701"/>
    <w:rsid w:val="00C770D6"/>
    <w:rsid w:val="00C7710F"/>
    <w:rsid w:val="00C81219"/>
    <w:rsid w:val="00C81613"/>
    <w:rsid w:val="00C8221A"/>
    <w:rsid w:val="00C82FD2"/>
    <w:rsid w:val="00C838C1"/>
    <w:rsid w:val="00C844C1"/>
    <w:rsid w:val="00C84942"/>
    <w:rsid w:val="00C85921"/>
    <w:rsid w:val="00C859EB"/>
    <w:rsid w:val="00C85D6F"/>
    <w:rsid w:val="00C9089B"/>
    <w:rsid w:val="00C92F9A"/>
    <w:rsid w:val="00C9372D"/>
    <w:rsid w:val="00C94632"/>
    <w:rsid w:val="00C95446"/>
    <w:rsid w:val="00C95A83"/>
    <w:rsid w:val="00CA071C"/>
    <w:rsid w:val="00CA181C"/>
    <w:rsid w:val="00CA22F2"/>
    <w:rsid w:val="00CA2C34"/>
    <w:rsid w:val="00CA4D30"/>
    <w:rsid w:val="00CA6505"/>
    <w:rsid w:val="00CA75EE"/>
    <w:rsid w:val="00CA7AFB"/>
    <w:rsid w:val="00CB0595"/>
    <w:rsid w:val="00CB088B"/>
    <w:rsid w:val="00CB4D42"/>
    <w:rsid w:val="00CB537B"/>
    <w:rsid w:val="00CB5C40"/>
    <w:rsid w:val="00CB6704"/>
    <w:rsid w:val="00CB77B4"/>
    <w:rsid w:val="00CC0D6C"/>
    <w:rsid w:val="00CC1859"/>
    <w:rsid w:val="00CC2698"/>
    <w:rsid w:val="00CC2C8D"/>
    <w:rsid w:val="00CC3DB5"/>
    <w:rsid w:val="00CC4A3F"/>
    <w:rsid w:val="00CC4EAA"/>
    <w:rsid w:val="00CC5CEF"/>
    <w:rsid w:val="00CC61BA"/>
    <w:rsid w:val="00CC6B07"/>
    <w:rsid w:val="00CC72B0"/>
    <w:rsid w:val="00CD22C0"/>
    <w:rsid w:val="00CE109B"/>
    <w:rsid w:val="00CE469C"/>
    <w:rsid w:val="00CE46AE"/>
    <w:rsid w:val="00CE543C"/>
    <w:rsid w:val="00CE5483"/>
    <w:rsid w:val="00CE6866"/>
    <w:rsid w:val="00CE7623"/>
    <w:rsid w:val="00CE7995"/>
    <w:rsid w:val="00CF116F"/>
    <w:rsid w:val="00CF23F8"/>
    <w:rsid w:val="00CF4504"/>
    <w:rsid w:val="00D00D9A"/>
    <w:rsid w:val="00D037DF"/>
    <w:rsid w:val="00D03FA3"/>
    <w:rsid w:val="00D043BF"/>
    <w:rsid w:val="00D06509"/>
    <w:rsid w:val="00D07B39"/>
    <w:rsid w:val="00D11861"/>
    <w:rsid w:val="00D11D9A"/>
    <w:rsid w:val="00D120A4"/>
    <w:rsid w:val="00D12482"/>
    <w:rsid w:val="00D14108"/>
    <w:rsid w:val="00D14942"/>
    <w:rsid w:val="00D14A0B"/>
    <w:rsid w:val="00D14BF9"/>
    <w:rsid w:val="00D16C6D"/>
    <w:rsid w:val="00D17641"/>
    <w:rsid w:val="00D17B49"/>
    <w:rsid w:val="00D20088"/>
    <w:rsid w:val="00D21957"/>
    <w:rsid w:val="00D22024"/>
    <w:rsid w:val="00D26743"/>
    <w:rsid w:val="00D26D8A"/>
    <w:rsid w:val="00D27204"/>
    <w:rsid w:val="00D27985"/>
    <w:rsid w:val="00D27D72"/>
    <w:rsid w:val="00D30378"/>
    <w:rsid w:val="00D3275F"/>
    <w:rsid w:val="00D3320C"/>
    <w:rsid w:val="00D34D3F"/>
    <w:rsid w:val="00D35526"/>
    <w:rsid w:val="00D36290"/>
    <w:rsid w:val="00D36E5A"/>
    <w:rsid w:val="00D40BAB"/>
    <w:rsid w:val="00D423D7"/>
    <w:rsid w:val="00D42FB8"/>
    <w:rsid w:val="00D44DA3"/>
    <w:rsid w:val="00D47DB4"/>
    <w:rsid w:val="00D47F96"/>
    <w:rsid w:val="00D554D5"/>
    <w:rsid w:val="00D5639D"/>
    <w:rsid w:val="00D57CEE"/>
    <w:rsid w:val="00D628D1"/>
    <w:rsid w:val="00D63BBE"/>
    <w:rsid w:val="00D63E5D"/>
    <w:rsid w:val="00D64B68"/>
    <w:rsid w:val="00D6712A"/>
    <w:rsid w:val="00D67F76"/>
    <w:rsid w:val="00D70B9C"/>
    <w:rsid w:val="00D7136F"/>
    <w:rsid w:val="00D75138"/>
    <w:rsid w:val="00D75928"/>
    <w:rsid w:val="00D77B52"/>
    <w:rsid w:val="00D77C83"/>
    <w:rsid w:val="00D82A78"/>
    <w:rsid w:val="00D87D5F"/>
    <w:rsid w:val="00D87E5C"/>
    <w:rsid w:val="00D90581"/>
    <w:rsid w:val="00D90A7E"/>
    <w:rsid w:val="00D91D46"/>
    <w:rsid w:val="00D9284C"/>
    <w:rsid w:val="00D95673"/>
    <w:rsid w:val="00D96436"/>
    <w:rsid w:val="00D97B41"/>
    <w:rsid w:val="00DA15F4"/>
    <w:rsid w:val="00DA18CC"/>
    <w:rsid w:val="00DA28FA"/>
    <w:rsid w:val="00DA38CF"/>
    <w:rsid w:val="00DA38F8"/>
    <w:rsid w:val="00DA4991"/>
    <w:rsid w:val="00DA4F11"/>
    <w:rsid w:val="00DA616F"/>
    <w:rsid w:val="00DB0E78"/>
    <w:rsid w:val="00DB12FD"/>
    <w:rsid w:val="00DB2AD4"/>
    <w:rsid w:val="00DC1346"/>
    <w:rsid w:val="00DC26ED"/>
    <w:rsid w:val="00DC3B85"/>
    <w:rsid w:val="00DC413D"/>
    <w:rsid w:val="00DC413F"/>
    <w:rsid w:val="00DC4BD8"/>
    <w:rsid w:val="00DC4F45"/>
    <w:rsid w:val="00DC58B1"/>
    <w:rsid w:val="00DC59D6"/>
    <w:rsid w:val="00DC653F"/>
    <w:rsid w:val="00DC6C8C"/>
    <w:rsid w:val="00DD05D0"/>
    <w:rsid w:val="00DD07AB"/>
    <w:rsid w:val="00DD13D2"/>
    <w:rsid w:val="00DD253A"/>
    <w:rsid w:val="00DD3C94"/>
    <w:rsid w:val="00DD41C8"/>
    <w:rsid w:val="00DD603C"/>
    <w:rsid w:val="00DE18CE"/>
    <w:rsid w:val="00DE2BCE"/>
    <w:rsid w:val="00DE4B9E"/>
    <w:rsid w:val="00DF1170"/>
    <w:rsid w:val="00DF7F63"/>
    <w:rsid w:val="00E00281"/>
    <w:rsid w:val="00E00AC3"/>
    <w:rsid w:val="00E0166B"/>
    <w:rsid w:val="00E028BB"/>
    <w:rsid w:val="00E06A97"/>
    <w:rsid w:val="00E06C96"/>
    <w:rsid w:val="00E1149F"/>
    <w:rsid w:val="00E125B4"/>
    <w:rsid w:val="00E12FE9"/>
    <w:rsid w:val="00E158AE"/>
    <w:rsid w:val="00E15D9C"/>
    <w:rsid w:val="00E15F27"/>
    <w:rsid w:val="00E1677F"/>
    <w:rsid w:val="00E168D7"/>
    <w:rsid w:val="00E22E95"/>
    <w:rsid w:val="00E242FB"/>
    <w:rsid w:val="00E25F88"/>
    <w:rsid w:val="00E26DB8"/>
    <w:rsid w:val="00E310DE"/>
    <w:rsid w:val="00E32E5D"/>
    <w:rsid w:val="00E3312B"/>
    <w:rsid w:val="00E33F53"/>
    <w:rsid w:val="00E357C2"/>
    <w:rsid w:val="00E410F9"/>
    <w:rsid w:val="00E41253"/>
    <w:rsid w:val="00E4170C"/>
    <w:rsid w:val="00E41927"/>
    <w:rsid w:val="00E45AD3"/>
    <w:rsid w:val="00E46689"/>
    <w:rsid w:val="00E479D4"/>
    <w:rsid w:val="00E506B0"/>
    <w:rsid w:val="00E53510"/>
    <w:rsid w:val="00E53B70"/>
    <w:rsid w:val="00E540E2"/>
    <w:rsid w:val="00E54F69"/>
    <w:rsid w:val="00E5537F"/>
    <w:rsid w:val="00E57D54"/>
    <w:rsid w:val="00E60FC4"/>
    <w:rsid w:val="00E6297B"/>
    <w:rsid w:val="00E63746"/>
    <w:rsid w:val="00E6374B"/>
    <w:rsid w:val="00E63762"/>
    <w:rsid w:val="00E64234"/>
    <w:rsid w:val="00E64852"/>
    <w:rsid w:val="00E652C9"/>
    <w:rsid w:val="00E663CB"/>
    <w:rsid w:val="00E670BA"/>
    <w:rsid w:val="00E70779"/>
    <w:rsid w:val="00E70A8A"/>
    <w:rsid w:val="00E72502"/>
    <w:rsid w:val="00E72B2D"/>
    <w:rsid w:val="00E73705"/>
    <w:rsid w:val="00E7563F"/>
    <w:rsid w:val="00E7632A"/>
    <w:rsid w:val="00E76EEC"/>
    <w:rsid w:val="00E77149"/>
    <w:rsid w:val="00E77C37"/>
    <w:rsid w:val="00E8091A"/>
    <w:rsid w:val="00E80B9F"/>
    <w:rsid w:val="00E813B3"/>
    <w:rsid w:val="00E83159"/>
    <w:rsid w:val="00E84391"/>
    <w:rsid w:val="00E8533F"/>
    <w:rsid w:val="00E873B9"/>
    <w:rsid w:val="00E90E93"/>
    <w:rsid w:val="00E93B28"/>
    <w:rsid w:val="00E9791D"/>
    <w:rsid w:val="00EA28C0"/>
    <w:rsid w:val="00EA2E7C"/>
    <w:rsid w:val="00EA4B25"/>
    <w:rsid w:val="00EA5CC1"/>
    <w:rsid w:val="00EA5D3A"/>
    <w:rsid w:val="00EA7977"/>
    <w:rsid w:val="00EB1903"/>
    <w:rsid w:val="00EB44D8"/>
    <w:rsid w:val="00EB5078"/>
    <w:rsid w:val="00EB61D6"/>
    <w:rsid w:val="00EB66B9"/>
    <w:rsid w:val="00EB6DE2"/>
    <w:rsid w:val="00EB7EC5"/>
    <w:rsid w:val="00EC2788"/>
    <w:rsid w:val="00EC5DE1"/>
    <w:rsid w:val="00EC74C9"/>
    <w:rsid w:val="00EC7CD0"/>
    <w:rsid w:val="00EC7E8A"/>
    <w:rsid w:val="00ED1956"/>
    <w:rsid w:val="00ED1BD7"/>
    <w:rsid w:val="00ED1E88"/>
    <w:rsid w:val="00ED21A8"/>
    <w:rsid w:val="00ED2789"/>
    <w:rsid w:val="00ED3ED3"/>
    <w:rsid w:val="00ED49A9"/>
    <w:rsid w:val="00ED60FE"/>
    <w:rsid w:val="00ED6801"/>
    <w:rsid w:val="00EE1860"/>
    <w:rsid w:val="00EE2268"/>
    <w:rsid w:val="00EE3D58"/>
    <w:rsid w:val="00EE4653"/>
    <w:rsid w:val="00EE5BE7"/>
    <w:rsid w:val="00EE6529"/>
    <w:rsid w:val="00EE74F4"/>
    <w:rsid w:val="00EF0689"/>
    <w:rsid w:val="00EF0B11"/>
    <w:rsid w:val="00EF18F6"/>
    <w:rsid w:val="00EF3C5E"/>
    <w:rsid w:val="00EF623C"/>
    <w:rsid w:val="00EF6A16"/>
    <w:rsid w:val="00F023AE"/>
    <w:rsid w:val="00F05648"/>
    <w:rsid w:val="00F060EB"/>
    <w:rsid w:val="00F06217"/>
    <w:rsid w:val="00F10AD2"/>
    <w:rsid w:val="00F149C0"/>
    <w:rsid w:val="00F15F16"/>
    <w:rsid w:val="00F178EB"/>
    <w:rsid w:val="00F17F53"/>
    <w:rsid w:val="00F203E6"/>
    <w:rsid w:val="00F206FD"/>
    <w:rsid w:val="00F227BB"/>
    <w:rsid w:val="00F2451F"/>
    <w:rsid w:val="00F26936"/>
    <w:rsid w:val="00F27083"/>
    <w:rsid w:val="00F30084"/>
    <w:rsid w:val="00F30A65"/>
    <w:rsid w:val="00F31D14"/>
    <w:rsid w:val="00F31EF3"/>
    <w:rsid w:val="00F3234B"/>
    <w:rsid w:val="00F33075"/>
    <w:rsid w:val="00F33D6E"/>
    <w:rsid w:val="00F341E1"/>
    <w:rsid w:val="00F35507"/>
    <w:rsid w:val="00F37078"/>
    <w:rsid w:val="00F40727"/>
    <w:rsid w:val="00F41667"/>
    <w:rsid w:val="00F434C6"/>
    <w:rsid w:val="00F44099"/>
    <w:rsid w:val="00F44610"/>
    <w:rsid w:val="00F44AD6"/>
    <w:rsid w:val="00F457AE"/>
    <w:rsid w:val="00F45DF3"/>
    <w:rsid w:val="00F46A3C"/>
    <w:rsid w:val="00F4733D"/>
    <w:rsid w:val="00F47693"/>
    <w:rsid w:val="00F54AD6"/>
    <w:rsid w:val="00F54D93"/>
    <w:rsid w:val="00F55056"/>
    <w:rsid w:val="00F5528D"/>
    <w:rsid w:val="00F554C7"/>
    <w:rsid w:val="00F56D53"/>
    <w:rsid w:val="00F576A9"/>
    <w:rsid w:val="00F57728"/>
    <w:rsid w:val="00F60C90"/>
    <w:rsid w:val="00F62D91"/>
    <w:rsid w:val="00F6399A"/>
    <w:rsid w:val="00F64D78"/>
    <w:rsid w:val="00F6589E"/>
    <w:rsid w:val="00F66AEB"/>
    <w:rsid w:val="00F67288"/>
    <w:rsid w:val="00F72BAA"/>
    <w:rsid w:val="00F753C5"/>
    <w:rsid w:val="00F7586F"/>
    <w:rsid w:val="00F77223"/>
    <w:rsid w:val="00F77749"/>
    <w:rsid w:val="00F8220F"/>
    <w:rsid w:val="00F847EF"/>
    <w:rsid w:val="00F85C82"/>
    <w:rsid w:val="00F86C39"/>
    <w:rsid w:val="00F873FC"/>
    <w:rsid w:val="00F92BFB"/>
    <w:rsid w:val="00F93763"/>
    <w:rsid w:val="00F95E89"/>
    <w:rsid w:val="00FA1618"/>
    <w:rsid w:val="00FA395C"/>
    <w:rsid w:val="00FA426B"/>
    <w:rsid w:val="00FA5BF5"/>
    <w:rsid w:val="00FA6E50"/>
    <w:rsid w:val="00FB3F03"/>
    <w:rsid w:val="00FB68DF"/>
    <w:rsid w:val="00FC01EB"/>
    <w:rsid w:val="00FC154B"/>
    <w:rsid w:val="00FC1F0D"/>
    <w:rsid w:val="00FC2DDF"/>
    <w:rsid w:val="00FC47FF"/>
    <w:rsid w:val="00FC5DE9"/>
    <w:rsid w:val="00FC5F02"/>
    <w:rsid w:val="00FC661C"/>
    <w:rsid w:val="00FC727E"/>
    <w:rsid w:val="00FC7CE5"/>
    <w:rsid w:val="00FD1D55"/>
    <w:rsid w:val="00FD22C5"/>
    <w:rsid w:val="00FD2376"/>
    <w:rsid w:val="00FD283F"/>
    <w:rsid w:val="00FD48FA"/>
    <w:rsid w:val="00FD4AF1"/>
    <w:rsid w:val="00FD4D0A"/>
    <w:rsid w:val="00FD6A26"/>
    <w:rsid w:val="00FE1E77"/>
    <w:rsid w:val="00FE7FB7"/>
    <w:rsid w:val="00FF3DBE"/>
    <w:rsid w:val="00FF41AA"/>
    <w:rsid w:val="00FF6D14"/>
    <w:rsid w:val="01071EBF"/>
    <w:rsid w:val="010A1230"/>
    <w:rsid w:val="011A713B"/>
    <w:rsid w:val="01363A05"/>
    <w:rsid w:val="016C0EE2"/>
    <w:rsid w:val="017128DC"/>
    <w:rsid w:val="01873A59"/>
    <w:rsid w:val="01975AAF"/>
    <w:rsid w:val="019B7FCD"/>
    <w:rsid w:val="01BA13B3"/>
    <w:rsid w:val="01E574F6"/>
    <w:rsid w:val="01E75DD0"/>
    <w:rsid w:val="01F178BE"/>
    <w:rsid w:val="01F34FBF"/>
    <w:rsid w:val="01F51CC8"/>
    <w:rsid w:val="01FF7A19"/>
    <w:rsid w:val="020B5EE9"/>
    <w:rsid w:val="023C1A39"/>
    <w:rsid w:val="024205C1"/>
    <w:rsid w:val="02550C3D"/>
    <w:rsid w:val="02574CE3"/>
    <w:rsid w:val="025939DF"/>
    <w:rsid w:val="025A77EB"/>
    <w:rsid w:val="027131AC"/>
    <w:rsid w:val="02901121"/>
    <w:rsid w:val="02914609"/>
    <w:rsid w:val="029D79D6"/>
    <w:rsid w:val="029E1DC8"/>
    <w:rsid w:val="02A211F2"/>
    <w:rsid w:val="02A773B9"/>
    <w:rsid w:val="02AA2A25"/>
    <w:rsid w:val="02AC69B6"/>
    <w:rsid w:val="02B92CC1"/>
    <w:rsid w:val="02C414D6"/>
    <w:rsid w:val="02D24427"/>
    <w:rsid w:val="02D60E35"/>
    <w:rsid w:val="02DD613F"/>
    <w:rsid w:val="02EB5557"/>
    <w:rsid w:val="03087086"/>
    <w:rsid w:val="0316235B"/>
    <w:rsid w:val="031A60A6"/>
    <w:rsid w:val="032C1176"/>
    <w:rsid w:val="033428D4"/>
    <w:rsid w:val="03397060"/>
    <w:rsid w:val="03533729"/>
    <w:rsid w:val="03565067"/>
    <w:rsid w:val="035A67E6"/>
    <w:rsid w:val="037FE20A"/>
    <w:rsid w:val="038369CF"/>
    <w:rsid w:val="03847CD4"/>
    <w:rsid w:val="03887545"/>
    <w:rsid w:val="03D14767"/>
    <w:rsid w:val="03E66A74"/>
    <w:rsid w:val="04016A33"/>
    <w:rsid w:val="0406285E"/>
    <w:rsid w:val="04117577"/>
    <w:rsid w:val="04125498"/>
    <w:rsid w:val="042428AD"/>
    <w:rsid w:val="04380A7C"/>
    <w:rsid w:val="04381BF8"/>
    <w:rsid w:val="044B1E55"/>
    <w:rsid w:val="046D3A2F"/>
    <w:rsid w:val="046E63E2"/>
    <w:rsid w:val="046F6D1F"/>
    <w:rsid w:val="04774FFC"/>
    <w:rsid w:val="04881B00"/>
    <w:rsid w:val="048A698E"/>
    <w:rsid w:val="049158A4"/>
    <w:rsid w:val="04994C1B"/>
    <w:rsid w:val="049E5D57"/>
    <w:rsid w:val="04A610B0"/>
    <w:rsid w:val="04A67F81"/>
    <w:rsid w:val="04A8545A"/>
    <w:rsid w:val="04AB0841"/>
    <w:rsid w:val="04B11550"/>
    <w:rsid w:val="04BE404A"/>
    <w:rsid w:val="04CF45BC"/>
    <w:rsid w:val="04F10A33"/>
    <w:rsid w:val="04FC403D"/>
    <w:rsid w:val="05110760"/>
    <w:rsid w:val="05110E68"/>
    <w:rsid w:val="051A7D54"/>
    <w:rsid w:val="051B226E"/>
    <w:rsid w:val="051B2A86"/>
    <w:rsid w:val="05232E1C"/>
    <w:rsid w:val="052E228E"/>
    <w:rsid w:val="0540041A"/>
    <w:rsid w:val="05501259"/>
    <w:rsid w:val="05534146"/>
    <w:rsid w:val="056A33FD"/>
    <w:rsid w:val="05920B1B"/>
    <w:rsid w:val="059C3979"/>
    <w:rsid w:val="05AF23DF"/>
    <w:rsid w:val="05B22D95"/>
    <w:rsid w:val="05B436A9"/>
    <w:rsid w:val="05B82A55"/>
    <w:rsid w:val="05BB5375"/>
    <w:rsid w:val="05C646B9"/>
    <w:rsid w:val="05EE6E49"/>
    <w:rsid w:val="06133EE8"/>
    <w:rsid w:val="061A6EA5"/>
    <w:rsid w:val="062E060D"/>
    <w:rsid w:val="0634001C"/>
    <w:rsid w:val="0666580E"/>
    <w:rsid w:val="067575EA"/>
    <w:rsid w:val="06783C2F"/>
    <w:rsid w:val="06A03879"/>
    <w:rsid w:val="06A9177A"/>
    <w:rsid w:val="06AC04DB"/>
    <w:rsid w:val="06EE3C5F"/>
    <w:rsid w:val="06F253F2"/>
    <w:rsid w:val="06FC6C15"/>
    <w:rsid w:val="06FD68AF"/>
    <w:rsid w:val="0704666B"/>
    <w:rsid w:val="071E0CB8"/>
    <w:rsid w:val="073D74FA"/>
    <w:rsid w:val="074B1692"/>
    <w:rsid w:val="07565977"/>
    <w:rsid w:val="077F04D9"/>
    <w:rsid w:val="07965F00"/>
    <w:rsid w:val="0798514E"/>
    <w:rsid w:val="07B06306"/>
    <w:rsid w:val="07D721EC"/>
    <w:rsid w:val="07EF766B"/>
    <w:rsid w:val="07F935C3"/>
    <w:rsid w:val="07FA7B8E"/>
    <w:rsid w:val="080562B7"/>
    <w:rsid w:val="083B668E"/>
    <w:rsid w:val="083C6E4C"/>
    <w:rsid w:val="08870D0B"/>
    <w:rsid w:val="088F6118"/>
    <w:rsid w:val="0894459B"/>
    <w:rsid w:val="089717E9"/>
    <w:rsid w:val="08A55B3F"/>
    <w:rsid w:val="08B75245"/>
    <w:rsid w:val="08BA4A7E"/>
    <w:rsid w:val="08C67504"/>
    <w:rsid w:val="08D40867"/>
    <w:rsid w:val="08E6766C"/>
    <w:rsid w:val="08E965CB"/>
    <w:rsid w:val="08EF5238"/>
    <w:rsid w:val="08F339D9"/>
    <w:rsid w:val="08F75BD1"/>
    <w:rsid w:val="09026457"/>
    <w:rsid w:val="090A3D40"/>
    <w:rsid w:val="092F499C"/>
    <w:rsid w:val="0933643E"/>
    <w:rsid w:val="093E7544"/>
    <w:rsid w:val="09475C94"/>
    <w:rsid w:val="095C6E84"/>
    <w:rsid w:val="09601D05"/>
    <w:rsid w:val="09736CC0"/>
    <w:rsid w:val="097652C3"/>
    <w:rsid w:val="097B289D"/>
    <w:rsid w:val="09973AFD"/>
    <w:rsid w:val="099A759A"/>
    <w:rsid w:val="09B207F9"/>
    <w:rsid w:val="09B832F0"/>
    <w:rsid w:val="09BA6F97"/>
    <w:rsid w:val="09CC04DB"/>
    <w:rsid w:val="09EF336E"/>
    <w:rsid w:val="09F33185"/>
    <w:rsid w:val="09F8497A"/>
    <w:rsid w:val="0A1A59AC"/>
    <w:rsid w:val="0A1D4625"/>
    <w:rsid w:val="0A275936"/>
    <w:rsid w:val="0A3D17D1"/>
    <w:rsid w:val="0A441A8A"/>
    <w:rsid w:val="0A5267B8"/>
    <w:rsid w:val="0A7E6C48"/>
    <w:rsid w:val="0A870318"/>
    <w:rsid w:val="0A8F184E"/>
    <w:rsid w:val="0A9642EF"/>
    <w:rsid w:val="0AC168A5"/>
    <w:rsid w:val="0ACF1A3A"/>
    <w:rsid w:val="0AE046B8"/>
    <w:rsid w:val="0AF21185"/>
    <w:rsid w:val="0AF36C07"/>
    <w:rsid w:val="0B0375B8"/>
    <w:rsid w:val="0B113376"/>
    <w:rsid w:val="0B2F31E8"/>
    <w:rsid w:val="0B5843AD"/>
    <w:rsid w:val="0B6628A1"/>
    <w:rsid w:val="0B773ECE"/>
    <w:rsid w:val="0B801CEE"/>
    <w:rsid w:val="0B811ED4"/>
    <w:rsid w:val="0B9247A3"/>
    <w:rsid w:val="0BA20EF3"/>
    <w:rsid w:val="0BB06E17"/>
    <w:rsid w:val="0BD34E64"/>
    <w:rsid w:val="0BDA1397"/>
    <w:rsid w:val="0BDD506C"/>
    <w:rsid w:val="0BE34FD2"/>
    <w:rsid w:val="0C0410E6"/>
    <w:rsid w:val="0C041670"/>
    <w:rsid w:val="0C0E5598"/>
    <w:rsid w:val="0C1167B2"/>
    <w:rsid w:val="0C15246B"/>
    <w:rsid w:val="0C1D66FD"/>
    <w:rsid w:val="0C3A64F9"/>
    <w:rsid w:val="0C454F64"/>
    <w:rsid w:val="0C557E54"/>
    <w:rsid w:val="0C69619B"/>
    <w:rsid w:val="0C8960A8"/>
    <w:rsid w:val="0C922E30"/>
    <w:rsid w:val="0CA75E3A"/>
    <w:rsid w:val="0CB145DE"/>
    <w:rsid w:val="0CD42732"/>
    <w:rsid w:val="0CDE6088"/>
    <w:rsid w:val="0D35221A"/>
    <w:rsid w:val="0D4F7F3F"/>
    <w:rsid w:val="0D5D0BA6"/>
    <w:rsid w:val="0D7E7D2F"/>
    <w:rsid w:val="0D94797B"/>
    <w:rsid w:val="0DA50604"/>
    <w:rsid w:val="0DAA6D8E"/>
    <w:rsid w:val="0DB60C93"/>
    <w:rsid w:val="0DC84AE5"/>
    <w:rsid w:val="0DE876CE"/>
    <w:rsid w:val="0DF53ADF"/>
    <w:rsid w:val="0DFB6A88"/>
    <w:rsid w:val="0E17144D"/>
    <w:rsid w:val="0E20356F"/>
    <w:rsid w:val="0E342233"/>
    <w:rsid w:val="0E425739"/>
    <w:rsid w:val="0E467EF7"/>
    <w:rsid w:val="0E673302"/>
    <w:rsid w:val="0E6925B3"/>
    <w:rsid w:val="0E895BE0"/>
    <w:rsid w:val="0E9A6F8B"/>
    <w:rsid w:val="0EA322F9"/>
    <w:rsid w:val="0EA457CD"/>
    <w:rsid w:val="0EB25F0B"/>
    <w:rsid w:val="0ECA6DB8"/>
    <w:rsid w:val="0ECB4C64"/>
    <w:rsid w:val="0EE46692"/>
    <w:rsid w:val="0EE5237F"/>
    <w:rsid w:val="0F0245C1"/>
    <w:rsid w:val="0F164D4D"/>
    <w:rsid w:val="0F1A10C2"/>
    <w:rsid w:val="0F1C1554"/>
    <w:rsid w:val="0F2800BD"/>
    <w:rsid w:val="0F4E652C"/>
    <w:rsid w:val="0F5368C6"/>
    <w:rsid w:val="0F6406CF"/>
    <w:rsid w:val="0F64297B"/>
    <w:rsid w:val="0F6940D4"/>
    <w:rsid w:val="0F7B0551"/>
    <w:rsid w:val="0F883B5C"/>
    <w:rsid w:val="0F906765"/>
    <w:rsid w:val="0F921C8B"/>
    <w:rsid w:val="0F9D7216"/>
    <w:rsid w:val="0F9D7334"/>
    <w:rsid w:val="0FB30457"/>
    <w:rsid w:val="0FB7239E"/>
    <w:rsid w:val="0FBB32DC"/>
    <w:rsid w:val="0FBF5566"/>
    <w:rsid w:val="0FC92171"/>
    <w:rsid w:val="0FCB6820"/>
    <w:rsid w:val="0FD345F6"/>
    <w:rsid w:val="0FEE11B7"/>
    <w:rsid w:val="0FFC1B47"/>
    <w:rsid w:val="101F12AC"/>
    <w:rsid w:val="10204305"/>
    <w:rsid w:val="10290AE9"/>
    <w:rsid w:val="10415E2B"/>
    <w:rsid w:val="10433E57"/>
    <w:rsid w:val="104F187D"/>
    <w:rsid w:val="106D02BD"/>
    <w:rsid w:val="107F2121"/>
    <w:rsid w:val="1094773C"/>
    <w:rsid w:val="109D3359"/>
    <w:rsid w:val="10B402B3"/>
    <w:rsid w:val="10BA3442"/>
    <w:rsid w:val="10D70B18"/>
    <w:rsid w:val="10DC1598"/>
    <w:rsid w:val="10E27BCC"/>
    <w:rsid w:val="110718BB"/>
    <w:rsid w:val="11160501"/>
    <w:rsid w:val="11166196"/>
    <w:rsid w:val="113F4C5E"/>
    <w:rsid w:val="11482EBE"/>
    <w:rsid w:val="115810F2"/>
    <w:rsid w:val="11583812"/>
    <w:rsid w:val="115B2BB0"/>
    <w:rsid w:val="11653FA3"/>
    <w:rsid w:val="116568D6"/>
    <w:rsid w:val="11696BCE"/>
    <w:rsid w:val="11893CA0"/>
    <w:rsid w:val="118F4926"/>
    <w:rsid w:val="119C06FF"/>
    <w:rsid w:val="11B36C9A"/>
    <w:rsid w:val="11DB6459"/>
    <w:rsid w:val="11EC4876"/>
    <w:rsid w:val="11F07D50"/>
    <w:rsid w:val="12072457"/>
    <w:rsid w:val="12105029"/>
    <w:rsid w:val="121E7E24"/>
    <w:rsid w:val="121F1E81"/>
    <w:rsid w:val="126D018B"/>
    <w:rsid w:val="12745A53"/>
    <w:rsid w:val="12745CA6"/>
    <w:rsid w:val="128843EC"/>
    <w:rsid w:val="128C7552"/>
    <w:rsid w:val="1292256B"/>
    <w:rsid w:val="12980212"/>
    <w:rsid w:val="12993084"/>
    <w:rsid w:val="12AD2681"/>
    <w:rsid w:val="12AD3767"/>
    <w:rsid w:val="12B17D89"/>
    <w:rsid w:val="12C9067A"/>
    <w:rsid w:val="12CE6781"/>
    <w:rsid w:val="12EA3E38"/>
    <w:rsid w:val="12F91ED5"/>
    <w:rsid w:val="12F96671"/>
    <w:rsid w:val="12FD604C"/>
    <w:rsid w:val="12FE71C5"/>
    <w:rsid w:val="130412B6"/>
    <w:rsid w:val="13096D8A"/>
    <w:rsid w:val="13113C1E"/>
    <w:rsid w:val="131C600E"/>
    <w:rsid w:val="13631AD8"/>
    <w:rsid w:val="13753DBF"/>
    <w:rsid w:val="1381120F"/>
    <w:rsid w:val="138C448E"/>
    <w:rsid w:val="13906D80"/>
    <w:rsid w:val="13A75EAE"/>
    <w:rsid w:val="13B64F92"/>
    <w:rsid w:val="13B71B61"/>
    <w:rsid w:val="13BEFA23"/>
    <w:rsid w:val="13BF1490"/>
    <w:rsid w:val="13C034F7"/>
    <w:rsid w:val="13C3350C"/>
    <w:rsid w:val="13C41522"/>
    <w:rsid w:val="13CF248D"/>
    <w:rsid w:val="13DA40A1"/>
    <w:rsid w:val="14011E41"/>
    <w:rsid w:val="14087099"/>
    <w:rsid w:val="14111FFD"/>
    <w:rsid w:val="14140370"/>
    <w:rsid w:val="141B5067"/>
    <w:rsid w:val="14200F92"/>
    <w:rsid w:val="14345A34"/>
    <w:rsid w:val="14391EBC"/>
    <w:rsid w:val="143F2619"/>
    <w:rsid w:val="14406F62"/>
    <w:rsid w:val="14474F34"/>
    <w:rsid w:val="144A79DF"/>
    <w:rsid w:val="14543EC8"/>
    <w:rsid w:val="146F4500"/>
    <w:rsid w:val="146F70F3"/>
    <w:rsid w:val="14747971"/>
    <w:rsid w:val="147629DB"/>
    <w:rsid w:val="147A163D"/>
    <w:rsid w:val="148155BB"/>
    <w:rsid w:val="149A427A"/>
    <w:rsid w:val="149A4C79"/>
    <w:rsid w:val="14A67B88"/>
    <w:rsid w:val="14AE6E7F"/>
    <w:rsid w:val="14B12BF7"/>
    <w:rsid w:val="14F673F6"/>
    <w:rsid w:val="1510411E"/>
    <w:rsid w:val="15185CA7"/>
    <w:rsid w:val="152030F7"/>
    <w:rsid w:val="152165B6"/>
    <w:rsid w:val="15262A3E"/>
    <w:rsid w:val="152B20C8"/>
    <w:rsid w:val="15385F2C"/>
    <w:rsid w:val="15395B06"/>
    <w:rsid w:val="1539696A"/>
    <w:rsid w:val="1543234E"/>
    <w:rsid w:val="154A1961"/>
    <w:rsid w:val="1553518F"/>
    <w:rsid w:val="15541312"/>
    <w:rsid w:val="156060A2"/>
    <w:rsid w:val="156F0C08"/>
    <w:rsid w:val="159406EC"/>
    <w:rsid w:val="15A472ED"/>
    <w:rsid w:val="15AA01BA"/>
    <w:rsid w:val="15C95ACB"/>
    <w:rsid w:val="15CB710D"/>
    <w:rsid w:val="15CF3897"/>
    <w:rsid w:val="15D241DC"/>
    <w:rsid w:val="15D50043"/>
    <w:rsid w:val="15E54804"/>
    <w:rsid w:val="15EA132B"/>
    <w:rsid w:val="160078E3"/>
    <w:rsid w:val="16026F29"/>
    <w:rsid w:val="160E39E1"/>
    <w:rsid w:val="16152EA0"/>
    <w:rsid w:val="162E461F"/>
    <w:rsid w:val="164A2BA1"/>
    <w:rsid w:val="164F72A0"/>
    <w:rsid w:val="165253BE"/>
    <w:rsid w:val="166B2C04"/>
    <w:rsid w:val="16725D00"/>
    <w:rsid w:val="167A73B7"/>
    <w:rsid w:val="16811A3C"/>
    <w:rsid w:val="1686352B"/>
    <w:rsid w:val="16B90C56"/>
    <w:rsid w:val="16B9308D"/>
    <w:rsid w:val="16CE45AE"/>
    <w:rsid w:val="16F277C0"/>
    <w:rsid w:val="17284AE7"/>
    <w:rsid w:val="172A4978"/>
    <w:rsid w:val="17637335"/>
    <w:rsid w:val="178A33F0"/>
    <w:rsid w:val="17AE34DB"/>
    <w:rsid w:val="17B01CF6"/>
    <w:rsid w:val="17C90241"/>
    <w:rsid w:val="17EC5DB7"/>
    <w:rsid w:val="17F930BE"/>
    <w:rsid w:val="17FC6C56"/>
    <w:rsid w:val="17FE5A6A"/>
    <w:rsid w:val="185873A3"/>
    <w:rsid w:val="185A16D8"/>
    <w:rsid w:val="1866564C"/>
    <w:rsid w:val="18673676"/>
    <w:rsid w:val="188A7221"/>
    <w:rsid w:val="188C1E56"/>
    <w:rsid w:val="18A90101"/>
    <w:rsid w:val="18B0330F"/>
    <w:rsid w:val="18BE1308"/>
    <w:rsid w:val="18C157B6"/>
    <w:rsid w:val="18D80C51"/>
    <w:rsid w:val="190E43DC"/>
    <w:rsid w:val="191170CF"/>
    <w:rsid w:val="191751B2"/>
    <w:rsid w:val="191D4763"/>
    <w:rsid w:val="1922292C"/>
    <w:rsid w:val="192775A6"/>
    <w:rsid w:val="19294539"/>
    <w:rsid w:val="19357926"/>
    <w:rsid w:val="19394701"/>
    <w:rsid w:val="194530AC"/>
    <w:rsid w:val="1953777F"/>
    <w:rsid w:val="195B373F"/>
    <w:rsid w:val="196743C2"/>
    <w:rsid w:val="196A57C6"/>
    <w:rsid w:val="19801163"/>
    <w:rsid w:val="19A00680"/>
    <w:rsid w:val="19A33B9D"/>
    <w:rsid w:val="19AB1B5E"/>
    <w:rsid w:val="19B31A00"/>
    <w:rsid w:val="19CB0578"/>
    <w:rsid w:val="19DA610F"/>
    <w:rsid w:val="19E11590"/>
    <w:rsid w:val="19ED4F15"/>
    <w:rsid w:val="19F82E3D"/>
    <w:rsid w:val="1A2659AA"/>
    <w:rsid w:val="1A27203D"/>
    <w:rsid w:val="1A3F3356"/>
    <w:rsid w:val="1A5116C7"/>
    <w:rsid w:val="1A741CF7"/>
    <w:rsid w:val="1A891097"/>
    <w:rsid w:val="1A9855D5"/>
    <w:rsid w:val="1AAE31E2"/>
    <w:rsid w:val="1AAE709F"/>
    <w:rsid w:val="1AB530BF"/>
    <w:rsid w:val="1AD7482B"/>
    <w:rsid w:val="1AE16AA7"/>
    <w:rsid w:val="1AE24529"/>
    <w:rsid w:val="1AEF40B2"/>
    <w:rsid w:val="1AFF06EE"/>
    <w:rsid w:val="1B0E6D64"/>
    <w:rsid w:val="1B4641B3"/>
    <w:rsid w:val="1B492DC5"/>
    <w:rsid w:val="1B493A16"/>
    <w:rsid w:val="1B542329"/>
    <w:rsid w:val="1B5A0C32"/>
    <w:rsid w:val="1B5D58DA"/>
    <w:rsid w:val="1B6D79D6"/>
    <w:rsid w:val="1B6DCA30"/>
    <w:rsid w:val="1B776F9B"/>
    <w:rsid w:val="1B895FBB"/>
    <w:rsid w:val="1B93162B"/>
    <w:rsid w:val="1BB43819"/>
    <w:rsid w:val="1BB74793"/>
    <w:rsid w:val="1BBC1C8E"/>
    <w:rsid w:val="1BD65FF9"/>
    <w:rsid w:val="1BE31D2D"/>
    <w:rsid w:val="1BF33D0B"/>
    <w:rsid w:val="1BF91CC5"/>
    <w:rsid w:val="1C18232C"/>
    <w:rsid w:val="1C220738"/>
    <w:rsid w:val="1C2B74BA"/>
    <w:rsid w:val="1C393043"/>
    <w:rsid w:val="1C3D69E6"/>
    <w:rsid w:val="1C3F5D1B"/>
    <w:rsid w:val="1C487B14"/>
    <w:rsid w:val="1C647F0D"/>
    <w:rsid w:val="1C6646A5"/>
    <w:rsid w:val="1C685C17"/>
    <w:rsid w:val="1C752741"/>
    <w:rsid w:val="1C850FFF"/>
    <w:rsid w:val="1C987DA4"/>
    <w:rsid w:val="1C9E52A5"/>
    <w:rsid w:val="1CA47A0D"/>
    <w:rsid w:val="1CB1037C"/>
    <w:rsid w:val="1CDF6009"/>
    <w:rsid w:val="1CFF10CE"/>
    <w:rsid w:val="1D0249F5"/>
    <w:rsid w:val="1D084A96"/>
    <w:rsid w:val="1D1D58CE"/>
    <w:rsid w:val="1D2A364E"/>
    <w:rsid w:val="1D4F7984"/>
    <w:rsid w:val="1D5839D7"/>
    <w:rsid w:val="1D5E760B"/>
    <w:rsid w:val="1D5FFE05"/>
    <w:rsid w:val="1D7D4F41"/>
    <w:rsid w:val="1D870CF4"/>
    <w:rsid w:val="1D982E29"/>
    <w:rsid w:val="1DA23CAC"/>
    <w:rsid w:val="1DBF450A"/>
    <w:rsid w:val="1DC27CBB"/>
    <w:rsid w:val="1DCA2294"/>
    <w:rsid w:val="1DD79561"/>
    <w:rsid w:val="1DDC3AEF"/>
    <w:rsid w:val="1DE463AD"/>
    <w:rsid w:val="1DE53FA7"/>
    <w:rsid w:val="1DF502EB"/>
    <w:rsid w:val="1DFF2C6A"/>
    <w:rsid w:val="1DFFF60E"/>
    <w:rsid w:val="1E105485"/>
    <w:rsid w:val="1E2363A8"/>
    <w:rsid w:val="1E3FF029"/>
    <w:rsid w:val="1E453CB4"/>
    <w:rsid w:val="1E4E4A67"/>
    <w:rsid w:val="1E5178A8"/>
    <w:rsid w:val="1E6E4153"/>
    <w:rsid w:val="1E8F68DA"/>
    <w:rsid w:val="1E9360E4"/>
    <w:rsid w:val="1E990761"/>
    <w:rsid w:val="1EA8395A"/>
    <w:rsid w:val="1EBD2760"/>
    <w:rsid w:val="1EC77859"/>
    <w:rsid w:val="1ECA6266"/>
    <w:rsid w:val="1ECD7637"/>
    <w:rsid w:val="1ED35A18"/>
    <w:rsid w:val="1ED97F47"/>
    <w:rsid w:val="1EDF68FA"/>
    <w:rsid w:val="1EF766C1"/>
    <w:rsid w:val="1F1E90AC"/>
    <w:rsid w:val="1F1F489E"/>
    <w:rsid w:val="1F3F8A23"/>
    <w:rsid w:val="1F400656"/>
    <w:rsid w:val="1F466CDC"/>
    <w:rsid w:val="1F474CBD"/>
    <w:rsid w:val="1F493882"/>
    <w:rsid w:val="1F5C08EC"/>
    <w:rsid w:val="1F6B0BAA"/>
    <w:rsid w:val="1F6D6824"/>
    <w:rsid w:val="1F730AA4"/>
    <w:rsid w:val="1F7D21CD"/>
    <w:rsid w:val="1F8A789D"/>
    <w:rsid w:val="1F9F6158"/>
    <w:rsid w:val="1FB00909"/>
    <w:rsid w:val="1FB12757"/>
    <w:rsid w:val="1FC25618"/>
    <w:rsid w:val="1FC74DDE"/>
    <w:rsid w:val="1FD87742"/>
    <w:rsid w:val="1FDD0675"/>
    <w:rsid w:val="1FEE1532"/>
    <w:rsid w:val="1FFB1A0C"/>
    <w:rsid w:val="1FFEDCC9"/>
    <w:rsid w:val="1FFEF67B"/>
    <w:rsid w:val="1FFFA936"/>
    <w:rsid w:val="2011268B"/>
    <w:rsid w:val="201673B4"/>
    <w:rsid w:val="201B5398"/>
    <w:rsid w:val="2035026D"/>
    <w:rsid w:val="204C0FD8"/>
    <w:rsid w:val="2052741E"/>
    <w:rsid w:val="205440C9"/>
    <w:rsid w:val="20666BB2"/>
    <w:rsid w:val="206B57BA"/>
    <w:rsid w:val="20785DFB"/>
    <w:rsid w:val="20B91EC9"/>
    <w:rsid w:val="20BC1B19"/>
    <w:rsid w:val="20D454CB"/>
    <w:rsid w:val="20DA3508"/>
    <w:rsid w:val="20EF1ED5"/>
    <w:rsid w:val="20FD7A7A"/>
    <w:rsid w:val="21012835"/>
    <w:rsid w:val="21016CA4"/>
    <w:rsid w:val="210A30F0"/>
    <w:rsid w:val="21295DA9"/>
    <w:rsid w:val="21315FBB"/>
    <w:rsid w:val="213D4837"/>
    <w:rsid w:val="215544BD"/>
    <w:rsid w:val="215F02DF"/>
    <w:rsid w:val="21664758"/>
    <w:rsid w:val="216E7568"/>
    <w:rsid w:val="21702AE9"/>
    <w:rsid w:val="21792A4A"/>
    <w:rsid w:val="21801E18"/>
    <w:rsid w:val="218B43FC"/>
    <w:rsid w:val="21934CB5"/>
    <w:rsid w:val="21947435"/>
    <w:rsid w:val="219479B0"/>
    <w:rsid w:val="21A50B34"/>
    <w:rsid w:val="21AB524C"/>
    <w:rsid w:val="21D259F7"/>
    <w:rsid w:val="21DE5640"/>
    <w:rsid w:val="21F24CB9"/>
    <w:rsid w:val="220449D4"/>
    <w:rsid w:val="22077875"/>
    <w:rsid w:val="221A7447"/>
    <w:rsid w:val="222576FC"/>
    <w:rsid w:val="223C5121"/>
    <w:rsid w:val="224A3AD1"/>
    <w:rsid w:val="22584687"/>
    <w:rsid w:val="22703D10"/>
    <w:rsid w:val="229009C2"/>
    <w:rsid w:val="22907C27"/>
    <w:rsid w:val="22A84658"/>
    <w:rsid w:val="22AE0DE0"/>
    <w:rsid w:val="22B62D1F"/>
    <w:rsid w:val="22CD3B95"/>
    <w:rsid w:val="22FD0AD8"/>
    <w:rsid w:val="23063695"/>
    <w:rsid w:val="231B05B8"/>
    <w:rsid w:val="2343787C"/>
    <w:rsid w:val="234F4700"/>
    <w:rsid w:val="23730FBA"/>
    <w:rsid w:val="23955FA3"/>
    <w:rsid w:val="239D182C"/>
    <w:rsid w:val="23A25387"/>
    <w:rsid w:val="23D941DC"/>
    <w:rsid w:val="23DE12BD"/>
    <w:rsid w:val="23FD74D6"/>
    <w:rsid w:val="242520DD"/>
    <w:rsid w:val="242B3DA2"/>
    <w:rsid w:val="243143B5"/>
    <w:rsid w:val="24391238"/>
    <w:rsid w:val="243A2F7C"/>
    <w:rsid w:val="243C0E60"/>
    <w:rsid w:val="243E700F"/>
    <w:rsid w:val="244D4CDC"/>
    <w:rsid w:val="24556C9C"/>
    <w:rsid w:val="245C6F99"/>
    <w:rsid w:val="247962E4"/>
    <w:rsid w:val="24947AF9"/>
    <w:rsid w:val="24973CD7"/>
    <w:rsid w:val="24B61624"/>
    <w:rsid w:val="24C1782B"/>
    <w:rsid w:val="24C8442C"/>
    <w:rsid w:val="24DF4045"/>
    <w:rsid w:val="24DF7694"/>
    <w:rsid w:val="24F435D5"/>
    <w:rsid w:val="24F60961"/>
    <w:rsid w:val="25354FB2"/>
    <w:rsid w:val="253C09C6"/>
    <w:rsid w:val="254002AB"/>
    <w:rsid w:val="25430944"/>
    <w:rsid w:val="25996FED"/>
    <w:rsid w:val="25B25A94"/>
    <w:rsid w:val="25B4498F"/>
    <w:rsid w:val="25BB0088"/>
    <w:rsid w:val="25C25381"/>
    <w:rsid w:val="25D52621"/>
    <w:rsid w:val="25EE2CDD"/>
    <w:rsid w:val="25F3441F"/>
    <w:rsid w:val="26164E0B"/>
    <w:rsid w:val="26167642"/>
    <w:rsid w:val="261F1E98"/>
    <w:rsid w:val="262A5CAA"/>
    <w:rsid w:val="2631713A"/>
    <w:rsid w:val="263465BA"/>
    <w:rsid w:val="263936B1"/>
    <w:rsid w:val="26586DFC"/>
    <w:rsid w:val="266D3D2C"/>
    <w:rsid w:val="26704A11"/>
    <w:rsid w:val="2679634C"/>
    <w:rsid w:val="267FFC68"/>
    <w:rsid w:val="268362C7"/>
    <w:rsid w:val="26871AE8"/>
    <w:rsid w:val="268F59CF"/>
    <w:rsid w:val="26981B61"/>
    <w:rsid w:val="269F6A39"/>
    <w:rsid w:val="26A67E8B"/>
    <w:rsid w:val="26AB75A2"/>
    <w:rsid w:val="26AD7E1C"/>
    <w:rsid w:val="26B84614"/>
    <w:rsid w:val="26FB8D62"/>
    <w:rsid w:val="27015EDB"/>
    <w:rsid w:val="2715062F"/>
    <w:rsid w:val="27310AC2"/>
    <w:rsid w:val="27323F3D"/>
    <w:rsid w:val="274A79C7"/>
    <w:rsid w:val="27562C18"/>
    <w:rsid w:val="275A0492"/>
    <w:rsid w:val="275A3F15"/>
    <w:rsid w:val="27873CF0"/>
    <w:rsid w:val="27A16585"/>
    <w:rsid w:val="27A84CE0"/>
    <w:rsid w:val="27C3686E"/>
    <w:rsid w:val="27C81F60"/>
    <w:rsid w:val="27DA216D"/>
    <w:rsid w:val="27E30231"/>
    <w:rsid w:val="27ED0A14"/>
    <w:rsid w:val="27EE0CEF"/>
    <w:rsid w:val="28030D03"/>
    <w:rsid w:val="281E202F"/>
    <w:rsid w:val="281F260F"/>
    <w:rsid w:val="2826779F"/>
    <w:rsid w:val="28541E37"/>
    <w:rsid w:val="28690E9F"/>
    <w:rsid w:val="28731132"/>
    <w:rsid w:val="287D1435"/>
    <w:rsid w:val="28842845"/>
    <w:rsid w:val="28A4494E"/>
    <w:rsid w:val="28C620BF"/>
    <w:rsid w:val="28D17860"/>
    <w:rsid w:val="28E16599"/>
    <w:rsid w:val="28E76BDB"/>
    <w:rsid w:val="28E95875"/>
    <w:rsid w:val="28F3068D"/>
    <w:rsid w:val="28F53333"/>
    <w:rsid w:val="28FE0A84"/>
    <w:rsid w:val="2907735C"/>
    <w:rsid w:val="2911215D"/>
    <w:rsid w:val="29322F1A"/>
    <w:rsid w:val="294E5D6C"/>
    <w:rsid w:val="295C02A6"/>
    <w:rsid w:val="29610644"/>
    <w:rsid w:val="297208B4"/>
    <w:rsid w:val="299B1794"/>
    <w:rsid w:val="29B73C7D"/>
    <w:rsid w:val="29D21243"/>
    <w:rsid w:val="29D52729"/>
    <w:rsid w:val="29D92B4C"/>
    <w:rsid w:val="29E0703F"/>
    <w:rsid w:val="29E87CCF"/>
    <w:rsid w:val="29F23811"/>
    <w:rsid w:val="29F873AF"/>
    <w:rsid w:val="29FE066D"/>
    <w:rsid w:val="2A0A00F3"/>
    <w:rsid w:val="2A207BB0"/>
    <w:rsid w:val="2A322D35"/>
    <w:rsid w:val="2A460069"/>
    <w:rsid w:val="2A560303"/>
    <w:rsid w:val="2A7BAAF2"/>
    <w:rsid w:val="2A7D7613"/>
    <w:rsid w:val="2A8F1762"/>
    <w:rsid w:val="2AD966D6"/>
    <w:rsid w:val="2AE71DF0"/>
    <w:rsid w:val="2AEF717A"/>
    <w:rsid w:val="2AEF71FD"/>
    <w:rsid w:val="2B0E7B9F"/>
    <w:rsid w:val="2B2333E5"/>
    <w:rsid w:val="2B317C73"/>
    <w:rsid w:val="2B481715"/>
    <w:rsid w:val="2B686615"/>
    <w:rsid w:val="2B736DDD"/>
    <w:rsid w:val="2B7F93B8"/>
    <w:rsid w:val="2BAF58A5"/>
    <w:rsid w:val="2BB80F77"/>
    <w:rsid w:val="2BBC6835"/>
    <w:rsid w:val="2BCCC7C4"/>
    <w:rsid w:val="2BCE23E2"/>
    <w:rsid w:val="2BE15C64"/>
    <w:rsid w:val="2BF1F641"/>
    <w:rsid w:val="2BF47329"/>
    <w:rsid w:val="2C006140"/>
    <w:rsid w:val="2C043E01"/>
    <w:rsid w:val="2C04588F"/>
    <w:rsid w:val="2C1016D8"/>
    <w:rsid w:val="2C182CE3"/>
    <w:rsid w:val="2C52483A"/>
    <w:rsid w:val="2C6B7D4B"/>
    <w:rsid w:val="2C7A4785"/>
    <w:rsid w:val="2C7E318B"/>
    <w:rsid w:val="2C934000"/>
    <w:rsid w:val="2C9758D8"/>
    <w:rsid w:val="2CAB11FC"/>
    <w:rsid w:val="2CCB1459"/>
    <w:rsid w:val="2CD07712"/>
    <w:rsid w:val="2CD40DB4"/>
    <w:rsid w:val="2CDA2651"/>
    <w:rsid w:val="2CDE624F"/>
    <w:rsid w:val="2CF95D4B"/>
    <w:rsid w:val="2D037EE6"/>
    <w:rsid w:val="2D04609D"/>
    <w:rsid w:val="2D144984"/>
    <w:rsid w:val="2D206DDD"/>
    <w:rsid w:val="2D3079C0"/>
    <w:rsid w:val="2D347437"/>
    <w:rsid w:val="2D3E44A1"/>
    <w:rsid w:val="2D411B1E"/>
    <w:rsid w:val="2D543A57"/>
    <w:rsid w:val="2D600251"/>
    <w:rsid w:val="2D7863A5"/>
    <w:rsid w:val="2DA74F8B"/>
    <w:rsid w:val="2DBA5111"/>
    <w:rsid w:val="2DC874B9"/>
    <w:rsid w:val="2E106EAD"/>
    <w:rsid w:val="2E1348A7"/>
    <w:rsid w:val="2E162D86"/>
    <w:rsid w:val="2E21163E"/>
    <w:rsid w:val="2E2963CD"/>
    <w:rsid w:val="2E396773"/>
    <w:rsid w:val="2E454CF5"/>
    <w:rsid w:val="2E4D6DE8"/>
    <w:rsid w:val="2E5B214D"/>
    <w:rsid w:val="2E5B5E9F"/>
    <w:rsid w:val="2E834A1A"/>
    <w:rsid w:val="2E9B7C83"/>
    <w:rsid w:val="2EAC37A0"/>
    <w:rsid w:val="2EBB15C3"/>
    <w:rsid w:val="2EC70592"/>
    <w:rsid w:val="2EDFB3A9"/>
    <w:rsid w:val="2EE47D69"/>
    <w:rsid w:val="2EF07B60"/>
    <w:rsid w:val="2EF22BE1"/>
    <w:rsid w:val="2EF4F87E"/>
    <w:rsid w:val="2EFD0745"/>
    <w:rsid w:val="2EFE84E2"/>
    <w:rsid w:val="2F1328BD"/>
    <w:rsid w:val="2F17063F"/>
    <w:rsid w:val="2F1E6035"/>
    <w:rsid w:val="2F3433AB"/>
    <w:rsid w:val="2F482445"/>
    <w:rsid w:val="2F4A18CB"/>
    <w:rsid w:val="2F7042FF"/>
    <w:rsid w:val="2F7D6BD3"/>
    <w:rsid w:val="2F7F0A48"/>
    <w:rsid w:val="2F8F1634"/>
    <w:rsid w:val="2F973049"/>
    <w:rsid w:val="2F993B98"/>
    <w:rsid w:val="2F9D64E4"/>
    <w:rsid w:val="2FA41C1F"/>
    <w:rsid w:val="2FB03693"/>
    <w:rsid w:val="2FB3428D"/>
    <w:rsid w:val="2FCB4415"/>
    <w:rsid w:val="2FCD08AE"/>
    <w:rsid w:val="2FCEE3D2"/>
    <w:rsid w:val="2FCF99F3"/>
    <w:rsid w:val="2FD80084"/>
    <w:rsid w:val="2FDD5355"/>
    <w:rsid w:val="2FDD58D6"/>
    <w:rsid w:val="2FE83450"/>
    <w:rsid w:val="2FFD6E6E"/>
    <w:rsid w:val="2FFFF29D"/>
    <w:rsid w:val="300C015C"/>
    <w:rsid w:val="301034BB"/>
    <w:rsid w:val="301E5C00"/>
    <w:rsid w:val="301E5C10"/>
    <w:rsid w:val="30305B1B"/>
    <w:rsid w:val="30434F40"/>
    <w:rsid w:val="30473788"/>
    <w:rsid w:val="3052190A"/>
    <w:rsid w:val="30546E97"/>
    <w:rsid w:val="305A438A"/>
    <w:rsid w:val="306E0E83"/>
    <w:rsid w:val="308138A6"/>
    <w:rsid w:val="30814620"/>
    <w:rsid w:val="309707DE"/>
    <w:rsid w:val="30A6362B"/>
    <w:rsid w:val="30C25EC1"/>
    <w:rsid w:val="30C47593"/>
    <w:rsid w:val="30CC50B9"/>
    <w:rsid w:val="30D51577"/>
    <w:rsid w:val="30DE500F"/>
    <w:rsid w:val="30EC1C7E"/>
    <w:rsid w:val="31177798"/>
    <w:rsid w:val="31231C2B"/>
    <w:rsid w:val="312D32C6"/>
    <w:rsid w:val="312E5A3D"/>
    <w:rsid w:val="31322048"/>
    <w:rsid w:val="313661D4"/>
    <w:rsid w:val="31385A93"/>
    <w:rsid w:val="314B55A4"/>
    <w:rsid w:val="31503DFD"/>
    <w:rsid w:val="315536FF"/>
    <w:rsid w:val="31596BD8"/>
    <w:rsid w:val="315F620C"/>
    <w:rsid w:val="31A15D7C"/>
    <w:rsid w:val="31D82BD3"/>
    <w:rsid w:val="31E5678C"/>
    <w:rsid w:val="31F754A4"/>
    <w:rsid w:val="320A66A5"/>
    <w:rsid w:val="32130AFC"/>
    <w:rsid w:val="321D36C4"/>
    <w:rsid w:val="32300AE3"/>
    <w:rsid w:val="324308F2"/>
    <w:rsid w:val="324E0F9F"/>
    <w:rsid w:val="324F7011"/>
    <w:rsid w:val="32586166"/>
    <w:rsid w:val="32645ABA"/>
    <w:rsid w:val="3265133D"/>
    <w:rsid w:val="32813B52"/>
    <w:rsid w:val="32832AEC"/>
    <w:rsid w:val="32A419B6"/>
    <w:rsid w:val="32B20E06"/>
    <w:rsid w:val="32B75EC5"/>
    <w:rsid w:val="32E12E85"/>
    <w:rsid w:val="32F101C3"/>
    <w:rsid w:val="32FB4FA4"/>
    <w:rsid w:val="330B1B4B"/>
    <w:rsid w:val="330B62C9"/>
    <w:rsid w:val="33163AE8"/>
    <w:rsid w:val="331C3CD2"/>
    <w:rsid w:val="332D17B6"/>
    <w:rsid w:val="333C359F"/>
    <w:rsid w:val="333D1021"/>
    <w:rsid w:val="33404662"/>
    <w:rsid w:val="33491626"/>
    <w:rsid w:val="335C744A"/>
    <w:rsid w:val="335D3F47"/>
    <w:rsid w:val="33692FEB"/>
    <w:rsid w:val="33693F5F"/>
    <w:rsid w:val="336F2B19"/>
    <w:rsid w:val="337A4F91"/>
    <w:rsid w:val="337F6FBA"/>
    <w:rsid w:val="338815BB"/>
    <w:rsid w:val="338A446B"/>
    <w:rsid w:val="338A56D7"/>
    <w:rsid w:val="338C19F1"/>
    <w:rsid w:val="33953C2E"/>
    <w:rsid w:val="33A238CF"/>
    <w:rsid w:val="33A566B2"/>
    <w:rsid w:val="33A806D0"/>
    <w:rsid w:val="33B70AFE"/>
    <w:rsid w:val="33C76012"/>
    <w:rsid w:val="33D33712"/>
    <w:rsid w:val="33DA309D"/>
    <w:rsid w:val="33E345BB"/>
    <w:rsid w:val="33FF2B09"/>
    <w:rsid w:val="343B2DAF"/>
    <w:rsid w:val="344062C5"/>
    <w:rsid w:val="3443442D"/>
    <w:rsid w:val="344436AD"/>
    <w:rsid w:val="34576652"/>
    <w:rsid w:val="34661271"/>
    <w:rsid w:val="346F4A64"/>
    <w:rsid w:val="34710FA4"/>
    <w:rsid w:val="348A6479"/>
    <w:rsid w:val="3499053A"/>
    <w:rsid w:val="34A64D70"/>
    <w:rsid w:val="34B9264B"/>
    <w:rsid w:val="34C3179C"/>
    <w:rsid w:val="34C82D26"/>
    <w:rsid w:val="34E129C3"/>
    <w:rsid w:val="34E42656"/>
    <w:rsid w:val="34EF9FEF"/>
    <w:rsid w:val="34FB2F0D"/>
    <w:rsid w:val="350C605A"/>
    <w:rsid w:val="352E72B2"/>
    <w:rsid w:val="354E4284"/>
    <w:rsid w:val="3554618D"/>
    <w:rsid w:val="355D63AF"/>
    <w:rsid w:val="356F4CEE"/>
    <w:rsid w:val="3577213A"/>
    <w:rsid w:val="3585A6FD"/>
    <w:rsid w:val="3586136B"/>
    <w:rsid w:val="358E6443"/>
    <w:rsid w:val="359A1E6C"/>
    <w:rsid w:val="35BD248C"/>
    <w:rsid w:val="35D15204"/>
    <w:rsid w:val="35DE1335"/>
    <w:rsid w:val="35E31EC3"/>
    <w:rsid w:val="35F365FC"/>
    <w:rsid w:val="35F960E1"/>
    <w:rsid w:val="361C5BD6"/>
    <w:rsid w:val="36222256"/>
    <w:rsid w:val="362C0C82"/>
    <w:rsid w:val="3630291D"/>
    <w:rsid w:val="36397704"/>
    <w:rsid w:val="363B68D2"/>
    <w:rsid w:val="363B7384"/>
    <w:rsid w:val="364136C2"/>
    <w:rsid w:val="364A725D"/>
    <w:rsid w:val="364F75F3"/>
    <w:rsid w:val="365140FD"/>
    <w:rsid w:val="36537797"/>
    <w:rsid w:val="365D09EA"/>
    <w:rsid w:val="3685692F"/>
    <w:rsid w:val="36882D07"/>
    <w:rsid w:val="368F6889"/>
    <w:rsid w:val="369664E0"/>
    <w:rsid w:val="369C12FE"/>
    <w:rsid w:val="36BD9C4F"/>
    <w:rsid w:val="36DE5C94"/>
    <w:rsid w:val="36F50DA2"/>
    <w:rsid w:val="36FB3B12"/>
    <w:rsid w:val="36FE7A28"/>
    <w:rsid w:val="37405066"/>
    <w:rsid w:val="37446222"/>
    <w:rsid w:val="375436D4"/>
    <w:rsid w:val="37543EA1"/>
    <w:rsid w:val="375A77DC"/>
    <w:rsid w:val="376708CA"/>
    <w:rsid w:val="379A41CC"/>
    <w:rsid w:val="37AECC46"/>
    <w:rsid w:val="37BFDBD3"/>
    <w:rsid w:val="37C6490D"/>
    <w:rsid w:val="37D7EC95"/>
    <w:rsid w:val="37EA7F41"/>
    <w:rsid w:val="37FD96A4"/>
    <w:rsid w:val="37FE5C33"/>
    <w:rsid w:val="37FE6AA4"/>
    <w:rsid w:val="380301C8"/>
    <w:rsid w:val="38060F79"/>
    <w:rsid w:val="380744D4"/>
    <w:rsid w:val="380D5B2E"/>
    <w:rsid w:val="38111D36"/>
    <w:rsid w:val="382455A3"/>
    <w:rsid w:val="383725DE"/>
    <w:rsid w:val="38605A2F"/>
    <w:rsid w:val="386B450A"/>
    <w:rsid w:val="387358AF"/>
    <w:rsid w:val="387E4046"/>
    <w:rsid w:val="38830543"/>
    <w:rsid w:val="388E67BF"/>
    <w:rsid w:val="3892511C"/>
    <w:rsid w:val="38A0292B"/>
    <w:rsid w:val="38B34E7A"/>
    <w:rsid w:val="38C65B34"/>
    <w:rsid w:val="38C900FF"/>
    <w:rsid w:val="38CB1D09"/>
    <w:rsid w:val="38D216D1"/>
    <w:rsid w:val="38D273C9"/>
    <w:rsid w:val="38D78BE3"/>
    <w:rsid w:val="38DA4B40"/>
    <w:rsid w:val="38F70502"/>
    <w:rsid w:val="39155DB8"/>
    <w:rsid w:val="393F1F7B"/>
    <w:rsid w:val="3943360F"/>
    <w:rsid w:val="39527B2F"/>
    <w:rsid w:val="395A14B0"/>
    <w:rsid w:val="39646D08"/>
    <w:rsid w:val="3971727C"/>
    <w:rsid w:val="39887DF1"/>
    <w:rsid w:val="399860D0"/>
    <w:rsid w:val="399D7D96"/>
    <w:rsid w:val="399DD2C5"/>
    <w:rsid w:val="39B01B1D"/>
    <w:rsid w:val="39C07F4B"/>
    <w:rsid w:val="39C70AAE"/>
    <w:rsid w:val="39CB51AA"/>
    <w:rsid w:val="39E72ED1"/>
    <w:rsid w:val="39F57BD9"/>
    <w:rsid w:val="39F95D08"/>
    <w:rsid w:val="39FB0130"/>
    <w:rsid w:val="3A094EC7"/>
    <w:rsid w:val="3A246C41"/>
    <w:rsid w:val="3A384A0B"/>
    <w:rsid w:val="3A3C3714"/>
    <w:rsid w:val="3A3E7CD7"/>
    <w:rsid w:val="3A7476FA"/>
    <w:rsid w:val="3A7B3142"/>
    <w:rsid w:val="3A8975F9"/>
    <w:rsid w:val="3AA33360"/>
    <w:rsid w:val="3AB45C4F"/>
    <w:rsid w:val="3AC212AD"/>
    <w:rsid w:val="3AC733C1"/>
    <w:rsid w:val="3AD211EB"/>
    <w:rsid w:val="3AD52222"/>
    <w:rsid w:val="3AE57D2D"/>
    <w:rsid w:val="3AED25C4"/>
    <w:rsid w:val="3AF367B2"/>
    <w:rsid w:val="3B24449A"/>
    <w:rsid w:val="3B3418A9"/>
    <w:rsid w:val="3B384904"/>
    <w:rsid w:val="3B467417"/>
    <w:rsid w:val="3B5E40EF"/>
    <w:rsid w:val="3B604FFF"/>
    <w:rsid w:val="3B612EFA"/>
    <w:rsid w:val="3B692A9B"/>
    <w:rsid w:val="3B6C3304"/>
    <w:rsid w:val="3B6D0B19"/>
    <w:rsid w:val="3B735D4B"/>
    <w:rsid w:val="3B8042BB"/>
    <w:rsid w:val="3BE64C6A"/>
    <w:rsid w:val="3BF53273"/>
    <w:rsid w:val="3C047737"/>
    <w:rsid w:val="3C1D2B0B"/>
    <w:rsid w:val="3C1E27FA"/>
    <w:rsid w:val="3C275486"/>
    <w:rsid w:val="3C364686"/>
    <w:rsid w:val="3C4D5248"/>
    <w:rsid w:val="3C5D1E98"/>
    <w:rsid w:val="3C636425"/>
    <w:rsid w:val="3C765095"/>
    <w:rsid w:val="3C79FBD8"/>
    <w:rsid w:val="3C7BC7A5"/>
    <w:rsid w:val="3C885532"/>
    <w:rsid w:val="3C8B42AC"/>
    <w:rsid w:val="3CA00D8D"/>
    <w:rsid w:val="3CBA16E3"/>
    <w:rsid w:val="3CCC62B0"/>
    <w:rsid w:val="3CDC23E6"/>
    <w:rsid w:val="3CDFFE6E"/>
    <w:rsid w:val="3CE20A0E"/>
    <w:rsid w:val="3CE63030"/>
    <w:rsid w:val="3CED3F72"/>
    <w:rsid w:val="3CED57C3"/>
    <w:rsid w:val="3CF03605"/>
    <w:rsid w:val="3CF36092"/>
    <w:rsid w:val="3CF711DA"/>
    <w:rsid w:val="3CF79E56"/>
    <w:rsid w:val="3D045A08"/>
    <w:rsid w:val="3D21359B"/>
    <w:rsid w:val="3D241216"/>
    <w:rsid w:val="3D322AD5"/>
    <w:rsid w:val="3D42064C"/>
    <w:rsid w:val="3D516034"/>
    <w:rsid w:val="3D65485B"/>
    <w:rsid w:val="3D677DCC"/>
    <w:rsid w:val="3D6F0695"/>
    <w:rsid w:val="3D733BDF"/>
    <w:rsid w:val="3D763E33"/>
    <w:rsid w:val="3D7E79F1"/>
    <w:rsid w:val="3DA229AA"/>
    <w:rsid w:val="3DA33DFC"/>
    <w:rsid w:val="3DB83F7E"/>
    <w:rsid w:val="3DBD16EA"/>
    <w:rsid w:val="3DCB0C2C"/>
    <w:rsid w:val="3DCF7D43"/>
    <w:rsid w:val="3DE87D0C"/>
    <w:rsid w:val="3DFFA74E"/>
    <w:rsid w:val="3DFFBCFF"/>
    <w:rsid w:val="3DFFC971"/>
    <w:rsid w:val="3E1362DF"/>
    <w:rsid w:val="3E237A97"/>
    <w:rsid w:val="3E4C6FDD"/>
    <w:rsid w:val="3E554E84"/>
    <w:rsid w:val="3E561C53"/>
    <w:rsid w:val="3E64196C"/>
    <w:rsid w:val="3E6E5553"/>
    <w:rsid w:val="3E7E6525"/>
    <w:rsid w:val="3E7EAAB0"/>
    <w:rsid w:val="3E8C192E"/>
    <w:rsid w:val="3E8C68AA"/>
    <w:rsid w:val="3E9F6F9C"/>
    <w:rsid w:val="3EAE2B96"/>
    <w:rsid w:val="3EB7187B"/>
    <w:rsid w:val="3EBD7CDC"/>
    <w:rsid w:val="3EBF1F5A"/>
    <w:rsid w:val="3EC935D1"/>
    <w:rsid w:val="3ED471BA"/>
    <w:rsid w:val="3EEE79B8"/>
    <w:rsid w:val="3F0E3BF8"/>
    <w:rsid w:val="3F0F0729"/>
    <w:rsid w:val="3F175F6B"/>
    <w:rsid w:val="3F2E12CE"/>
    <w:rsid w:val="3F3A6281"/>
    <w:rsid w:val="3F3C44CF"/>
    <w:rsid w:val="3F3D624F"/>
    <w:rsid w:val="3F4068DA"/>
    <w:rsid w:val="3F4F3D17"/>
    <w:rsid w:val="3F551B76"/>
    <w:rsid w:val="3F597077"/>
    <w:rsid w:val="3F6712C6"/>
    <w:rsid w:val="3F755CD7"/>
    <w:rsid w:val="3F7B448F"/>
    <w:rsid w:val="3F7D8EA2"/>
    <w:rsid w:val="3F811B1A"/>
    <w:rsid w:val="3F9E23CC"/>
    <w:rsid w:val="3F9FA303"/>
    <w:rsid w:val="3FA03D58"/>
    <w:rsid w:val="3FA81600"/>
    <w:rsid w:val="3FAC0385"/>
    <w:rsid w:val="3FB5AD56"/>
    <w:rsid w:val="3FB6105E"/>
    <w:rsid w:val="3FBB603C"/>
    <w:rsid w:val="3FBC484F"/>
    <w:rsid w:val="3FBF7E90"/>
    <w:rsid w:val="3FCB1557"/>
    <w:rsid w:val="3FD30823"/>
    <w:rsid w:val="3FDF8857"/>
    <w:rsid w:val="3FDF9731"/>
    <w:rsid w:val="3FFB9232"/>
    <w:rsid w:val="3FFCC9AC"/>
    <w:rsid w:val="3FFE7FF5"/>
    <w:rsid w:val="3FFF0B4A"/>
    <w:rsid w:val="3FFF12BD"/>
    <w:rsid w:val="3FFF8E57"/>
    <w:rsid w:val="3FFFB0F3"/>
    <w:rsid w:val="401626C1"/>
    <w:rsid w:val="4035426C"/>
    <w:rsid w:val="40371E93"/>
    <w:rsid w:val="404E307F"/>
    <w:rsid w:val="405359DD"/>
    <w:rsid w:val="405D3708"/>
    <w:rsid w:val="406F6595"/>
    <w:rsid w:val="40726ACA"/>
    <w:rsid w:val="40850A5B"/>
    <w:rsid w:val="408D68ED"/>
    <w:rsid w:val="4097622C"/>
    <w:rsid w:val="40AE02F2"/>
    <w:rsid w:val="40F05808"/>
    <w:rsid w:val="40F35E15"/>
    <w:rsid w:val="40FF1BB1"/>
    <w:rsid w:val="41110CC8"/>
    <w:rsid w:val="414235D3"/>
    <w:rsid w:val="41551606"/>
    <w:rsid w:val="41676ABD"/>
    <w:rsid w:val="417340C4"/>
    <w:rsid w:val="419B19F7"/>
    <w:rsid w:val="41A02B21"/>
    <w:rsid w:val="41AB5156"/>
    <w:rsid w:val="41B47C2A"/>
    <w:rsid w:val="41BA6A61"/>
    <w:rsid w:val="41C315C6"/>
    <w:rsid w:val="41C47E9B"/>
    <w:rsid w:val="41F03ED2"/>
    <w:rsid w:val="41F44C8D"/>
    <w:rsid w:val="420B28BE"/>
    <w:rsid w:val="4210415E"/>
    <w:rsid w:val="4213530C"/>
    <w:rsid w:val="421B6804"/>
    <w:rsid w:val="421F738E"/>
    <w:rsid w:val="422B2993"/>
    <w:rsid w:val="422D24AE"/>
    <w:rsid w:val="42361B5D"/>
    <w:rsid w:val="42483992"/>
    <w:rsid w:val="424D63F7"/>
    <w:rsid w:val="42562B50"/>
    <w:rsid w:val="42572DDC"/>
    <w:rsid w:val="42893BC8"/>
    <w:rsid w:val="429E2DF8"/>
    <w:rsid w:val="42A413BA"/>
    <w:rsid w:val="42CB69E5"/>
    <w:rsid w:val="42EA6BBA"/>
    <w:rsid w:val="42F95754"/>
    <w:rsid w:val="431B6437"/>
    <w:rsid w:val="4321287E"/>
    <w:rsid w:val="43293F36"/>
    <w:rsid w:val="432A1241"/>
    <w:rsid w:val="432F621C"/>
    <w:rsid w:val="435508FA"/>
    <w:rsid w:val="437B0919"/>
    <w:rsid w:val="43935554"/>
    <w:rsid w:val="43940027"/>
    <w:rsid w:val="439728A8"/>
    <w:rsid w:val="439A71CF"/>
    <w:rsid w:val="439E09AE"/>
    <w:rsid w:val="43A7408E"/>
    <w:rsid w:val="43A77838"/>
    <w:rsid w:val="43AD1BA2"/>
    <w:rsid w:val="43BF7B5E"/>
    <w:rsid w:val="43E957F7"/>
    <w:rsid w:val="43F92E0A"/>
    <w:rsid w:val="43FF5612"/>
    <w:rsid w:val="43FF912D"/>
    <w:rsid w:val="4416467A"/>
    <w:rsid w:val="441C43AD"/>
    <w:rsid w:val="441D624B"/>
    <w:rsid w:val="44403724"/>
    <w:rsid w:val="44466B17"/>
    <w:rsid w:val="445676AA"/>
    <w:rsid w:val="44593EB2"/>
    <w:rsid w:val="44692601"/>
    <w:rsid w:val="447A07D6"/>
    <w:rsid w:val="448623F7"/>
    <w:rsid w:val="44960E7C"/>
    <w:rsid w:val="44B6424B"/>
    <w:rsid w:val="44BB2C13"/>
    <w:rsid w:val="44C52BBB"/>
    <w:rsid w:val="44C766E4"/>
    <w:rsid w:val="44CA0754"/>
    <w:rsid w:val="44D226EF"/>
    <w:rsid w:val="44FD0385"/>
    <w:rsid w:val="450E355C"/>
    <w:rsid w:val="4511585F"/>
    <w:rsid w:val="452977CB"/>
    <w:rsid w:val="45320644"/>
    <w:rsid w:val="45456FB2"/>
    <w:rsid w:val="455D74E7"/>
    <w:rsid w:val="456B4783"/>
    <w:rsid w:val="457210FB"/>
    <w:rsid w:val="458A4B0F"/>
    <w:rsid w:val="45950036"/>
    <w:rsid w:val="45955E38"/>
    <w:rsid w:val="45970ADF"/>
    <w:rsid w:val="45993229"/>
    <w:rsid w:val="459E2EC4"/>
    <w:rsid w:val="45A7533B"/>
    <w:rsid w:val="45B23381"/>
    <w:rsid w:val="45EE77CB"/>
    <w:rsid w:val="45EF049E"/>
    <w:rsid w:val="45F71423"/>
    <w:rsid w:val="45FEA077"/>
    <w:rsid w:val="46003031"/>
    <w:rsid w:val="461B5073"/>
    <w:rsid w:val="46244A33"/>
    <w:rsid w:val="462A6302"/>
    <w:rsid w:val="46313407"/>
    <w:rsid w:val="463BAF98"/>
    <w:rsid w:val="46441CF2"/>
    <w:rsid w:val="46452EBC"/>
    <w:rsid w:val="464716F8"/>
    <w:rsid w:val="46483CD7"/>
    <w:rsid w:val="466D57E2"/>
    <w:rsid w:val="46772DDF"/>
    <w:rsid w:val="467DCF36"/>
    <w:rsid w:val="467F4B28"/>
    <w:rsid w:val="469578AA"/>
    <w:rsid w:val="469F3304"/>
    <w:rsid w:val="46A57B73"/>
    <w:rsid w:val="46A70F23"/>
    <w:rsid w:val="46C92BCC"/>
    <w:rsid w:val="46CB0B96"/>
    <w:rsid w:val="46D12097"/>
    <w:rsid w:val="46D509C3"/>
    <w:rsid w:val="46D92C4C"/>
    <w:rsid w:val="46DB6D91"/>
    <w:rsid w:val="46FD0A9D"/>
    <w:rsid w:val="4704466D"/>
    <w:rsid w:val="47221CD7"/>
    <w:rsid w:val="47273C90"/>
    <w:rsid w:val="475323F4"/>
    <w:rsid w:val="476F4397"/>
    <w:rsid w:val="47716C9E"/>
    <w:rsid w:val="47734849"/>
    <w:rsid w:val="47735433"/>
    <w:rsid w:val="477B431D"/>
    <w:rsid w:val="477B47D4"/>
    <w:rsid w:val="477E1A0B"/>
    <w:rsid w:val="477F10EE"/>
    <w:rsid w:val="47895435"/>
    <w:rsid w:val="478D2E50"/>
    <w:rsid w:val="478D7E9D"/>
    <w:rsid w:val="4795309B"/>
    <w:rsid w:val="479E3C8F"/>
    <w:rsid w:val="47A30116"/>
    <w:rsid w:val="47B1755C"/>
    <w:rsid w:val="47B42CF6"/>
    <w:rsid w:val="47BA4457"/>
    <w:rsid w:val="47CA4753"/>
    <w:rsid w:val="47E82E09"/>
    <w:rsid w:val="47FF339C"/>
    <w:rsid w:val="482109E5"/>
    <w:rsid w:val="48231712"/>
    <w:rsid w:val="48341C04"/>
    <w:rsid w:val="48382A62"/>
    <w:rsid w:val="48467B87"/>
    <w:rsid w:val="484960B2"/>
    <w:rsid w:val="484D034A"/>
    <w:rsid w:val="48567691"/>
    <w:rsid w:val="485A1E43"/>
    <w:rsid w:val="48696B67"/>
    <w:rsid w:val="487254D3"/>
    <w:rsid w:val="487B38DB"/>
    <w:rsid w:val="48811F5D"/>
    <w:rsid w:val="48962FC0"/>
    <w:rsid w:val="48A0249B"/>
    <w:rsid w:val="48A044F9"/>
    <w:rsid w:val="48A65982"/>
    <w:rsid w:val="48AC1CCD"/>
    <w:rsid w:val="48B41D77"/>
    <w:rsid w:val="48B51259"/>
    <w:rsid w:val="48C76BF4"/>
    <w:rsid w:val="48E153E1"/>
    <w:rsid w:val="48E543A1"/>
    <w:rsid w:val="48EF1807"/>
    <w:rsid w:val="48FF8063"/>
    <w:rsid w:val="49092A07"/>
    <w:rsid w:val="49201437"/>
    <w:rsid w:val="49301DD3"/>
    <w:rsid w:val="49380C68"/>
    <w:rsid w:val="493F3757"/>
    <w:rsid w:val="494F5CFD"/>
    <w:rsid w:val="49761ACA"/>
    <w:rsid w:val="497F61AF"/>
    <w:rsid w:val="498143BD"/>
    <w:rsid w:val="498400C7"/>
    <w:rsid w:val="49865D2D"/>
    <w:rsid w:val="498D1AF5"/>
    <w:rsid w:val="49BD649D"/>
    <w:rsid w:val="49C14005"/>
    <w:rsid w:val="49C20D29"/>
    <w:rsid w:val="49D95CB5"/>
    <w:rsid w:val="49DE48B3"/>
    <w:rsid w:val="49E65EA1"/>
    <w:rsid w:val="4A1F797C"/>
    <w:rsid w:val="4A204A36"/>
    <w:rsid w:val="4A2B7FD7"/>
    <w:rsid w:val="4A301A24"/>
    <w:rsid w:val="4A370F64"/>
    <w:rsid w:val="4A3803C7"/>
    <w:rsid w:val="4A4066F5"/>
    <w:rsid w:val="4A5C12AE"/>
    <w:rsid w:val="4A662AA2"/>
    <w:rsid w:val="4A675BE4"/>
    <w:rsid w:val="4A70372C"/>
    <w:rsid w:val="4A7351BD"/>
    <w:rsid w:val="4A736D1B"/>
    <w:rsid w:val="4A7E62C5"/>
    <w:rsid w:val="4A7F27DC"/>
    <w:rsid w:val="4A844453"/>
    <w:rsid w:val="4A975730"/>
    <w:rsid w:val="4AA80F7B"/>
    <w:rsid w:val="4AB261D6"/>
    <w:rsid w:val="4AE01429"/>
    <w:rsid w:val="4AE4370F"/>
    <w:rsid w:val="4AE85AC5"/>
    <w:rsid w:val="4AFD2948"/>
    <w:rsid w:val="4B08799E"/>
    <w:rsid w:val="4B0C790D"/>
    <w:rsid w:val="4B113EF4"/>
    <w:rsid w:val="4B2A1C61"/>
    <w:rsid w:val="4B7D03E7"/>
    <w:rsid w:val="4B82486E"/>
    <w:rsid w:val="4B897A7D"/>
    <w:rsid w:val="4B8D4CE9"/>
    <w:rsid w:val="4B8E1986"/>
    <w:rsid w:val="4B9515BC"/>
    <w:rsid w:val="4B974814"/>
    <w:rsid w:val="4BA11B5B"/>
    <w:rsid w:val="4BA54016"/>
    <w:rsid w:val="4BB50541"/>
    <w:rsid w:val="4BC942E5"/>
    <w:rsid w:val="4BE37EF7"/>
    <w:rsid w:val="4BEC768C"/>
    <w:rsid w:val="4BFA5AF3"/>
    <w:rsid w:val="4C237512"/>
    <w:rsid w:val="4C3B34B1"/>
    <w:rsid w:val="4C424EE5"/>
    <w:rsid w:val="4C4658B1"/>
    <w:rsid w:val="4C4971E2"/>
    <w:rsid w:val="4C4F073F"/>
    <w:rsid w:val="4C54056A"/>
    <w:rsid w:val="4C5E61D5"/>
    <w:rsid w:val="4C647715"/>
    <w:rsid w:val="4C7E05A3"/>
    <w:rsid w:val="4C7E30C0"/>
    <w:rsid w:val="4C804569"/>
    <w:rsid w:val="4C862C35"/>
    <w:rsid w:val="4C98750C"/>
    <w:rsid w:val="4CA45B37"/>
    <w:rsid w:val="4CA51A07"/>
    <w:rsid w:val="4CAC5ADD"/>
    <w:rsid w:val="4CAED0F8"/>
    <w:rsid w:val="4CB13C0F"/>
    <w:rsid w:val="4CC25579"/>
    <w:rsid w:val="4CE51B8F"/>
    <w:rsid w:val="4CEF161B"/>
    <w:rsid w:val="4CFA7032"/>
    <w:rsid w:val="4D056143"/>
    <w:rsid w:val="4D0734F8"/>
    <w:rsid w:val="4D104678"/>
    <w:rsid w:val="4D137F07"/>
    <w:rsid w:val="4D164783"/>
    <w:rsid w:val="4D183A0B"/>
    <w:rsid w:val="4D420DBB"/>
    <w:rsid w:val="4D463840"/>
    <w:rsid w:val="4D5202D0"/>
    <w:rsid w:val="4D5C1A09"/>
    <w:rsid w:val="4D66193D"/>
    <w:rsid w:val="4D6D499C"/>
    <w:rsid w:val="4D804CCC"/>
    <w:rsid w:val="4DB14B03"/>
    <w:rsid w:val="4DB504B9"/>
    <w:rsid w:val="4DC542D2"/>
    <w:rsid w:val="4DCC69B2"/>
    <w:rsid w:val="4DD827C4"/>
    <w:rsid w:val="4DF03BA5"/>
    <w:rsid w:val="4E26339F"/>
    <w:rsid w:val="4E324C48"/>
    <w:rsid w:val="4E4C53BD"/>
    <w:rsid w:val="4E564A19"/>
    <w:rsid w:val="4E5E00F8"/>
    <w:rsid w:val="4E6B19F5"/>
    <w:rsid w:val="4E741A25"/>
    <w:rsid w:val="4E796ACA"/>
    <w:rsid w:val="4E83171D"/>
    <w:rsid w:val="4E85035F"/>
    <w:rsid w:val="4E8C14DC"/>
    <w:rsid w:val="4E8D576B"/>
    <w:rsid w:val="4E9152CE"/>
    <w:rsid w:val="4E971D49"/>
    <w:rsid w:val="4E9E5A36"/>
    <w:rsid w:val="4EA0588F"/>
    <w:rsid w:val="4EA62914"/>
    <w:rsid w:val="4EBD4945"/>
    <w:rsid w:val="4EBE17BD"/>
    <w:rsid w:val="4EC17D2E"/>
    <w:rsid w:val="4EDE5E03"/>
    <w:rsid w:val="4EE34343"/>
    <w:rsid w:val="4EE61C2C"/>
    <w:rsid w:val="4EE71A53"/>
    <w:rsid w:val="4EEE25C0"/>
    <w:rsid w:val="4EF30C2D"/>
    <w:rsid w:val="4F0177CA"/>
    <w:rsid w:val="4F166C4D"/>
    <w:rsid w:val="4F1E2ADB"/>
    <w:rsid w:val="4F396F09"/>
    <w:rsid w:val="4F4347B1"/>
    <w:rsid w:val="4F53378D"/>
    <w:rsid w:val="4F6C6143"/>
    <w:rsid w:val="4F6F7261"/>
    <w:rsid w:val="4F7161F8"/>
    <w:rsid w:val="4F7E7820"/>
    <w:rsid w:val="4F858820"/>
    <w:rsid w:val="4F892790"/>
    <w:rsid w:val="4F8B07CE"/>
    <w:rsid w:val="4F906C04"/>
    <w:rsid w:val="4F985AEF"/>
    <w:rsid w:val="4FC10097"/>
    <w:rsid w:val="4FD70A47"/>
    <w:rsid w:val="4FDD3CEA"/>
    <w:rsid w:val="4FDF83CE"/>
    <w:rsid w:val="4FDF911A"/>
    <w:rsid w:val="4FEA461D"/>
    <w:rsid w:val="4FF00C36"/>
    <w:rsid w:val="50031E55"/>
    <w:rsid w:val="50090650"/>
    <w:rsid w:val="500A39DE"/>
    <w:rsid w:val="50252794"/>
    <w:rsid w:val="503B1ED2"/>
    <w:rsid w:val="50454A5B"/>
    <w:rsid w:val="5053529D"/>
    <w:rsid w:val="50644EA0"/>
    <w:rsid w:val="506D2DDB"/>
    <w:rsid w:val="507B4F96"/>
    <w:rsid w:val="508140FC"/>
    <w:rsid w:val="509A584B"/>
    <w:rsid w:val="50C92AD8"/>
    <w:rsid w:val="50CD31D0"/>
    <w:rsid w:val="50E25C2A"/>
    <w:rsid w:val="50EB2973"/>
    <w:rsid w:val="50F21F1E"/>
    <w:rsid w:val="51162C16"/>
    <w:rsid w:val="513111DC"/>
    <w:rsid w:val="513C75D3"/>
    <w:rsid w:val="51462C73"/>
    <w:rsid w:val="51481720"/>
    <w:rsid w:val="514968E8"/>
    <w:rsid w:val="5156444F"/>
    <w:rsid w:val="51583CAB"/>
    <w:rsid w:val="515B788A"/>
    <w:rsid w:val="51645BB6"/>
    <w:rsid w:val="51806B69"/>
    <w:rsid w:val="51816EC2"/>
    <w:rsid w:val="51816F31"/>
    <w:rsid w:val="5187454D"/>
    <w:rsid w:val="51A30444"/>
    <w:rsid w:val="51A3665B"/>
    <w:rsid w:val="51BD7DBB"/>
    <w:rsid w:val="51BF4329"/>
    <w:rsid w:val="51D35117"/>
    <w:rsid w:val="51DD5347"/>
    <w:rsid w:val="521F570A"/>
    <w:rsid w:val="522A48C1"/>
    <w:rsid w:val="522F48FF"/>
    <w:rsid w:val="5234618E"/>
    <w:rsid w:val="523D3F13"/>
    <w:rsid w:val="52514F1D"/>
    <w:rsid w:val="52614EE4"/>
    <w:rsid w:val="52784697"/>
    <w:rsid w:val="527D1464"/>
    <w:rsid w:val="529A238A"/>
    <w:rsid w:val="52B007B9"/>
    <w:rsid w:val="52B30F70"/>
    <w:rsid w:val="52B513BE"/>
    <w:rsid w:val="52CF03F8"/>
    <w:rsid w:val="52E85A07"/>
    <w:rsid w:val="52EE7DA2"/>
    <w:rsid w:val="52EF2E30"/>
    <w:rsid w:val="53186C31"/>
    <w:rsid w:val="53300C23"/>
    <w:rsid w:val="533F3520"/>
    <w:rsid w:val="53574419"/>
    <w:rsid w:val="53692166"/>
    <w:rsid w:val="53776EFD"/>
    <w:rsid w:val="537F4BEA"/>
    <w:rsid w:val="5381748E"/>
    <w:rsid w:val="53A85A19"/>
    <w:rsid w:val="53AC123C"/>
    <w:rsid w:val="53B2385F"/>
    <w:rsid w:val="53B9F0D1"/>
    <w:rsid w:val="53BC4D8E"/>
    <w:rsid w:val="53C874E3"/>
    <w:rsid w:val="53CD16D2"/>
    <w:rsid w:val="53D0678C"/>
    <w:rsid w:val="53E34720"/>
    <w:rsid w:val="53EA4849"/>
    <w:rsid w:val="53FC7961"/>
    <w:rsid w:val="53FE8D57"/>
    <w:rsid w:val="540C51F2"/>
    <w:rsid w:val="54163583"/>
    <w:rsid w:val="541A7DFB"/>
    <w:rsid w:val="542775B5"/>
    <w:rsid w:val="54421E1E"/>
    <w:rsid w:val="54586625"/>
    <w:rsid w:val="54674DDB"/>
    <w:rsid w:val="54841BD8"/>
    <w:rsid w:val="54993F48"/>
    <w:rsid w:val="54BC49CC"/>
    <w:rsid w:val="54BD5815"/>
    <w:rsid w:val="54C04618"/>
    <w:rsid w:val="54C60F67"/>
    <w:rsid w:val="54CB0DC6"/>
    <w:rsid w:val="54D936EF"/>
    <w:rsid w:val="54DC5BF9"/>
    <w:rsid w:val="54DD58B9"/>
    <w:rsid w:val="54E73EE5"/>
    <w:rsid w:val="54E75C99"/>
    <w:rsid w:val="54FEE18E"/>
    <w:rsid w:val="550C53C2"/>
    <w:rsid w:val="55153664"/>
    <w:rsid w:val="551A1409"/>
    <w:rsid w:val="551B617D"/>
    <w:rsid w:val="553423D0"/>
    <w:rsid w:val="55361E47"/>
    <w:rsid w:val="553810DC"/>
    <w:rsid w:val="553F3E74"/>
    <w:rsid w:val="554064E9"/>
    <w:rsid w:val="55450C54"/>
    <w:rsid w:val="55481A69"/>
    <w:rsid w:val="554C4DD7"/>
    <w:rsid w:val="55585AE1"/>
    <w:rsid w:val="555902A8"/>
    <w:rsid w:val="556B7F8D"/>
    <w:rsid w:val="55B36828"/>
    <w:rsid w:val="55B36829"/>
    <w:rsid w:val="55B4072C"/>
    <w:rsid w:val="55BF1C5F"/>
    <w:rsid w:val="55C96BB0"/>
    <w:rsid w:val="560272E8"/>
    <w:rsid w:val="56086CB5"/>
    <w:rsid w:val="56141D44"/>
    <w:rsid w:val="562B62CF"/>
    <w:rsid w:val="56560B2F"/>
    <w:rsid w:val="56743063"/>
    <w:rsid w:val="569142A0"/>
    <w:rsid w:val="569539AF"/>
    <w:rsid w:val="56A92E1A"/>
    <w:rsid w:val="56A975FF"/>
    <w:rsid w:val="56B06FAA"/>
    <w:rsid w:val="56B1674B"/>
    <w:rsid w:val="56B92414"/>
    <w:rsid w:val="56C9380D"/>
    <w:rsid w:val="56D51C08"/>
    <w:rsid w:val="56EF0A16"/>
    <w:rsid w:val="56EFBC0E"/>
    <w:rsid w:val="56F82A41"/>
    <w:rsid w:val="56FD9197"/>
    <w:rsid w:val="570044FC"/>
    <w:rsid w:val="57020425"/>
    <w:rsid w:val="570E487C"/>
    <w:rsid w:val="570F45AA"/>
    <w:rsid w:val="571B5C6B"/>
    <w:rsid w:val="57242786"/>
    <w:rsid w:val="57316CAA"/>
    <w:rsid w:val="573814C4"/>
    <w:rsid w:val="573AB8C8"/>
    <w:rsid w:val="574043DB"/>
    <w:rsid w:val="577B49C2"/>
    <w:rsid w:val="577BE5C6"/>
    <w:rsid w:val="57942C81"/>
    <w:rsid w:val="57AB43E4"/>
    <w:rsid w:val="57BB608E"/>
    <w:rsid w:val="57BD62A7"/>
    <w:rsid w:val="57BE3EB2"/>
    <w:rsid w:val="57DD0436"/>
    <w:rsid w:val="57DF589A"/>
    <w:rsid w:val="57F13B36"/>
    <w:rsid w:val="57F3639D"/>
    <w:rsid w:val="58044A73"/>
    <w:rsid w:val="58110484"/>
    <w:rsid w:val="581902F9"/>
    <w:rsid w:val="58247124"/>
    <w:rsid w:val="58405484"/>
    <w:rsid w:val="585A50AB"/>
    <w:rsid w:val="58602A07"/>
    <w:rsid w:val="5863433F"/>
    <w:rsid w:val="58676D16"/>
    <w:rsid w:val="58722B28"/>
    <w:rsid w:val="58772E43"/>
    <w:rsid w:val="587B3381"/>
    <w:rsid w:val="588024F8"/>
    <w:rsid w:val="588A668C"/>
    <w:rsid w:val="58AA5DD1"/>
    <w:rsid w:val="58B04732"/>
    <w:rsid w:val="58B4792B"/>
    <w:rsid w:val="58DC4756"/>
    <w:rsid w:val="58DC76E0"/>
    <w:rsid w:val="58FEF732"/>
    <w:rsid w:val="5907028B"/>
    <w:rsid w:val="592F270B"/>
    <w:rsid w:val="59335EDC"/>
    <w:rsid w:val="59342B5F"/>
    <w:rsid w:val="59466384"/>
    <w:rsid w:val="596E0837"/>
    <w:rsid w:val="597F60C8"/>
    <w:rsid w:val="597F9E01"/>
    <w:rsid w:val="598A04DB"/>
    <w:rsid w:val="598F15C4"/>
    <w:rsid w:val="5998070C"/>
    <w:rsid w:val="599C7374"/>
    <w:rsid w:val="599D2964"/>
    <w:rsid w:val="59A07889"/>
    <w:rsid w:val="59A20DF2"/>
    <w:rsid w:val="59A24281"/>
    <w:rsid w:val="59BC383B"/>
    <w:rsid w:val="59C02CDF"/>
    <w:rsid w:val="59D61685"/>
    <w:rsid w:val="59DB7EFC"/>
    <w:rsid w:val="59DE2BA5"/>
    <w:rsid w:val="59F67949"/>
    <w:rsid w:val="5A0B2342"/>
    <w:rsid w:val="5A0B7552"/>
    <w:rsid w:val="5A0D28C9"/>
    <w:rsid w:val="5A114B53"/>
    <w:rsid w:val="5A3065C5"/>
    <w:rsid w:val="5A4B1AD3"/>
    <w:rsid w:val="5A571A44"/>
    <w:rsid w:val="5A6545DD"/>
    <w:rsid w:val="5A6615C8"/>
    <w:rsid w:val="5A7FF368"/>
    <w:rsid w:val="5A865C6A"/>
    <w:rsid w:val="5A926F0F"/>
    <w:rsid w:val="5AA4390C"/>
    <w:rsid w:val="5AA61EF7"/>
    <w:rsid w:val="5ABE7E88"/>
    <w:rsid w:val="5ADA4B00"/>
    <w:rsid w:val="5AE7EBDA"/>
    <w:rsid w:val="5AF660CA"/>
    <w:rsid w:val="5B021EDD"/>
    <w:rsid w:val="5B120D0F"/>
    <w:rsid w:val="5B203A14"/>
    <w:rsid w:val="5B250D6D"/>
    <w:rsid w:val="5B2D55BC"/>
    <w:rsid w:val="5B315EBE"/>
    <w:rsid w:val="5B33549A"/>
    <w:rsid w:val="5B3B6BA9"/>
    <w:rsid w:val="5B414CF3"/>
    <w:rsid w:val="5B477C8A"/>
    <w:rsid w:val="5B566C9A"/>
    <w:rsid w:val="5B59036D"/>
    <w:rsid w:val="5B6711E3"/>
    <w:rsid w:val="5B702511"/>
    <w:rsid w:val="5B7B1BA7"/>
    <w:rsid w:val="5B8D26CD"/>
    <w:rsid w:val="5B9C3033"/>
    <w:rsid w:val="5BA008BB"/>
    <w:rsid w:val="5BD10A02"/>
    <w:rsid w:val="5BDD05DE"/>
    <w:rsid w:val="5BE03AC9"/>
    <w:rsid w:val="5BE33D5D"/>
    <w:rsid w:val="5BF76607"/>
    <w:rsid w:val="5BFF3775"/>
    <w:rsid w:val="5C126FCF"/>
    <w:rsid w:val="5C1761A2"/>
    <w:rsid w:val="5C373372"/>
    <w:rsid w:val="5C42528E"/>
    <w:rsid w:val="5C48740C"/>
    <w:rsid w:val="5C4E7981"/>
    <w:rsid w:val="5C5553C1"/>
    <w:rsid w:val="5C6B5A35"/>
    <w:rsid w:val="5C717B35"/>
    <w:rsid w:val="5C7459BB"/>
    <w:rsid w:val="5C751DBE"/>
    <w:rsid w:val="5C780132"/>
    <w:rsid w:val="5C867FA0"/>
    <w:rsid w:val="5C894FFF"/>
    <w:rsid w:val="5C8F520B"/>
    <w:rsid w:val="5CB262F3"/>
    <w:rsid w:val="5CBB202C"/>
    <w:rsid w:val="5CC75D73"/>
    <w:rsid w:val="5CF6551F"/>
    <w:rsid w:val="5CFB9621"/>
    <w:rsid w:val="5CFC797E"/>
    <w:rsid w:val="5D0E4FDF"/>
    <w:rsid w:val="5D0E7AE3"/>
    <w:rsid w:val="5D207C19"/>
    <w:rsid w:val="5D514D96"/>
    <w:rsid w:val="5D544680"/>
    <w:rsid w:val="5D652054"/>
    <w:rsid w:val="5D6770AA"/>
    <w:rsid w:val="5D7AE288"/>
    <w:rsid w:val="5D7F08EA"/>
    <w:rsid w:val="5D87070B"/>
    <w:rsid w:val="5D8F4131"/>
    <w:rsid w:val="5DB24C37"/>
    <w:rsid w:val="5DB8089E"/>
    <w:rsid w:val="5DC47209"/>
    <w:rsid w:val="5DCB293D"/>
    <w:rsid w:val="5DCC8D90"/>
    <w:rsid w:val="5DCE5BDD"/>
    <w:rsid w:val="5DD82F7A"/>
    <w:rsid w:val="5DDD57E0"/>
    <w:rsid w:val="5DE4CC72"/>
    <w:rsid w:val="5DE741C9"/>
    <w:rsid w:val="5DE86293"/>
    <w:rsid w:val="5DFB2B8D"/>
    <w:rsid w:val="5DFC4A2C"/>
    <w:rsid w:val="5DFFDDE2"/>
    <w:rsid w:val="5E0821D5"/>
    <w:rsid w:val="5E09706C"/>
    <w:rsid w:val="5E0E7672"/>
    <w:rsid w:val="5E270FDE"/>
    <w:rsid w:val="5E372D38"/>
    <w:rsid w:val="5E3A0528"/>
    <w:rsid w:val="5E3E94B6"/>
    <w:rsid w:val="5E405BB2"/>
    <w:rsid w:val="5E5025C9"/>
    <w:rsid w:val="5E517FC9"/>
    <w:rsid w:val="5E532EE2"/>
    <w:rsid w:val="5E601478"/>
    <w:rsid w:val="5E6B5DDD"/>
    <w:rsid w:val="5E6D57B5"/>
    <w:rsid w:val="5E8056D7"/>
    <w:rsid w:val="5EA20014"/>
    <w:rsid w:val="5EC25234"/>
    <w:rsid w:val="5ED57689"/>
    <w:rsid w:val="5EDF69B5"/>
    <w:rsid w:val="5EE67E2A"/>
    <w:rsid w:val="5EEB6596"/>
    <w:rsid w:val="5EF94180"/>
    <w:rsid w:val="5EF95045"/>
    <w:rsid w:val="5EFBDE4C"/>
    <w:rsid w:val="5F060DF3"/>
    <w:rsid w:val="5F072B69"/>
    <w:rsid w:val="5F1B09E5"/>
    <w:rsid w:val="5F384AC5"/>
    <w:rsid w:val="5F407CD3"/>
    <w:rsid w:val="5F553907"/>
    <w:rsid w:val="5F65522E"/>
    <w:rsid w:val="5F6E75CF"/>
    <w:rsid w:val="5F73B8D6"/>
    <w:rsid w:val="5F772E38"/>
    <w:rsid w:val="5F77B1AF"/>
    <w:rsid w:val="5F8916AA"/>
    <w:rsid w:val="5F8D333C"/>
    <w:rsid w:val="5F9350FE"/>
    <w:rsid w:val="5F9573D7"/>
    <w:rsid w:val="5FAB39EA"/>
    <w:rsid w:val="5FBECB64"/>
    <w:rsid w:val="5FC20FD3"/>
    <w:rsid w:val="5FC43541"/>
    <w:rsid w:val="5FC8248E"/>
    <w:rsid w:val="5FCB15B9"/>
    <w:rsid w:val="5FCD2673"/>
    <w:rsid w:val="5FD513C7"/>
    <w:rsid w:val="5FD712AF"/>
    <w:rsid w:val="5FE4D8A4"/>
    <w:rsid w:val="5FF765A4"/>
    <w:rsid w:val="5FF7D15D"/>
    <w:rsid w:val="5FFEA7DB"/>
    <w:rsid w:val="5FFEB991"/>
    <w:rsid w:val="5FFF0FC9"/>
    <w:rsid w:val="5FFF9D54"/>
    <w:rsid w:val="60235D47"/>
    <w:rsid w:val="60264D54"/>
    <w:rsid w:val="603A72A2"/>
    <w:rsid w:val="604758B0"/>
    <w:rsid w:val="604B5344"/>
    <w:rsid w:val="60505269"/>
    <w:rsid w:val="606F78A6"/>
    <w:rsid w:val="6076705B"/>
    <w:rsid w:val="60826956"/>
    <w:rsid w:val="60A82234"/>
    <w:rsid w:val="60A91256"/>
    <w:rsid w:val="60AF7A20"/>
    <w:rsid w:val="60C223CE"/>
    <w:rsid w:val="60CC075F"/>
    <w:rsid w:val="60F7372E"/>
    <w:rsid w:val="6104709B"/>
    <w:rsid w:val="61081552"/>
    <w:rsid w:val="610C5853"/>
    <w:rsid w:val="611A535A"/>
    <w:rsid w:val="613279A4"/>
    <w:rsid w:val="6139150F"/>
    <w:rsid w:val="61474825"/>
    <w:rsid w:val="61794FBD"/>
    <w:rsid w:val="618002E6"/>
    <w:rsid w:val="619F2CB5"/>
    <w:rsid w:val="61BD3A9D"/>
    <w:rsid w:val="61C243C9"/>
    <w:rsid w:val="61CA7865"/>
    <w:rsid w:val="61D23E58"/>
    <w:rsid w:val="61E01520"/>
    <w:rsid w:val="61EA7E7F"/>
    <w:rsid w:val="61EB5333"/>
    <w:rsid w:val="61F31402"/>
    <w:rsid w:val="61F51012"/>
    <w:rsid w:val="62231859"/>
    <w:rsid w:val="62246395"/>
    <w:rsid w:val="62314E67"/>
    <w:rsid w:val="623F7A39"/>
    <w:rsid w:val="62562F14"/>
    <w:rsid w:val="625F52AF"/>
    <w:rsid w:val="626A06A6"/>
    <w:rsid w:val="6282289C"/>
    <w:rsid w:val="628F1772"/>
    <w:rsid w:val="629E645C"/>
    <w:rsid w:val="62A9226E"/>
    <w:rsid w:val="62AA7B64"/>
    <w:rsid w:val="62B163A5"/>
    <w:rsid w:val="62CA07F7"/>
    <w:rsid w:val="62D21DAE"/>
    <w:rsid w:val="62DD610B"/>
    <w:rsid w:val="62EB6BA7"/>
    <w:rsid w:val="63134AAF"/>
    <w:rsid w:val="632D4A46"/>
    <w:rsid w:val="63403C27"/>
    <w:rsid w:val="63677E89"/>
    <w:rsid w:val="637E30BB"/>
    <w:rsid w:val="63980C2D"/>
    <w:rsid w:val="63A13700"/>
    <w:rsid w:val="63BF301E"/>
    <w:rsid w:val="63C11086"/>
    <w:rsid w:val="63D56780"/>
    <w:rsid w:val="63DF530C"/>
    <w:rsid w:val="63DFE179"/>
    <w:rsid w:val="63EA67DF"/>
    <w:rsid w:val="63EBA215"/>
    <w:rsid w:val="63F286ED"/>
    <w:rsid w:val="63F84FF9"/>
    <w:rsid w:val="63FB4EE1"/>
    <w:rsid w:val="63FFC49E"/>
    <w:rsid w:val="64043D71"/>
    <w:rsid w:val="641235B4"/>
    <w:rsid w:val="6418708C"/>
    <w:rsid w:val="64277DC2"/>
    <w:rsid w:val="64333E93"/>
    <w:rsid w:val="644145AC"/>
    <w:rsid w:val="644F23CE"/>
    <w:rsid w:val="64644DD2"/>
    <w:rsid w:val="64980676"/>
    <w:rsid w:val="64A70A2F"/>
    <w:rsid w:val="64A87EAD"/>
    <w:rsid w:val="64AF38BD"/>
    <w:rsid w:val="64C039CF"/>
    <w:rsid w:val="64D03DF2"/>
    <w:rsid w:val="64EA021F"/>
    <w:rsid w:val="64FD63A5"/>
    <w:rsid w:val="650D28F7"/>
    <w:rsid w:val="650F6E2F"/>
    <w:rsid w:val="65167893"/>
    <w:rsid w:val="65341014"/>
    <w:rsid w:val="653E674D"/>
    <w:rsid w:val="65532659"/>
    <w:rsid w:val="65567D9F"/>
    <w:rsid w:val="655B0803"/>
    <w:rsid w:val="655E01DB"/>
    <w:rsid w:val="65A87719"/>
    <w:rsid w:val="65B60BEC"/>
    <w:rsid w:val="65BB16D2"/>
    <w:rsid w:val="65CF13E5"/>
    <w:rsid w:val="65D53F00"/>
    <w:rsid w:val="65D5696C"/>
    <w:rsid w:val="65FE7C7A"/>
    <w:rsid w:val="66192F4B"/>
    <w:rsid w:val="66385A2C"/>
    <w:rsid w:val="66531D6F"/>
    <w:rsid w:val="66705C12"/>
    <w:rsid w:val="66756490"/>
    <w:rsid w:val="6677A6BF"/>
    <w:rsid w:val="66865F5D"/>
    <w:rsid w:val="66895EA3"/>
    <w:rsid w:val="66A77A6E"/>
    <w:rsid w:val="66C95231"/>
    <w:rsid w:val="66E04F2D"/>
    <w:rsid w:val="66E414FF"/>
    <w:rsid w:val="66E47FD9"/>
    <w:rsid w:val="66F5237F"/>
    <w:rsid w:val="66F96C69"/>
    <w:rsid w:val="670C6F9F"/>
    <w:rsid w:val="67341EE5"/>
    <w:rsid w:val="67570E01"/>
    <w:rsid w:val="676F8BB2"/>
    <w:rsid w:val="67701DAE"/>
    <w:rsid w:val="677D734B"/>
    <w:rsid w:val="677F6542"/>
    <w:rsid w:val="67925C3D"/>
    <w:rsid w:val="6793476C"/>
    <w:rsid w:val="6797BC43"/>
    <w:rsid w:val="67990D4C"/>
    <w:rsid w:val="679BA9BB"/>
    <w:rsid w:val="679FF8AA"/>
    <w:rsid w:val="67A8362B"/>
    <w:rsid w:val="67CDAA44"/>
    <w:rsid w:val="67D01A1D"/>
    <w:rsid w:val="67DF403E"/>
    <w:rsid w:val="67EE8D04"/>
    <w:rsid w:val="67F93961"/>
    <w:rsid w:val="67FDBA84"/>
    <w:rsid w:val="67FF7743"/>
    <w:rsid w:val="680741B5"/>
    <w:rsid w:val="681448F0"/>
    <w:rsid w:val="68206BA0"/>
    <w:rsid w:val="68220CE6"/>
    <w:rsid w:val="68261D0C"/>
    <w:rsid w:val="68327D12"/>
    <w:rsid w:val="68343C32"/>
    <w:rsid w:val="68454B83"/>
    <w:rsid w:val="68515D78"/>
    <w:rsid w:val="685F08E4"/>
    <w:rsid w:val="686A0C2C"/>
    <w:rsid w:val="686B519D"/>
    <w:rsid w:val="68779B2F"/>
    <w:rsid w:val="687958F3"/>
    <w:rsid w:val="68844442"/>
    <w:rsid w:val="6891330B"/>
    <w:rsid w:val="68920BF4"/>
    <w:rsid w:val="689A4D69"/>
    <w:rsid w:val="689D7B82"/>
    <w:rsid w:val="68A32539"/>
    <w:rsid w:val="68A929D7"/>
    <w:rsid w:val="68B64D75"/>
    <w:rsid w:val="68D37657"/>
    <w:rsid w:val="68D900C9"/>
    <w:rsid w:val="68E803FD"/>
    <w:rsid w:val="68F155C5"/>
    <w:rsid w:val="691D7D93"/>
    <w:rsid w:val="69245539"/>
    <w:rsid w:val="693130A1"/>
    <w:rsid w:val="693E2F21"/>
    <w:rsid w:val="694C5AFD"/>
    <w:rsid w:val="6957309A"/>
    <w:rsid w:val="695847ED"/>
    <w:rsid w:val="69739D9B"/>
    <w:rsid w:val="697E0FA2"/>
    <w:rsid w:val="697F367F"/>
    <w:rsid w:val="69CE2026"/>
    <w:rsid w:val="69DC610C"/>
    <w:rsid w:val="69EB1750"/>
    <w:rsid w:val="69F24B56"/>
    <w:rsid w:val="69F60744"/>
    <w:rsid w:val="6A030C73"/>
    <w:rsid w:val="6A375D8F"/>
    <w:rsid w:val="6A416502"/>
    <w:rsid w:val="6A475917"/>
    <w:rsid w:val="6A7E0B45"/>
    <w:rsid w:val="6AC3112B"/>
    <w:rsid w:val="6AC3333D"/>
    <w:rsid w:val="6AC73897"/>
    <w:rsid w:val="6AD56D30"/>
    <w:rsid w:val="6AE131D4"/>
    <w:rsid w:val="6AE13F0B"/>
    <w:rsid w:val="6AE22983"/>
    <w:rsid w:val="6AFC23A0"/>
    <w:rsid w:val="6AFC6877"/>
    <w:rsid w:val="6B141268"/>
    <w:rsid w:val="6B2F0A21"/>
    <w:rsid w:val="6B353731"/>
    <w:rsid w:val="6B3724F2"/>
    <w:rsid w:val="6B3A3476"/>
    <w:rsid w:val="6B3F653E"/>
    <w:rsid w:val="6B466499"/>
    <w:rsid w:val="6B4D2E8D"/>
    <w:rsid w:val="6B6B0DA3"/>
    <w:rsid w:val="6B747DD8"/>
    <w:rsid w:val="6B770D5D"/>
    <w:rsid w:val="6B9F994B"/>
    <w:rsid w:val="6BAF67C6"/>
    <w:rsid w:val="6BBDDCF5"/>
    <w:rsid w:val="6BD31477"/>
    <w:rsid w:val="6BD8434D"/>
    <w:rsid w:val="6BDC4588"/>
    <w:rsid w:val="6BDF8F9B"/>
    <w:rsid w:val="6BEDBEAF"/>
    <w:rsid w:val="6BEE6582"/>
    <w:rsid w:val="6BF6FC40"/>
    <w:rsid w:val="6BFBE61F"/>
    <w:rsid w:val="6C12315A"/>
    <w:rsid w:val="6C172D5B"/>
    <w:rsid w:val="6C172E65"/>
    <w:rsid w:val="6C1B1507"/>
    <w:rsid w:val="6C30565A"/>
    <w:rsid w:val="6C3342FE"/>
    <w:rsid w:val="6C6A75C4"/>
    <w:rsid w:val="6C7A386C"/>
    <w:rsid w:val="6C7BBF11"/>
    <w:rsid w:val="6C7CA128"/>
    <w:rsid w:val="6C822CE5"/>
    <w:rsid w:val="6C953733"/>
    <w:rsid w:val="6CA43D4D"/>
    <w:rsid w:val="6CAD6BDB"/>
    <w:rsid w:val="6CBD153B"/>
    <w:rsid w:val="6CBE60CC"/>
    <w:rsid w:val="6CC92C88"/>
    <w:rsid w:val="6CD646C7"/>
    <w:rsid w:val="6CE80580"/>
    <w:rsid w:val="6CEE71A3"/>
    <w:rsid w:val="6CEF3F5E"/>
    <w:rsid w:val="6CFE770C"/>
    <w:rsid w:val="6D010864"/>
    <w:rsid w:val="6D4312CD"/>
    <w:rsid w:val="6D4778D1"/>
    <w:rsid w:val="6D4B1276"/>
    <w:rsid w:val="6D5D53CD"/>
    <w:rsid w:val="6D6B01EC"/>
    <w:rsid w:val="6D6B1443"/>
    <w:rsid w:val="6D7531A3"/>
    <w:rsid w:val="6D7D69B0"/>
    <w:rsid w:val="6D950555"/>
    <w:rsid w:val="6D9A3AEE"/>
    <w:rsid w:val="6DAA4FE5"/>
    <w:rsid w:val="6DAB6EC4"/>
    <w:rsid w:val="6DB3DD9F"/>
    <w:rsid w:val="6DC54024"/>
    <w:rsid w:val="6DD04E1B"/>
    <w:rsid w:val="6DD83062"/>
    <w:rsid w:val="6DE53F14"/>
    <w:rsid w:val="6DE8150A"/>
    <w:rsid w:val="6DEA3207"/>
    <w:rsid w:val="6DEF42FD"/>
    <w:rsid w:val="6DFB7EB8"/>
    <w:rsid w:val="6DFD233C"/>
    <w:rsid w:val="6DFE4081"/>
    <w:rsid w:val="6E003D44"/>
    <w:rsid w:val="6E057DAA"/>
    <w:rsid w:val="6E290AD9"/>
    <w:rsid w:val="6E3F865C"/>
    <w:rsid w:val="6E5B302D"/>
    <w:rsid w:val="6E647C65"/>
    <w:rsid w:val="6E6C18E4"/>
    <w:rsid w:val="6E7067E7"/>
    <w:rsid w:val="6E750EED"/>
    <w:rsid w:val="6EA2124A"/>
    <w:rsid w:val="6EA46E8F"/>
    <w:rsid w:val="6EBEC6AE"/>
    <w:rsid w:val="6ECE6682"/>
    <w:rsid w:val="6EF9099F"/>
    <w:rsid w:val="6EFD19D9"/>
    <w:rsid w:val="6F000739"/>
    <w:rsid w:val="6F061F62"/>
    <w:rsid w:val="6F3968B3"/>
    <w:rsid w:val="6F3D7CA1"/>
    <w:rsid w:val="6F472862"/>
    <w:rsid w:val="6F4774D5"/>
    <w:rsid w:val="6F5B2149"/>
    <w:rsid w:val="6F5BB270"/>
    <w:rsid w:val="6F5E1305"/>
    <w:rsid w:val="6F633050"/>
    <w:rsid w:val="6F6F072F"/>
    <w:rsid w:val="6F77FE25"/>
    <w:rsid w:val="6F8074DB"/>
    <w:rsid w:val="6F842776"/>
    <w:rsid w:val="6F8C17AE"/>
    <w:rsid w:val="6F8E3BAE"/>
    <w:rsid w:val="6FA91F3D"/>
    <w:rsid w:val="6FBE49DB"/>
    <w:rsid w:val="6FBE5552"/>
    <w:rsid w:val="6FBF3917"/>
    <w:rsid w:val="6FBF41DE"/>
    <w:rsid w:val="6FCB66B0"/>
    <w:rsid w:val="6FCD07A5"/>
    <w:rsid w:val="6FD66FAB"/>
    <w:rsid w:val="6FD76266"/>
    <w:rsid w:val="6FDB3510"/>
    <w:rsid w:val="6FDB6D93"/>
    <w:rsid w:val="6FDD2296"/>
    <w:rsid w:val="6FDD238A"/>
    <w:rsid w:val="6FE037BB"/>
    <w:rsid w:val="6FF3AC23"/>
    <w:rsid w:val="6FFB0EB8"/>
    <w:rsid w:val="6FFB23CD"/>
    <w:rsid w:val="6FFC58BB"/>
    <w:rsid w:val="6FFD4516"/>
    <w:rsid w:val="6FFD5051"/>
    <w:rsid w:val="6FFFA8D5"/>
    <w:rsid w:val="700D33C2"/>
    <w:rsid w:val="701649EE"/>
    <w:rsid w:val="70175CF7"/>
    <w:rsid w:val="70193093"/>
    <w:rsid w:val="702F1640"/>
    <w:rsid w:val="70301621"/>
    <w:rsid w:val="70375E28"/>
    <w:rsid w:val="70603593"/>
    <w:rsid w:val="70890F65"/>
    <w:rsid w:val="70B22E55"/>
    <w:rsid w:val="70B51411"/>
    <w:rsid w:val="70CC631B"/>
    <w:rsid w:val="70D013BC"/>
    <w:rsid w:val="70DF533C"/>
    <w:rsid w:val="71106655"/>
    <w:rsid w:val="7119435A"/>
    <w:rsid w:val="711B39C5"/>
    <w:rsid w:val="712C3534"/>
    <w:rsid w:val="7132594E"/>
    <w:rsid w:val="71370B49"/>
    <w:rsid w:val="714F10F7"/>
    <w:rsid w:val="7152430B"/>
    <w:rsid w:val="71572C0C"/>
    <w:rsid w:val="71606B8F"/>
    <w:rsid w:val="7166431B"/>
    <w:rsid w:val="716B2E78"/>
    <w:rsid w:val="716D5EA5"/>
    <w:rsid w:val="717D36D8"/>
    <w:rsid w:val="717E613F"/>
    <w:rsid w:val="7189291F"/>
    <w:rsid w:val="71A55C17"/>
    <w:rsid w:val="71AF600E"/>
    <w:rsid w:val="71B8501F"/>
    <w:rsid w:val="71EFC787"/>
    <w:rsid w:val="71F2A82F"/>
    <w:rsid w:val="71F61EAB"/>
    <w:rsid w:val="72062E87"/>
    <w:rsid w:val="720D5507"/>
    <w:rsid w:val="7214400D"/>
    <w:rsid w:val="72191E55"/>
    <w:rsid w:val="72264648"/>
    <w:rsid w:val="72367C59"/>
    <w:rsid w:val="723820D6"/>
    <w:rsid w:val="72430486"/>
    <w:rsid w:val="72431F23"/>
    <w:rsid w:val="724C4B70"/>
    <w:rsid w:val="725D3788"/>
    <w:rsid w:val="725E119C"/>
    <w:rsid w:val="7260189B"/>
    <w:rsid w:val="726841EC"/>
    <w:rsid w:val="726A6F99"/>
    <w:rsid w:val="726B73AB"/>
    <w:rsid w:val="72736FB4"/>
    <w:rsid w:val="727950DD"/>
    <w:rsid w:val="728507E3"/>
    <w:rsid w:val="72C34258"/>
    <w:rsid w:val="72CA1E2A"/>
    <w:rsid w:val="72CE2B3F"/>
    <w:rsid w:val="72D028CF"/>
    <w:rsid w:val="72EF3A62"/>
    <w:rsid w:val="72F11EE2"/>
    <w:rsid w:val="72F6BF12"/>
    <w:rsid w:val="7300414E"/>
    <w:rsid w:val="73096A8F"/>
    <w:rsid w:val="730B464C"/>
    <w:rsid w:val="730D37F7"/>
    <w:rsid w:val="731C016A"/>
    <w:rsid w:val="73207A93"/>
    <w:rsid w:val="73233784"/>
    <w:rsid w:val="735218CC"/>
    <w:rsid w:val="7353CE39"/>
    <w:rsid w:val="73981CB2"/>
    <w:rsid w:val="73999C50"/>
    <w:rsid w:val="73BF50EF"/>
    <w:rsid w:val="73C33430"/>
    <w:rsid w:val="73DD4294"/>
    <w:rsid w:val="73EC8B1E"/>
    <w:rsid w:val="73F7895D"/>
    <w:rsid w:val="73FB9953"/>
    <w:rsid w:val="73FD6DB2"/>
    <w:rsid w:val="73FE51C5"/>
    <w:rsid w:val="73FF3D63"/>
    <w:rsid w:val="73FFA1DE"/>
    <w:rsid w:val="73FFCC76"/>
    <w:rsid w:val="741A3DDC"/>
    <w:rsid w:val="74255AA4"/>
    <w:rsid w:val="744A0FB2"/>
    <w:rsid w:val="74BF710C"/>
    <w:rsid w:val="74C54C66"/>
    <w:rsid w:val="74DA497D"/>
    <w:rsid w:val="74FD4E05"/>
    <w:rsid w:val="74FE58F9"/>
    <w:rsid w:val="75057C8A"/>
    <w:rsid w:val="75063D8A"/>
    <w:rsid w:val="75084BA9"/>
    <w:rsid w:val="750E2B18"/>
    <w:rsid w:val="750F57F8"/>
    <w:rsid w:val="75470E2D"/>
    <w:rsid w:val="754B57E3"/>
    <w:rsid w:val="754D2EB3"/>
    <w:rsid w:val="75734210"/>
    <w:rsid w:val="758614DD"/>
    <w:rsid w:val="75A40A8D"/>
    <w:rsid w:val="75A84A21"/>
    <w:rsid w:val="75BCFC61"/>
    <w:rsid w:val="75F471C6"/>
    <w:rsid w:val="75F7213E"/>
    <w:rsid w:val="75FF4194"/>
    <w:rsid w:val="762E4103"/>
    <w:rsid w:val="765321B6"/>
    <w:rsid w:val="765331AF"/>
    <w:rsid w:val="765D2D1A"/>
    <w:rsid w:val="766146C3"/>
    <w:rsid w:val="76622145"/>
    <w:rsid w:val="766C3C49"/>
    <w:rsid w:val="76722B8D"/>
    <w:rsid w:val="76874EAE"/>
    <w:rsid w:val="768B056D"/>
    <w:rsid w:val="768B3DA4"/>
    <w:rsid w:val="76920014"/>
    <w:rsid w:val="769E3DFF"/>
    <w:rsid w:val="76A10D30"/>
    <w:rsid w:val="76A31F23"/>
    <w:rsid w:val="76AA64AB"/>
    <w:rsid w:val="76B344CD"/>
    <w:rsid w:val="76CC1F75"/>
    <w:rsid w:val="76CC6406"/>
    <w:rsid w:val="76D44A02"/>
    <w:rsid w:val="76EE0340"/>
    <w:rsid w:val="76F61921"/>
    <w:rsid w:val="76FB3142"/>
    <w:rsid w:val="76FFD6F4"/>
    <w:rsid w:val="77051643"/>
    <w:rsid w:val="770A5324"/>
    <w:rsid w:val="77206FEC"/>
    <w:rsid w:val="772DFE60"/>
    <w:rsid w:val="77346946"/>
    <w:rsid w:val="77357148"/>
    <w:rsid w:val="773653DC"/>
    <w:rsid w:val="77396925"/>
    <w:rsid w:val="773F4D84"/>
    <w:rsid w:val="775B5783"/>
    <w:rsid w:val="775E3916"/>
    <w:rsid w:val="775F23E8"/>
    <w:rsid w:val="775FCDF8"/>
    <w:rsid w:val="7778E6B1"/>
    <w:rsid w:val="778311F4"/>
    <w:rsid w:val="778466EC"/>
    <w:rsid w:val="77927BFD"/>
    <w:rsid w:val="77935D3A"/>
    <w:rsid w:val="779416A9"/>
    <w:rsid w:val="779A563C"/>
    <w:rsid w:val="77A860EB"/>
    <w:rsid w:val="77BB3DF8"/>
    <w:rsid w:val="77BF1CEE"/>
    <w:rsid w:val="77CA6340"/>
    <w:rsid w:val="77CD5F07"/>
    <w:rsid w:val="77CE34DF"/>
    <w:rsid w:val="77D37ABB"/>
    <w:rsid w:val="77D5491A"/>
    <w:rsid w:val="77D814F3"/>
    <w:rsid w:val="77D9005F"/>
    <w:rsid w:val="77E20B87"/>
    <w:rsid w:val="77E823F5"/>
    <w:rsid w:val="77E82E7D"/>
    <w:rsid w:val="77EF4579"/>
    <w:rsid w:val="77EFA9F1"/>
    <w:rsid w:val="77F332AB"/>
    <w:rsid w:val="77F5255B"/>
    <w:rsid w:val="77F6DF8C"/>
    <w:rsid w:val="77F70451"/>
    <w:rsid w:val="77FB0C24"/>
    <w:rsid w:val="77FB6FCE"/>
    <w:rsid w:val="77FD86B6"/>
    <w:rsid w:val="77FF8022"/>
    <w:rsid w:val="77FFB9DD"/>
    <w:rsid w:val="7822280F"/>
    <w:rsid w:val="783856E8"/>
    <w:rsid w:val="783D49F5"/>
    <w:rsid w:val="783F0962"/>
    <w:rsid w:val="78430544"/>
    <w:rsid w:val="78746FF8"/>
    <w:rsid w:val="78C728B3"/>
    <w:rsid w:val="78C74504"/>
    <w:rsid w:val="78FB67BA"/>
    <w:rsid w:val="78FD530C"/>
    <w:rsid w:val="79057FBF"/>
    <w:rsid w:val="790D1586"/>
    <w:rsid w:val="790F0AA9"/>
    <w:rsid w:val="791B7A53"/>
    <w:rsid w:val="792314AF"/>
    <w:rsid w:val="793A2BF2"/>
    <w:rsid w:val="794E0B49"/>
    <w:rsid w:val="796C672E"/>
    <w:rsid w:val="79740078"/>
    <w:rsid w:val="797A2931"/>
    <w:rsid w:val="797F4500"/>
    <w:rsid w:val="798422AA"/>
    <w:rsid w:val="79875FBE"/>
    <w:rsid w:val="798B7B91"/>
    <w:rsid w:val="799845B7"/>
    <w:rsid w:val="79A36D9F"/>
    <w:rsid w:val="79A6053D"/>
    <w:rsid w:val="79B06326"/>
    <w:rsid w:val="79B53B59"/>
    <w:rsid w:val="79B7B574"/>
    <w:rsid w:val="79C27653"/>
    <w:rsid w:val="79C810A4"/>
    <w:rsid w:val="79D33430"/>
    <w:rsid w:val="79D6326F"/>
    <w:rsid w:val="79DF6E4C"/>
    <w:rsid w:val="79E72698"/>
    <w:rsid w:val="79EF6238"/>
    <w:rsid w:val="79F348D2"/>
    <w:rsid w:val="79F3BEEA"/>
    <w:rsid w:val="79FED2AC"/>
    <w:rsid w:val="7A0422BB"/>
    <w:rsid w:val="7A0643B5"/>
    <w:rsid w:val="7A167CC4"/>
    <w:rsid w:val="7A36630D"/>
    <w:rsid w:val="7A5D1A50"/>
    <w:rsid w:val="7A717781"/>
    <w:rsid w:val="7A753538"/>
    <w:rsid w:val="7A7946D1"/>
    <w:rsid w:val="7A7E3A24"/>
    <w:rsid w:val="7A85D6D0"/>
    <w:rsid w:val="7A8C6C09"/>
    <w:rsid w:val="7AB14060"/>
    <w:rsid w:val="7ABE15DB"/>
    <w:rsid w:val="7ADB3923"/>
    <w:rsid w:val="7ADFA6D2"/>
    <w:rsid w:val="7AEB3D6F"/>
    <w:rsid w:val="7AF2A5AA"/>
    <w:rsid w:val="7AF52545"/>
    <w:rsid w:val="7AF72E4A"/>
    <w:rsid w:val="7AFB071D"/>
    <w:rsid w:val="7AFB1107"/>
    <w:rsid w:val="7B147300"/>
    <w:rsid w:val="7B1511FF"/>
    <w:rsid w:val="7B3832EF"/>
    <w:rsid w:val="7B44230A"/>
    <w:rsid w:val="7B585DC4"/>
    <w:rsid w:val="7B71365F"/>
    <w:rsid w:val="7B752C9F"/>
    <w:rsid w:val="7B7A0F23"/>
    <w:rsid w:val="7B7C0A67"/>
    <w:rsid w:val="7B7D933F"/>
    <w:rsid w:val="7B7DE6CF"/>
    <w:rsid w:val="7B81632F"/>
    <w:rsid w:val="7B852963"/>
    <w:rsid w:val="7B912D47"/>
    <w:rsid w:val="7B961812"/>
    <w:rsid w:val="7B9E6B10"/>
    <w:rsid w:val="7BAE273B"/>
    <w:rsid w:val="7BB352DF"/>
    <w:rsid w:val="7BB7E5DE"/>
    <w:rsid w:val="7BB9A417"/>
    <w:rsid w:val="7BBC0278"/>
    <w:rsid w:val="7BBEAC04"/>
    <w:rsid w:val="7BBFE327"/>
    <w:rsid w:val="7BCA1FA7"/>
    <w:rsid w:val="7BD500A9"/>
    <w:rsid w:val="7BD86D3E"/>
    <w:rsid w:val="7BD90F3C"/>
    <w:rsid w:val="7BDD0BFC"/>
    <w:rsid w:val="7BDDFA18"/>
    <w:rsid w:val="7BDE4034"/>
    <w:rsid w:val="7BDF1D3C"/>
    <w:rsid w:val="7BE7DA7D"/>
    <w:rsid w:val="7BEB6489"/>
    <w:rsid w:val="7BEB7F5D"/>
    <w:rsid w:val="7BEFDF22"/>
    <w:rsid w:val="7BF50B74"/>
    <w:rsid w:val="7BF51F37"/>
    <w:rsid w:val="7BF643B4"/>
    <w:rsid w:val="7BF66F6A"/>
    <w:rsid w:val="7BFB4F93"/>
    <w:rsid w:val="7BFB78A3"/>
    <w:rsid w:val="7BFC9513"/>
    <w:rsid w:val="7BFD8ADE"/>
    <w:rsid w:val="7BFEC786"/>
    <w:rsid w:val="7BFF90B7"/>
    <w:rsid w:val="7BFFB436"/>
    <w:rsid w:val="7BFFE5EA"/>
    <w:rsid w:val="7C10616D"/>
    <w:rsid w:val="7C1472FF"/>
    <w:rsid w:val="7C2B3B2F"/>
    <w:rsid w:val="7C330D3F"/>
    <w:rsid w:val="7C392E3E"/>
    <w:rsid w:val="7C3F6616"/>
    <w:rsid w:val="7C48659C"/>
    <w:rsid w:val="7C490424"/>
    <w:rsid w:val="7C654119"/>
    <w:rsid w:val="7C950D53"/>
    <w:rsid w:val="7CB23AA6"/>
    <w:rsid w:val="7CB64940"/>
    <w:rsid w:val="7CCD2B9C"/>
    <w:rsid w:val="7CEF15D9"/>
    <w:rsid w:val="7CF34F0C"/>
    <w:rsid w:val="7CF65E91"/>
    <w:rsid w:val="7CF92699"/>
    <w:rsid w:val="7CFE315F"/>
    <w:rsid w:val="7CFF5DB3"/>
    <w:rsid w:val="7CFFB328"/>
    <w:rsid w:val="7CFFE957"/>
    <w:rsid w:val="7D0E1193"/>
    <w:rsid w:val="7D137EDB"/>
    <w:rsid w:val="7D1A439B"/>
    <w:rsid w:val="7D205D45"/>
    <w:rsid w:val="7D357262"/>
    <w:rsid w:val="7D375E33"/>
    <w:rsid w:val="7D407E8E"/>
    <w:rsid w:val="7D4274E0"/>
    <w:rsid w:val="7D55752F"/>
    <w:rsid w:val="7D56E3BF"/>
    <w:rsid w:val="7D5FDE43"/>
    <w:rsid w:val="7D7D4D18"/>
    <w:rsid w:val="7D7E703B"/>
    <w:rsid w:val="7D7FBE4A"/>
    <w:rsid w:val="7D836912"/>
    <w:rsid w:val="7D8560AB"/>
    <w:rsid w:val="7D9C0A73"/>
    <w:rsid w:val="7DBD7A82"/>
    <w:rsid w:val="7DC75DDB"/>
    <w:rsid w:val="7DC87CD9"/>
    <w:rsid w:val="7DDE04AD"/>
    <w:rsid w:val="7DE980E4"/>
    <w:rsid w:val="7DEB344F"/>
    <w:rsid w:val="7DEF3EAB"/>
    <w:rsid w:val="7DEFAA95"/>
    <w:rsid w:val="7DF1334F"/>
    <w:rsid w:val="7DF56F71"/>
    <w:rsid w:val="7DF57FA5"/>
    <w:rsid w:val="7DF80F37"/>
    <w:rsid w:val="7DFA7D84"/>
    <w:rsid w:val="7E143999"/>
    <w:rsid w:val="7E223400"/>
    <w:rsid w:val="7E37658E"/>
    <w:rsid w:val="7E3D24DC"/>
    <w:rsid w:val="7E3D8147"/>
    <w:rsid w:val="7E3FA337"/>
    <w:rsid w:val="7E4B49DC"/>
    <w:rsid w:val="7E576929"/>
    <w:rsid w:val="7E5D33FC"/>
    <w:rsid w:val="7E5D7FAD"/>
    <w:rsid w:val="7E633E69"/>
    <w:rsid w:val="7E6C07C9"/>
    <w:rsid w:val="7E78FAB3"/>
    <w:rsid w:val="7E8472C4"/>
    <w:rsid w:val="7E875D81"/>
    <w:rsid w:val="7E901AEB"/>
    <w:rsid w:val="7E932675"/>
    <w:rsid w:val="7E9DD94C"/>
    <w:rsid w:val="7E9FA093"/>
    <w:rsid w:val="7EA4152C"/>
    <w:rsid w:val="7EADA0BD"/>
    <w:rsid w:val="7EBA76C4"/>
    <w:rsid w:val="7EBC2561"/>
    <w:rsid w:val="7EBDEE4A"/>
    <w:rsid w:val="7ED210F5"/>
    <w:rsid w:val="7ED44A1A"/>
    <w:rsid w:val="7ED62B63"/>
    <w:rsid w:val="7EDBCAEC"/>
    <w:rsid w:val="7EDF1FBB"/>
    <w:rsid w:val="7EDFE6FA"/>
    <w:rsid w:val="7EE424E3"/>
    <w:rsid w:val="7EE66B6A"/>
    <w:rsid w:val="7EE94EA4"/>
    <w:rsid w:val="7EEA7261"/>
    <w:rsid w:val="7EEF1BC8"/>
    <w:rsid w:val="7EF47997"/>
    <w:rsid w:val="7EF7CF6E"/>
    <w:rsid w:val="7EFF4364"/>
    <w:rsid w:val="7EFFBFAE"/>
    <w:rsid w:val="7EFFC783"/>
    <w:rsid w:val="7EFFD9A9"/>
    <w:rsid w:val="7F001769"/>
    <w:rsid w:val="7F09827B"/>
    <w:rsid w:val="7F10BE33"/>
    <w:rsid w:val="7F284510"/>
    <w:rsid w:val="7F37339C"/>
    <w:rsid w:val="7F52645E"/>
    <w:rsid w:val="7F570B0B"/>
    <w:rsid w:val="7F5735FF"/>
    <w:rsid w:val="7F5D908A"/>
    <w:rsid w:val="7F5F7458"/>
    <w:rsid w:val="7F5FB8B0"/>
    <w:rsid w:val="7F6250CB"/>
    <w:rsid w:val="7F6307AA"/>
    <w:rsid w:val="7F67A336"/>
    <w:rsid w:val="7F6D82B5"/>
    <w:rsid w:val="7F6F1A52"/>
    <w:rsid w:val="7F74583F"/>
    <w:rsid w:val="7F770566"/>
    <w:rsid w:val="7F7761E8"/>
    <w:rsid w:val="7F7AF408"/>
    <w:rsid w:val="7F7BB621"/>
    <w:rsid w:val="7F7DC976"/>
    <w:rsid w:val="7F7F3908"/>
    <w:rsid w:val="7F7F58B6"/>
    <w:rsid w:val="7F7FA387"/>
    <w:rsid w:val="7F7FEF48"/>
    <w:rsid w:val="7F8AA24B"/>
    <w:rsid w:val="7F8B2EB5"/>
    <w:rsid w:val="7F9315CD"/>
    <w:rsid w:val="7F96386A"/>
    <w:rsid w:val="7F981238"/>
    <w:rsid w:val="7F9F4F96"/>
    <w:rsid w:val="7F9FB8C4"/>
    <w:rsid w:val="7FAAE2E2"/>
    <w:rsid w:val="7FABC94B"/>
    <w:rsid w:val="7FAE956C"/>
    <w:rsid w:val="7FAF03FB"/>
    <w:rsid w:val="7FAF1467"/>
    <w:rsid w:val="7FAF7103"/>
    <w:rsid w:val="7FAFE715"/>
    <w:rsid w:val="7FB08F35"/>
    <w:rsid w:val="7FB50362"/>
    <w:rsid w:val="7FB6D10C"/>
    <w:rsid w:val="7FB70191"/>
    <w:rsid w:val="7FBAE128"/>
    <w:rsid w:val="7FBB8B1D"/>
    <w:rsid w:val="7FBDFB52"/>
    <w:rsid w:val="7FBE528B"/>
    <w:rsid w:val="7FBF74DB"/>
    <w:rsid w:val="7FBFDD16"/>
    <w:rsid w:val="7FCBF1D1"/>
    <w:rsid w:val="7FD42367"/>
    <w:rsid w:val="7FD423A2"/>
    <w:rsid w:val="7FD4ABE9"/>
    <w:rsid w:val="7FDE042C"/>
    <w:rsid w:val="7FDF7C3E"/>
    <w:rsid w:val="7FDFDFD8"/>
    <w:rsid w:val="7FE56479"/>
    <w:rsid w:val="7FE578CA"/>
    <w:rsid w:val="7FE77AE5"/>
    <w:rsid w:val="7FECBB38"/>
    <w:rsid w:val="7FEDBF63"/>
    <w:rsid w:val="7FEDE235"/>
    <w:rsid w:val="7FEE3E11"/>
    <w:rsid w:val="7FEEC111"/>
    <w:rsid w:val="7FEFFB4F"/>
    <w:rsid w:val="7FF3030C"/>
    <w:rsid w:val="7FF34E56"/>
    <w:rsid w:val="7FF398D3"/>
    <w:rsid w:val="7FF49AAF"/>
    <w:rsid w:val="7FF77BBF"/>
    <w:rsid w:val="7FF7BADC"/>
    <w:rsid w:val="7FF7BB57"/>
    <w:rsid w:val="7FF7C0E3"/>
    <w:rsid w:val="7FF7F3B3"/>
    <w:rsid w:val="7FFB10E4"/>
    <w:rsid w:val="7FFB2C86"/>
    <w:rsid w:val="7FFB75A6"/>
    <w:rsid w:val="7FFB75BF"/>
    <w:rsid w:val="7FFB896B"/>
    <w:rsid w:val="7FFC2E6A"/>
    <w:rsid w:val="7FFE04D4"/>
    <w:rsid w:val="7FFE0831"/>
    <w:rsid w:val="7FFE757B"/>
    <w:rsid w:val="7FFF03B9"/>
    <w:rsid w:val="7FFF30EA"/>
    <w:rsid w:val="7FFF3BFD"/>
    <w:rsid w:val="7FFF5453"/>
    <w:rsid w:val="7FFF9859"/>
    <w:rsid w:val="7FFF9AF3"/>
    <w:rsid w:val="7FFF9C4C"/>
    <w:rsid w:val="7FFF9E30"/>
    <w:rsid w:val="83F75BD7"/>
    <w:rsid w:val="83FB79F4"/>
    <w:rsid w:val="85B5BBEC"/>
    <w:rsid w:val="8DF71255"/>
    <w:rsid w:val="8F7EC1D1"/>
    <w:rsid w:val="91FD468C"/>
    <w:rsid w:val="9225C311"/>
    <w:rsid w:val="9596095C"/>
    <w:rsid w:val="96DFEB4F"/>
    <w:rsid w:val="975C2678"/>
    <w:rsid w:val="977F58FA"/>
    <w:rsid w:val="97FECE43"/>
    <w:rsid w:val="99CFEA5D"/>
    <w:rsid w:val="99FDBD4F"/>
    <w:rsid w:val="9AA76013"/>
    <w:rsid w:val="9B9F3F8B"/>
    <w:rsid w:val="9DB5EC4C"/>
    <w:rsid w:val="9DCF735C"/>
    <w:rsid w:val="9DE95F9E"/>
    <w:rsid w:val="9E576BBE"/>
    <w:rsid w:val="9E7B0054"/>
    <w:rsid w:val="9EDB0442"/>
    <w:rsid w:val="9F77197A"/>
    <w:rsid w:val="9FFA74DE"/>
    <w:rsid w:val="A34FA5F1"/>
    <w:rsid w:val="A7DD6A67"/>
    <w:rsid w:val="A7DF96A3"/>
    <w:rsid w:val="A9FF26F9"/>
    <w:rsid w:val="AA350D6A"/>
    <w:rsid w:val="AAD2F3BB"/>
    <w:rsid w:val="AAE66763"/>
    <w:rsid w:val="AAEF4B8F"/>
    <w:rsid w:val="AB97827C"/>
    <w:rsid w:val="ABF37CBA"/>
    <w:rsid w:val="ABF73208"/>
    <w:rsid w:val="ACFEB4B4"/>
    <w:rsid w:val="ADC78666"/>
    <w:rsid w:val="ADC9D27F"/>
    <w:rsid w:val="ADD7FF85"/>
    <w:rsid w:val="AE7B1F4F"/>
    <w:rsid w:val="AEE7191C"/>
    <w:rsid w:val="AEE7D26F"/>
    <w:rsid w:val="AEFF85DD"/>
    <w:rsid w:val="AEFFE581"/>
    <w:rsid w:val="AF8EDC1F"/>
    <w:rsid w:val="AF8FDF9C"/>
    <w:rsid w:val="AFBFED4A"/>
    <w:rsid w:val="AFCDE992"/>
    <w:rsid w:val="AFEF13F6"/>
    <w:rsid w:val="AFEFE0C9"/>
    <w:rsid w:val="AFF6840D"/>
    <w:rsid w:val="AFFD1754"/>
    <w:rsid w:val="AFFF541A"/>
    <w:rsid w:val="AFFF5BAC"/>
    <w:rsid w:val="B3DB552F"/>
    <w:rsid w:val="B3FB93B2"/>
    <w:rsid w:val="B3FD40B3"/>
    <w:rsid w:val="B5F325FB"/>
    <w:rsid w:val="B5FD713A"/>
    <w:rsid w:val="B6F931C1"/>
    <w:rsid w:val="B6FDAF09"/>
    <w:rsid w:val="B765439B"/>
    <w:rsid w:val="B7770479"/>
    <w:rsid w:val="B7BDB1B0"/>
    <w:rsid w:val="B7BFD981"/>
    <w:rsid w:val="B7FD89F3"/>
    <w:rsid w:val="B7FF8D02"/>
    <w:rsid w:val="B7FFA187"/>
    <w:rsid w:val="B7FFAD55"/>
    <w:rsid w:val="B974B9E6"/>
    <w:rsid w:val="B9E711EC"/>
    <w:rsid w:val="BAB74F18"/>
    <w:rsid w:val="BACF0873"/>
    <w:rsid w:val="BB2AC1C1"/>
    <w:rsid w:val="BB7E8AF8"/>
    <w:rsid w:val="BB7E9179"/>
    <w:rsid w:val="BBDFBDC4"/>
    <w:rsid w:val="BBEDAF11"/>
    <w:rsid w:val="BBF54740"/>
    <w:rsid w:val="BC8D78F3"/>
    <w:rsid w:val="BCFEE1C6"/>
    <w:rsid w:val="BD3F23F9"/>
    <w:rsid w:val="BD6F0769"/>
    <w:rsid w:val="BD779374"/>
    <w:rsid w:val="BDB7C41E"/>
    <w:rsid w:val="BDEB23F9"/>
    <w:rsid w:val="BDEF21F2"/>
    <w:rsid w:val="BDFE6998"/>
    <w:rsid w:val="BE3E97B0"/>
    <w:rsid w:val="BE6F9766"/>
    <w:rsid w:val="BEDBD39C"/>
    <w:rsid w:val="BEECA9F3"/>
    <w:rsid w:val="BEFBBC3A"/>
    <w:rsid w:val="BEFF9C70"/>
    <w:rsid w:val="BEFFFC33"/>
    <w:rsid w:val="BF3F2AD0"/>
    <w:rsid w:val="BF53589D"/>
    <w:rsid w:val="BF57A34F"/>
    <w:rsid w:val="BF796861"/>
    <w:rsid w:val="BF7AFB0B"/>
    <w:rsid w:val="BF959B21"/>
    <w:rsid w:val="BFBD1C3C"/>
    <w:rsid w:val="BFBE82A3"/>
    <w:rsid w:val="BFBF9EB1"/>
    <w:rsid w:val="BFCBF28F"/>
    <w:rsid w:val="BFCF974E"/>
    <w:rsid w:val="BFCFEE6A"/>
    <w:rsid w:val="BFDE7819"/>
    <w:rsid w:val="BFF1B471"/>
    <w:rsid w:val="BFF58A73"/>
    <w:rsid w:val="BFF9719B"/>
    <w:rsid w:val="BFFCA08D"/>
    <w:rsid w:val="BFFEA135"/>
    <w:rsid w:val="BFFF4F71"/>
    <w:rsid w:val="C3AD9D94"/>
    <w:rsid w:val="C67B3555"/>
    <w:rsid w:val="C7C2FFEE"/>
    <w:rsid w:val="C7C7551B"/>
    <w:rsid w:val="C7FFCB43"/>
    <w:rsid w:val="C9FF1D25"/>
    <w:rsid w:val="CACF59E1"/>
    <w:rsid w:val="CDFF6803"/>
    <w:rsid w:val="CE5C939E"/>
    <w:rsid w:val="CF1E23BB"/>
    <w:rsid w:val="CF2EECB9"/>
    <w:rsid w:val="CF790650"/>
    <w:rsid w:val="CF7F8CEE"/>
    <w:rsid w:val="CFFBDDE3"/>
    <w:rsid w:val="CFFBF584"/>
    <w:rsid w:val="CFFFF642"/>
    <w:rsid w:val="D2EE23FD"/>
    <w:rsid w:val="D372CB38"/>
    <w:rsid w:val="D38F550D"/>
    <w:rsid w:val="D3BECE6E"/>
    <w:rsid w:val="D4F0FDE5"/>
    <w:rsid w:val="D5677867"/>
    <w:rsid w:val="D5BB7427"/>
    <w:rsid w:val="D6EDB956"/>
    <w:rsid w:val="D6FFA02F"/>
    <w:rsid w:val="D73FF0ED"/>
    <w:rsid w:val="D7B3732E"/>
    <w:rsid w:val="D7B58102"/>
    <w:rsid w:val="D7D3623E"/>
    <w:rsid w:val="D7DD8B74"/>
    <w:rsid w:val="D7DF8D84"/>
    <w:rsid w:val="D7EB509D"/>
    <w:rsid w:val="D7F9D9C4"/>
    <w:rsid w:val="D8BDA2B6"/>
    <w:rsid w:val="D8EF6B32"/>
    <w:rsid w:val="D979D380"/>
    <w:rsid w:val="D97DC7CA"/>
    <w:rsid w:val="D9D1DC72"/>
    <w:rsid w:val="D9F702AD"/>
    <w:rsid w:val="D9FC65BB"/>
    <w:rsid w:val="DA53C716"/>
    <w:rsid w:val="DB5F8076"/>
    <w:rsid w:val="DB7B3960"/>
    <w:rsid w:val="DB7EBC7C"/>
    <w:rsid w:val="DBD6986E"/>
    <w:rsid w:val="DBD7E30D"/>
    <w:rsid w:val="DBE90447"/>
    <w:rsid w:val="DBF7A8B4"/>
    <w:rsid w:val="DC67D148"/>
    <w:rsid w:val="DCA42090"/>
    <w:rsid w:val="DCEB5BAC"/>
    <w:rsid w:val="DD7C355D"/>
    <w:rsid w:val="DD7DD26C"/>
    <w:rsid w:val="DDDF1450"/>
    <w:rsid w:val="DDDFBA6F"/>
    <w:rsid w:val="DDEE3E72"/>
    <w:rsid w:val="DDEFB851"/>
    <w:rsid w:val="DDF5062D"/>
    <w:rsid w:val="DDFF866E"/>
    <w:rsid w:val="DDFFB697"/>
    <w:rsid w:val="DE3F5062"/>
    <w:rsid w:val="DE7FBF4A"/>
    <w:rsid w:val="DE9F60EA"/>
    <w:rsid w:val="DEFE0CAB"/>
    <w:rsid w:val="DF0F972C"/>
    <w:rsid w:val="DF1FCD8C"/>
    <w:rsid w:val="DF37D920"/>
    <w:rsid w:val="DF6F99EE"/>
    <w:rsid w:val="DF7A0C75"/>
    <w:rsid w:val="DF9EDB36"/>
    <w:rsid w:val="DFBDD37C"/>
    <w:rsid w:val="DFBE2D21"/>
    <w:rsid w:val="DFDDB864"/>
    <w:rsid w:val="DFF54865"/>
    <w:rsid w:val="DFF7A3FE"/>
    <w:rsid w:val="DFFE01BF"/>
    <w:rsid w:val="DFFEBF59"/>
    <w:rsid w:val="E3B43698"/>
    <w:rsid w:val="E4BF5980"/>
    <w:rsid w:val="E5BDE228"/>
    <w:rsid w:val="E5D75ABF"/>
    <w:rsid w:val="E648D03A"/>
    <w:rsid w:val="E6DB726D"/>
    <w:rsid w:val="E7327AC8"/>
    <w:rsid w:val="E747FA47"/>
    <w:rsid w:val="E77B7050"/>
    <w:rsid w:val="E77CB0CF"/>
    <w:rsid w:val="E7AFD44F"/>
    <w:rsid w:val="E7E6136A"/>
    <w:rsid w:val="E7ECFFD0"/>
    <w:rsid w:val="E7F7CA26"/>
    <w:rsid w:val="E7FDC12E"/>
    <w:rsid w:val="E7FE1574"/>
    <w:rsid w:val="E7FFAEB8"/>
    <w:rsid w:val="E83F0B06"/>
    <w:rsid w:val="E8DD4BC5"/>
    <w:rsid w:val="E9739A56"/>
    <w:rsid w:val="E9FF6F90"/>
    <w:rsid w:val="EA3A5999"/>
    <w:rsid w:val="EA963827"/>
    <w:rsid w:val="EBC3B47A"/>
    <w:rsid w:val="EBDD2785"/>
    <w:rsid w:val="EBDFD0EA"/>
    <w:rsid w:val="EBF7C9C9"/>
    <w:rsid w:val="EBFBB689"/>
    <w:rsid w:val="EBFE0193"/>
    <w:rsid w:val="EC6BDB61"/>
    <w:rsid w:val="ED5F3A59"/>
    <w:rsid w:val="ED5F77DE"/>
    <w:rsid w:val="ED5FB3EA"/>
    <w:rsid w:val="ED6FE5CF"/>
    <w:rsid w:val="ED9A7469"/>
    <w:rsid w:val="EDAF148A"/>
    <w:rsid w:val="EDBD2F4E"/>
    <w:rsid w:val="EDEF3315"/>
    <w:rsid w:val="EDFB56A3"/>
    <w:rsid w:val="EDFF7ADE"/>
    <w:rsid w:val="EE9DE016"/>
    <w:rsid w:val="EEBCA11D"/>
    <w:rsid w:val="EEC581DF"/>
    <w:rsid w:val="EEC6631F"/>
    <w:rsid w:val="EEEF2DDC"/>
    <w:rsid w:val="EF5AB8AF"/>
    <w:rsid w:val="EF5B1B66"/>
    <w:rsid w:val="EF5F22EB"/>
    <w:rsid w:val="EF6F97A1"/>
    <w:rsid w:val="EF7301B0"/>
    <w:rsid w:val="EF7D4C95"/>
    <w:rsid w:val="EF7FA1A6"/>
    <w:rsid w:val="EF8FB39B"/>
    <w:rsid w:val="EF961BAC"/>
    <w:rsid w:val="EF9DD4DC"/>
    <w:rsid w:val="EFAFC350"/>
    <w:rsid w:val="EFB754E2"/>
    <w:rsid w:val="EFB7ADD6"/>
    <w:rsid w:val="EFBFB2C0"/>
    <w:rsid w:val="EFC769E3"/>
    <w:rsid w:val="EFCB80A0"/>
    <w:rsid w:val="EFDD7A75"/>
    <w:rsid w:val="EFDF1A7C"/>
    <w:rsid w:val="EFEFE534"/>
    <w:rsid w:val="EFF40ED1"/>
    <w:rsid w:val="EFF531E2"/>
    <w:rsid w:val="EFF5BFD6"/>
    <w:rsid w:val="EFF70E87"/>
    <w:rsid w:val="EFF7C2DA"/>
    <w:rsid w:val="EFFBF5EA"/>
    <w:rsid w:val="EFFD7E73"/>
    <w:rsid w:val="EFFF217A"/>
    <w:rsid w:val="EFFF5196"/>
    <w:rsid w:val="EFFFACB0"/>
    <w:rsid w:val="EFFFDF36"/>
    <w:rsid w:val="F13DF3FD"/>
    <w:rsid w:val="F1DFEFAE"/>
    <w:rsid w:val="F1EDF25D"/>
    <w:rsid w:val="F1F7C638"/>
    <w:rsid w:val="F266D19C"/>
    <w:rsid w:val="F26C1A98"/>
    <w:rsid w:val="F2BFFB88"/>
    <w:rsid w:val="F2D74027"/>
    <w:rsid w:val="F2EBE03F"/>
    <w:rsid w:val="F35F6FA9"/>
    <w:rsid w:val="F37F73BE"/>
    <w:rsid w:val="F3BEB604"/>
    <w:rsid w:val="F3E35902"/>
    <w:rsid w:val="F3EF00B3"/>
    <w:rsid w:val="F3FB6A2E"/>
    <w:rsid w:val="F3FEE7D3"/>
    <w:rsid w:val="F3FF6074"/>
    <w:rsid w:val="F3FFAD8B"/>
    <w:rsid w:val="F3FFFAC9"/>
    <w:rsid w:val="F4FFED43"/>
    <w:rsid w:val="F52EA193"/>
    <w:rsid w:val="F56FE9C9"/>
    <w:rsid w:val="F57FC7CF"/>
    <w:rsid w:val="F5E66394"/>
    <w:rsid w:val="F5F64B39"/>
    <w:rsid w:val="F5FBFF31"/>
    <w:rsid w:val="F5FD29E6"/>
    <w:rsid w:val="F5FF4089"/>
    <w:rsid w:val="F5FFEC71"/>
    <w:rsid w:val="F61F56D5"/>
    <w:rsid w:val="F65F47C0"/>
    <w:rsid w:val="F6EEF967"/>
    <w:rsid w:val="F6F7591A"/>
    <w:rsid w:val="F6FC35A4"/>
    <w:rsid w:val="F6FED4BD"/>
    <w:rsid w:val="F6FFD0A7"/>
    <w:rsid w:val="F727394B"/>
    <w:rsid w:val="F73BDCF2"/>
    <w:rsid w:val="F73F1B88"/>
    <w:rsid w:val="F75B912E"/>
    <w:rsid w:val="F76F8D0A"/>
    <w:rsid w:val="F77B44DC"/>
    <w:rsid w:val="F77BDDB6"/>
    <w:rsid w:val="F77E50B2"/>
    <w:rsid w:val="F7A9C629"/>
    <w:rsid w:val="F7BC4F09"/>
    <w:rsid w:val="F7D98496"/>
    <w:rsid w:val="F7DE59CD"/>
    <w:rsid w:val="F7EC1749"/>
    <w:rsid w:val="F7F5D336"/>
    <w:rsid w:val="F7FB6B4E"/>
    <w:rsid w:val="F7FF844B"/>
    <w:rsid w:val="F7FF8E3B"/>
    <w:rsid w:val="F8F75BF6"/>
    <w:rsid w:val="F9FB956F"/>
    <w:rsid w:val="F9FDA706"/>
    <w:rsid w:val="FA7F8DD8"/>
    <w:rsid w:val="FAEF8611"/>
    <w:rsid w:val="FAFF29CA"/>
    <w:rsid w:val="FB6F06CD"/>
    <w:rsid w:val="FB730A37"/>
    <w:rsid w:val="FB7DE680"/>
    <w:rsid w:val="FBBBD0FA"/>
    <w:rsid w:val="FBBD4C84"/>
    <w:rsid w:val="FBC7F9B5"/>
    <w:rsid w:val="FBD960B0"/>
    <w:rsid w:val="FBEAD84A"/>
    <w:rsid w:val="FBED212F"/>
    <w:rsid w:val="FBEF0A7E"/>
    <w:rsid w:val="FBEF83E8"/>
    <w:rsid w:val="FBF3279D"/>
    <w:rsid w:val="FBF5A81C"/>
    <w:rsid w:val="FBF9217E"/>
    <w:rsid w:val="FBFBC117"/>
    <w:rsid w:val="FBFD8492"/>
    <w:rsid w:val="FBFE205D"/>
    <w:rsid w:val="FBFFFF9D"/>
    <w:rsid w:val="FC51129C"/>
    <w:rsid w:val="FC6CF35D"/>
    <w:rsid w:val="FC7F5D7D"/>
    <w:rsid w:val="FCB9136B"/>
    <w:rsid w:val="FCDF2E4D"/>
    <w:rsid w:val="FCE5E49C"/>
    <w:rsid w:val="FCEE04F7"/>
    <w:rsid w:val="FCF7AFF7"/>
    <w:rsid w:val="FCFBEAD2"/>
    <w:rsid w:val="FD0F2960"/>
    <w:rsid w:val="FD377B89"/>
    <w:rsid w:val="FD4943C3"/>
    <w:rsid w:val="FD9B07BB"/>
    <w:rsid w:val="FD9D3E04"/>
    <w:rsid w:val="FDADB322"/>
    <w:rsid w:val="FDB6446E"/>
    <w:rsid w:val="FDBAE1DD"/>
    <w:rsid w:val="FDCF6C05"/>
    <w:rsid w:val="FDDA0C1F"/>
    <w:rsid w:val="FDDE40DB"/>
    <w:rsid w:val="FDEF4EBB"/>
    <w:rsid w:val="FDEF9B22"/>
    <w:rsid w:val="FDF1ED9C"/>
    <w:rsid w:val="FDF35683"/>
    <w:rsid w:val="FDF76B88"/>
    <w:rsid w:val="FDFD2806"/>
    <w:rsid w:val="FDFE2719"/>
    <w:rsid w:val="FDFE9C6C"/>
    <w:rsid w:val="FE6A2D04"/>
    <w:rsid w:val="FE6FBBFB"/>
    <w:rsid w:val="FE715854"/>
    <w:rsid w:val="FE772D8A"/>
    <w:rsid w:val="FE7B1652"/>
    <w:rsid w:val="FE7DE0EC"/>
    <w:rsid w:val="FE9108CD"/>
    <w:rsid w:val="FE9FA1E9"/>
    <w:rsid w:val="FEB35C55"/>
    <w:rsid w:val="FEB74826"/>
    <w:rsid w:val="FEBD97F3"/>
    <w:rsid w:val="FEDF91DA"/>
    <w:rsid w:val="FEED0471"/>
    <w:rsid w:val="FEF6AB63"/>
    <w:rsid w:val="FEF7E885"/>
    <w:rsid w:val="FEFB1E5F"/>
    <w:rsid w:val="FEFE0F2F"/>
    <w:rsid w:val="FEFF48FD"/>
    <w:rsid w:val="FEFF8BA3"/>
    <w:rsid w:val="FEFFB4D0"/>
    <w:rsid w:val="FEFFEA0C"/>
    <w:rsid w:val="FF3B2FE9"/>
    <w:rsid w:val="FF4DA0E8"/>
    <w:rsid w:val="FF5CB698"/>
    <w:rsid w:val="FF5FCE28"/>
    <w:rsid w:val="FF67CC92"/>
    <w:rsid w:val="FF6F5536"/>
    <w:rsid w:val="FF74FFE3"/>
    <w:rsid w:val="FF7B5AB4"/>
    <w:rsid w:val="FF7C4425"/>
    <w:rsid w:val="FF7D4345"/>
    <w:rsid w:val="FF7D6172"/>
    <w:rsid w:val="FF7D835A"/>
    <w:rsid w:val="FF7E338D"/>
    <w:rsid w:val="FF7F7AE1"/>
    <w:rsid w:val="FF7F7E53"/>
    <w:rsid w:val="FFB3D42C"/>
    <w:rsid w:val="FFBDF720"/>
    <w:rsid w:val="FFBFCC8F"/>
    <w:rsid w:val="FFBFCE35"/>
    <w:rsid w:val="FFC096E9"/>
    <w:rsid w:val="FFD3AF31"/>
    <w:rsid w:val="FFD3F133"/>
    <w:rsid w:val="FFD7D3FD"/>
    <w:rsid w:val="FFD972C9"/>
    <w:rsid w:val="FFD9FD74"/>
    <w:rsid w:val="FFDDBFB3"/>
    <w:rsid w:val="FFDF09A3"/>
    <w:rsid w:val="FFDF1E30"/>
    <w:rsid w:val="FFDF247A"/>
    <w:rsid w:val="FFDFCF41"/>
    <w:rsid w:val="FFE24172"/>
    <w:rsid w:val="FFE48F21"/>
    <w:rsid w:val="FFEBB34D"/>
    <w:rsid w:val="FFEBB9F8"/>
    <w:rsid w:val="FFEF6C48"/>
    <w:rsid w:val="FFEFE7C4"/>
    <w:rsid w:val="FFF75794"/>
    <w:rsid w:val="FFF78F04"/>
    <w:rsid w:val="FFF83B40"/>
    <w:rsid w:val="FFF9C968"/>
    <w:rsid w:val="FFFB9AB5"/>
    <w:rsid w:val="FFFBA197"/>
    <w:rsid w:val="FFFBC17C"/>
    <w:rsid w:val="FFFC32AC"/>
    <w:rsid w:val="FFFD422D"/>
    <w:rsid w:val="FFFD71B6"/>
    <w:rsid w:val="FFFDFBB3"/>
    <w:rsid w:val="FFFF1352"/>
    <w:rsid w:val="FFFF1E99"/>
    <w:rsid w:val="FFFF3ECB"/>
    <w:rsid w:val="FFFF449E"/>
    <w:rsid w:val="FFFF97E9"/>
    <w:rsid w:val="FFFFA33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14:defaultImageDpi w14:val="15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iPriority="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微软雅黑" w:asciiTheme="minorHAnsi" w:hAnsiTheme="minorHAnsi" w:cstheme="minorBidi"/>
      <w:kern w:val="2"/>
      <w:sz w:val="21"/>
      <w:szCs w:val="24"/>
      <w:lang w:val="en-US" w:eastAsia="zh-CN" w:bidi="ar-SA"/>
    </w:rPr>
  </w:style>
  <w:style w:type="paragraph" w:styleId="2">
    <w:name w:val="heading 1"/>
    <w:basedOn w:val="1"/>
    <w:next w:val="1"/>
    <w:qFormat/>
    <w:uiPriority w:val="9"/>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qFormat/>
    <w:uiPriority w:val="9"/>
    <w:pPr>
      <w:keepNext/>
      <w:keepLines/>
      <w:numPr>
        <w:ilvl w:val="1"/>
        <w:numId w:val="1"/>
      </w:numPr>
      <w:spacing w:before="260" w:after="260" w:line="416" w:lineRule="auto"/>
      <w:outlineLvl w:val="1"/>
    </w:pPr>
    <w:rPr>
      <w:rFonts w:ascii="Cambria" w:hAnsi="Cambria"/>
      <w:b/>
      <w:bCs/>
      <w:sz w:val="32"/>
      <w:szCs w:val="32"/>
    </w:rPr>
  </w:style>
  <w:style w:type="paragraph" w:styleId="4">
    <w:name w:val="heading 3"/>
    <w:basedOn w:val="1"/>
    <w:next w:val="1"/>
    <w:link w:val="25"/>
    <w:qFormat/>
    <w:uiPriority w:val="0"/>
    <w:pPr>
      <w:keepNext/>
      <w:keepLines/>
      <w:numPr>
        <w:ilvl w:val="2"/>
        <w:numId w:val="1"/>
      </w:numPr>
      <w:spacing w:before="260" w:after="260" w:line="416" w:lineRule="auto"/>
      <w:ind w:left="1080"/>
      <w:outlineLvl w:val="2"/>
    </w:pPr>
    <w:rPr>
      <w:b/>
      <w:bCs/>
      <w:sz w:val="30"/>
      <w:szCs w:val="32"/>
    </w:rPr>
  </w:style>
  <w:style w:type="paragraph" w:styleId="5">
    <w:name w:val="heading 4"/>
    <w:basedOn w:val="1"/>
    <w:next w:val="1"/>
    <w:link w:val="24"/>
    <w:unhideWhenUsed/>
    <w:qFormat/>
    <w:uiPriority w:val="0"/>
    <w:pPr>
      <w:spacing w:beforeAutospacing="1" w:afterAutospacing="1"/>
      <w:jc w:val="left"/>
      <w:outlineLvl w:val="3"/>
    </w:pPr>
    <w:rPr>
      <w:rFonts w:hint="eastAsia" w:ascii="宋体" w:hAnsi="宋体" w:eastAsia="宋体" w:cs="Times New Roman"/>
      <w:b/>
      <w:kern w:val="0"/>
      <w:sz w:val="24"/>
    </w:rPr>
  </w:style>
  <w:style w:type="paragraph" w:styleId="6">
    <w:name w:val="heading 5"/>
    <w:basedOn w:val="1"/>
    <w:next w:val="1"/>
    <w:unhideWhenUsed/>
    <w:qFormat/>
    <w:uiPriority w:val="0"/>
    <w:pPr>
      <w:keepNext/>
      <w:keepLines/>
      <w:spacing w:before="280" w:after="290" w:line="372" w:lineRule="auto"/>
      <w:outlineLvl w:val="4"/>
    </w:pPr>
    <w:rPr>
      <w:b/>
      <w:sz w:val="28"/>
    </w:rPr>
  </w:style>
  <w:style w:type="character" w:default="1" w:styleId="19">
    <w:name w:val="Default Paragraph Font"/>
    <w:semiHidden/>
    <w:unhideWhenUsed/>
    <w:qFormat/>
    <w:uiPriority w:val="1"/>
  </w:style>
  <w:style w:type="table" w:default="1" w:styleId="17">
    <w:name w:val="Normal Table"/>
    <w:autoRedefine/>
    <w:semiHidden/>
    <w:unhideWhenUsed/>
    <w:qFormat/>
    <w:uiPriority w:val="99"/>
    <w:tblPr>
      <w:tblCellMar>
        <w:top w:w="0" w:type="dxa"/>
        <w:left w:w="108" w:type="dxa"/>
        <w:bottom w:w="0" w:type="dxa"/>
        <w:right w:w="108" w:type="dxa"/>
      </w:tblCellMar>
    </w:tblPr>
  </w:style>
  <w:style w:type="paragraph" w:styleId="7">
    <w:name w:val="Normal Indent"/>
    <w:basedOn w:val="1"/>
    <w:autoRedefine/>
    <w:qFormat/>
    <w:uiPriority w:val="0"/>
    <w:pPr>
      <w:spacing w:line="360" w:lineRule="auto"/>
      <w:ind w:firstLine="420"/>
      <w:textAlignment w:val="center"/>
    </w:pPr>
    <w:rPr>
      <w:rFonts w:ascii="Times New Roman" w:hAnsi="Times New Roman" w:eastAsia="仿宋" w:cs="Times New Roman"/>
      <w:sz w:val="30"/>
      <w:szCs w:val="20"/>
    </w:rPr>
  </w:style>
  <w:style w:type="paragraph" w:styleId="8">
    <w:name w:val="annotation text"/>
    <w:basedOn w:val="1"/>
    <w:autoRedefine/>
    <w:qFormat/>
    <w:uiPriority w:val="0"/>
    <w:pPr>
      <w:jc w:val="left"/>
    </w:pPr>
  </w:style>
  <w:style w:type="paragraph" w:styleId="9">
    <w:name w:val="Body Text"/>
    <w:basedOn w:val="1"/>
    <w:autoRedefine/>
    <w:qFormat/>
    <w:uiPriority w:val="0"/>
    <w:pPr>
      <w:spacing w:before="180" w:after="180"/>
    </w:pPr>
  </w:style>
  <w:style w:type="paragraph" w:styleId="10">
    <w:name w:val="Balloon Text"/>
    <w:basedOn w:val="1"/>
    <w:link w:val="32"/>
    <w:autoRedefine/>
    <w:qFormat/>
    <w:uiPriority w:val="0"/>
    <w:rPr>
      <w:sz w:val="18"/>
      <w:szCs w:val="18"/>
    </w:rPr>
  </w:style>
  <w:style w:type="paragraph" w:styleId="11">
    <w:name w:val="footer"/>
    <w:basedOn w:val="1"/>
    <w:link w:val="29"/>
    <w:autoRedefine/>
    <w:qFormat/>
    <w:uiPriority w:val="0"/>
    <w:pPr>
      <w:tabs>
        <w:tab w:val="center" w:pos="4153"/>
        <w:tab w:val="right" w:pos="8306"/>
      </w:tabs>
      <w:snapToGrid w:val="0"/>
      <w:jc w:val="left"/>
    </w:pPr>
    <w:rPr>
      <w:sz w:val="18"/>
      <w:szCs w:val="18"/>
    </w:rPr>
  </w:style>
  <w:style w:type="paragraph" w:styleId="12">
    <w:name w:val="header"/>
    <w:basedOn w:val="1"/>
    <w:link w:val="28"/>
    <w:autoRedefine/>
    <w:qFormat/>
    <w:uiPriority w:val="0"/>
    <w:pPr>
      <w:pBdr>
        <w:bottom w:val="single" w:color="auto" w:sz="6" w:space="1"/>
      </w:pBdr>
      <w:tabs>
        <w:tab w:val="center" w:pos="4153"/>
        <w:tab w:val="right" w:pos="8306"/>
      </w:tabs>
      <w:snapToGrid w:val="0"/>
      <w:jc w:val="center"/>
    </w:pPr>
    <w:rPr>
      <w:sz w:val="18"/>
      <w:szCs w:val="18"/>
    </w:r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4">
    <w:name w:val="Normal (Web)"/>
    <w:basedOn w:val="1"/>
    <w:autoRedefine/>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autoRedefine/>
    <w:qFormat/>
    <w:uiPriority w:val="10"/>
    <w:pPr>
      <w:spacing w:before="240" w:after="60"/>
      <w:jc w:val="center"/>
      <w:outlineLvl w:val="0"/>
    </w:pPr>
    <w:rPr>
      <w:rFonts w:ascii="Cambria" w:hAnsi="Cambria"/>
      <w:b/>
      <w:bCs/>
      <w:sz w:val="52"/>
      <w:szCs w:val="32"/>
    </w:rPr>
  </w:style>
  <w:style w:type="paragraph" w:styleId="16">
    <w:name w:val="Body Text First Indent"/>
    <w:basedOn w:val="1"/>
    <w:autoRedefine/>
    <w:qFormat/>
    <w:uiPriority w:val="0"/>
    <w:pPr>
      <w:spacing w:after="93" w:afterLines="30" w:line="288" w:lineRule="auto"/>
      <w:ind w:firstLine="480" w:firstLineChars="200"/>
    </w:pPr>
  </w:style>
  <w:style w:type="table" w:styleId="18">
    <w:name w:val="Table Grid"/>
    <w:basedOn w:val="1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20">
    <w:name w:val="Strong"/>
    <w:basedOn w:val="19"/>
    <w:autoRedefine/>
    <w:qFormat/>
    <w:uiPriority w:val="22"/>
    <w:rPr>
      <w:b/>
    </w:rPr>
  </w:style>
  <w:style w:type="character" w:styleId="21">
    <w:name w:val="Hyperlink"/>
    <w:qFormat/>
    <w:uiPriority w:val="99"/>
    <w:rPr>
      <w:color w:val="0000FF"/>
      <w:u w:val="single"/>
    </w:rPr>
  </w:style>
  <w:style w:type="character" w:styleId="22">
    <w:name w:val="HTML Code"/>
    <w:basedOn w:val="19"/>
    <w:autoRedefine/>
    <w:unhideWhenUsed/>
    <w:qFormat/>
    <w:uiPriority w:val="99"/>
    <w:rPr>
      <w:rFonts w:ascii="宋体" w:hAnsi="宋体" w:eastAsia="宋体" w:cs="宋体"/>
      <w:sz w:val="24"/>
      <w:szCs w:val="24"/>
    </w:rPr>
  </w:style>
  <w:style w:type="character" w:styleId="23">
    <w:name w:val="annotation reference"/>
    <w:basedOn w:val="19"/>
    <w:autoRedefine/>
    <w:qFormat/>
    <w:uiPriority w:val="0"/>
    <w:rPr>
      <w:sz w:val="21"/>
      <w:szCs w:val="21"/>
    </w:rPr>
  </w:style>
  <w:style w:type="character" w:customStyle="1" w:styleId="24">
    <w:name w:val="标题 4 字符"/>
    <w:link w:val="5"/>
    <w:autoRedefine/>
    <w:qFormat/>
    <w:uiPriority w:val="0"/>
    <w:rPr>
      <w:rFonts w:hint="eastAsia" w:ascii="宋体" w:hAnsi="宋体" w:eastAsia="宋体" w:cs="宋体"/>
      <w:b/>
      <w:kern w:val="0"/>
      <w:sz w:val="24"/>
      <w:szCs w:val="24"/>
      <w:lang w:val="en-US" w:eastAsia="zh-CN" w:bidi="ar"/>
    </w:rPr>
  </w:style>
  <w:style w:type="character" w:customStyle="1" w:styleId="25">
    <w:name w:val="标题 3 字符"/>
    <w:link w:val="4"/>
    <w:autoRedefine/>
    <w:qFormat/>
    <w:uiPriority w:val="0"/>
    <w:rPr>
      <w:b/>
      <w:bCs/>
      <w:sz w:val="30"/>
      <w:szCs w:val="32"/>
    </w:rPr>
  </w:style>
  <w:style w:type="paragraph" w:customStyle="1" w:styleId="26">
    <w:name w:val="列表段落1"/>
    <w:basedOn w:val="1"/>
    <w:autoRedefine/>
    <w:qFormat/>
    <w:uiPriority w:val="34"/>
    <w:pPr>
      <w:ind w:firstLine="420" w:firstLineChars="200"/>
    </w:pPr>
  </w:style>
  <w:style w:type="paragraph" w:customStyle="1" w:styleId="27">
    <w:name w:val="Compact"/>
    <w:basedOn w:val="9"/>
    <w:autoRedefine/>
    <w:qFormat/>
    <w:uiPriority w:val="0"/>
    <w:pPr>
      <w:spacing w:before="36" w:after="36"/>
    </w:pPr>
  </w:style>
  <w:style w:type="character" w:customStyle="1" w:styleId="28">
    <w:name w:val="页眉 字符"/>
    <w:basedOn w:val="19"/>
    <w:link w:val="12"/>
    <w:autoRedefine/>
    <w:qFormat/>
    <w:uiPriority w:val="0"/>
    <w:rPr>
      <w:rFonts w:asciiTheme="minorHAnsi" w:hAnsiTheme="minorHAnsi" w:eastAsiaTheme="minorEastAsia" w:cstheme="minorBidi"/>
      <w:kern w:val="2"/>
      <w:sz w:val="18"/>
      <w:szCs w:val="18"/>
    </w:rPr>
  </w:style>
  <w:style w:type="character" w:customStyle="1" w:styleId="29">
    <w:name w:val="页脚 字符"/>
    <w:basedOn w:val="19"/>
    <w:link w:val="11"/>
    <w:autoRedefine/>
    <w:qFormat/>
    <w:uiPriority w:val="0"/>
    <w:rPr>
      <w:rFonts w:asciiTheme="minorHAnsi" w:hAnsiTheme="minorHAnsi" w:eastAsiaTheme="minorEastAsia" w:cstheme="minorBidi"/>
      <w:kern w:val="2"/>
      <w:sz w:val="18"/>
      <w:szCs w:val="18"/>
    </w:rPr>
  </w:style>
  <w:style w:type="paragraph" w:customStyle="1" w:styleId="30">
    <w:name w:val="列表段落2"/>
    <w:basedOn w:val="1"/>
    <w:autoRedefine/>
    <w:qFormat/>
    <w:uiPriority w:val="99"/>
    <w:pPr>
      <w:ind w:firstLine="420" w:firstLineChars="200"/>
    </w:pPr>
  </w:style>
  <w:style w:type="character" w:customStyle="1" w:styleId="31">
    <w:name w:val="font11"/>
    <w:basedOn w:val="19"/>
    <w:autoRedefine/>
    <w:qFormat/>
    <w:uiPriority w:val="0"/>
    <w:rPr>
      <w:rFonts w:ascii="Segoe UI" w:hAnsi="Segoe UI" w:eastAsia="Segoe UI" w:cs="Segoe UI"/>
      <w:color w:val="333333"/>
      <w:sz w:val="21"/>
      <w:szCs w:val="21"/>
      <w:u w:val="none"/>
    </w:rPr>
  </w:style>
  <w:style w:type="character" w:customStyle="1" w:styleId="32">
    <w:name w:val="批注框文本 字符"/>
    <w:basedOn w:val="19"/>
    <w:link w:val="10"/>
    <w:autoRedefine/>
    <w:qFormat/>
    <w:uiPriority w:val="0"/>
    <w:rPr>
      <w:rFonts w:asciiTheme="minorHAnsi" w:hAnsiTheme="minorHAnsi" w:eastAsiaTheme="minorEastAsia" w:cstheme="minorBidi"/>
      <w:kern w:val="2"/>
      <w:sz w:val="18"/>
      <w:szCs w:val="18"/>
    </w:rPr>
  </w:style>
  <w:style w:type="paragraph" w:customStyle="1" w:styleId="33">
    <w:name w:val="列表段落3"/>
    <w:basedOn w:val="1"/>
    <w:autoRedefine/>
    <w:qFormat/>
    <w:uiPriority w:val="99"/>
    <w:pPr>
      <w:ind w:firstLine="420" w:firstLineChars="200"/>
    </w:pPr>
  </w:style>
  <w:style w:type="paragraph" w:customStyle="1" w:styleId="34">
    <w:name w:val="表格-文字"/>
    <w:basedOn w:val="1"/>
    <w:autoRedefine/>
    <w:qFormat/>
    <w:uiPriority w:val="0"/>
    <w:pPr>
      <w:adjustRightInd w:val="0"/>
      <w:snapToGrid w:val="0"/>
      <w:jc w:val="center"/>
    </w:pPr>
    <w:rPr>
      <w:rFonts w:ascii="Arial" w:hAnsi="Arial" w:eastAsia="思源黑体 CN Normal"/>
      <w:color w:val="262626" w:themeColor="text1" w:themeTint="D9"/>
      <w:sz w:val="18"/>
      <w14:textFill>
        <w14:solidFill>
          <w14:schemeClr w14:val="tx1">
            <w14:lumMod w14:val="85000"/>
            <w14:lumOff w14:val="15000"/>
          </w14:schemeClr>
        </w14:solidFill>
      </w14:textFill>
    </w:rPr>
  </w:style>
  <w:style w:type="table" w:customStyle="1" w:styleId="35">
    <w:name w:val="表格_自定义"/>
    <w:basedOn w:val="17"/>
    <w:autoRedefine/>
    <w:qFormat/>
    <w:uiPriority w:val="99"/>
    <w:pPr>
      <w:jc w:val="center"/>
    </w:pPr>
    <w:tblPr>
      <w:jc w:val="center"/>
      <w:tbl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insideH w:val="single" w:color="A5A5A5" w:themeColor="background1" w:themeShade="A6" w:sz="4" w:space="0"/>
        <w:insideV w:val="single" w:color="A5A5A5" w:themeColor="background1" w:themeShade="A6" w:sz="4" w:space="0"/>
      </w:tblBorders>
      <w:tblCellMar>
        <w:top w:w="85" w:type="dxa"/>
        <w:bottom w:w="85" w:type="dxa"/>
      </w:tblCellMar>
    </w:tblPr>
    <w:trPr>
      <w:jc w:val="center"/>
    </w:trPr>
    <w:tcPr>
      <w:vAlign w:val="center"/>
    </w:tcPr>
    <w:tblStylePr w:type="firstRow">
      <w:pPr>
        <w:jc w:val="center"/>
      </w:pPr>
      <w:rPr>
        <w:rFonts w:eastAsia="思源黑体 CN Normal"/>
        <w:b/>
        <w:sz w:val="18"/>
      </w:rPr>
      <w:tcPr>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insideH w:val="single" w:sz="4" w:space="0"/>
          <w:insideV w:val="single" w:sz="4" w:space="0"/>
          <w:tl2br w:val="nil"/>
          <w:tr2bl w:val="nil"/>
        </w:tcBorders>
        <w:shd w:val="solid" w:color="F1F1F1" w:themeColor="background1" w:themeShade="F2" w:fill="F1F1F1" w:themeFill="background1" w:themeFillShade="F2"/>
      </w:tcPr>
    </w:tblStylePr>
  </w:style>
  <w:style w:type="paragraph" w:customStyle="1" w:styleId="36">
    <w:name w:val="列表段落4"/>
    <w:basedOn w:val="1"/>
    <w:autoRedefine/>
    <w:qFormat/>
    <w:uiPriority w:val="99"/>
    <w:pPr>
      <w:ind w:firstLine="420" w:firstLineChars="200"/>
    </w:pPr>
  </w:style>
  <w:style w:type="paragraph" w:customStyle="1" w:styleId="37">
    <w:name w:val="列出段落1"/>
    <w:basedOn w:val="1"/>
    <w:autoRedefine/>
    <w:qFormat/>
    <w:uiPriority w:val="99"/>
    <w:pPr>
      <w:ind w:firstLine="420" w:firstLineChars="200"/>
    </w:pPr>
  </w:style>
  <w:style w:type="character" w:customStyle="1" w:styleId="38">
    <w:name w:val="string"/>
    <w:basedOn w:val="19"/>
    <w:autoRedefine/>
    <w:qFormat/>
    <w:uiPriority w:val="0"/>
  </w:style>
  <w:style w:type="paragraph" w:styleId="39">
    <w:name w:val="List Paragraph"/>
    <w:basedOn w:val="1"/>
    <w:autoRedefine/>
    <w:qFormat/>
    <w:uiPriority w:val="99"/>
    <w:pPr>
      <w:ind w:firstLine="420" w:firstLineChars="200"/>
    </w:pPr>
  </w:style>
  <w:style w:type="character" w:customStyle="1" w:styleId="40">
    <w:name w:val="未处理的提及1"/>
    <w:basedOn w:val="19"/>
    <w:autoRedefine/>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105</Pages>
  <Words>6579</Words>
  <Characters>37502</Characters>
  <Lines>312</Lines>
  <Paragraphs>87</Paragraphs>
  <TotalTime>34</TotalTime>
  <ScaleCrop>false</ScaleCrop>
  <LinksUpToDate>false</LinksUpToDate>
  <CharactersWithSpaces>43994</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2023-08-02T10:04:00Z</dcterms:created>
  <dc:creator>admin</dc:creator>
  <cp:lastModifiedBy>申应明</cp:lastModifiedBy>
  <cp:lastPrinted>2024-05-23T13:55:00Z</cp:lastPrinted>
  <dcterms:modified xsi:type="dcterms:W3CDTF">2024-06-24T15:45:40Z</dcterms:modified>
  <dc:title>_x0001_</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F1375C043E474452A802D786EE610A03</vt:lpwstr>
  </property>
</Properties>
</file>