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jpg" ContentType="image/jpeg"/>
  <Override PartName="/word/media/rId30.jpg" ContentType="image/jpeg"/>
  <Override PartName="/word/media/rId36.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23</w:t>
      </w:r>
      <w:r>
        <w:t xml:space="preserve"> </w:t>
      </w:r>
      <w:r>
        <w:t xml:space="preserve">September</w:t>
      </w:r>
      <w:r>
        <w:t xml:space="preserve"> </w:t>
      </w:r>
      <w:r>
        <w:t xml:space="preserve">2018</w:t>
      </w:r>
    </w:p>
    <w:p>
      <w:pPr>
        <w:pStyle w:val="Heading2"/>
      </w:pPr>
      <w:bookmarkStart w:id="20" w:name="introduction"/>
      <w:r>
        <w:t xml:space="preserve">Introduction</w:t>
      </w:r>
      <w:bookmarkEnd w:id="20"/>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1" w:name="apparatus"/>
      <w:r>
        <w:t xml:space="preserve">Apparatus</w:t>
      </w:r>
      <w:bookmarkEnd w:id="21"/>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3" w:name="section"/>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2"/>
                    <a:stretch>
                      <a:fillRect/>
                    </a:stretch>
                  </pic:blipFill>
                  <pic:spPr bwMode="auto">
                    <a:xfrm>
                      <a:off x="0" y="0"/>
                      <a:ext cx="3649915" cy="2620255"/>
                    </a:xfrm>
                    <a:prstGeom prst="rect">
                      <a:avLst/>
                    </a:prstGeom>
                    <a:noFill/>
                    <a:ln w="9525">
                      <a:noFill/>
                      <a:headEnd/>
                      <a:tailEnd/>
                    </a:ln>
                  </pic:spPr>
                </pic:pic>
              </a:graphicData>
            </a:graphic>
          </wp:inline>
        </w:drawing>
      </w:r>
      <w:bookmarkEnd w:id="23"/>
    </w:p>
    <w:p>
      <w:pPr>
        <w:pStyle w:val="Heading6"/>
      </w:pPr>
      <w:bookmarkStart w:id="24" w:name="figure-1-configuration-of-the-flow-bench."/>
      <w:r>
        <w:t xml:space="preserve">Figure 1: Configuration of the flow bench.</w:t>
      </w:r>
      <w:bookmarkEnd w:id="24"/>
    </w:p>
    <w:p>
      <w:pPr>
        <w:pStyle w:val="FirstParagraph"/>
      </w:pPr>
      <w:r>
        <w:t xml:space="preserve">Attached to the pipe are three manometers distanced at 20 cm apart for measuring fluid pressure at that point. Only two of the manometers are used.</w:t>
      </w:r>
    </w:p>
    <w:p>
      <w:pPr>
        <w:pStyle w:val="Heading2"/>
      </w:pPr>
      <w:bookmarkStart w:id="25" w:name="modeling"/>
      <w:r>
        <w:t xml:space="preserve">Modeling</w:t>
      </w:r>
      <w:bookmarkEnd w:id="25"/>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7" w:name="section-1"/>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6"/>
                    <a:stretch>
                      <a:fillRect/>
                    </a:stretch>
                  </pic:blipFill>
                  <pic:spPr bwMode="auto">
                    <a:xfrm>
                      <a:off x="0" y="0"/>
                      <a:ext cx="3574472" cy="1546167"/>
                    </a:xfrm>
                    <a:prstGeom prst="rect">
                      <a:avLst/>
                    </a:prstGeom>
                    <a:noFill/>
                    <a:ln w="9525">
                      <a:noFill/>
                      <a:headEnd/>
                      <a:tailEnd/>
                    </a:ln>
                  </pic:spPr>
                </pic:pic>
              </a:graphicData>
            </a:graphic>
          </wp:inline>
        </w:drawing>
      </w:r>
      <w:bookmarkEnd w:id="27"/>
    </w:p>
    <w:p>
      <w:pPr>
        <w:pStyle w:val="Heading6"/>
      </w:pPr>
      <w:bookmarkStart w:id="28" w:name="figure-2-illustrating-the-variables-that-appear-in-the-data-reduction-equation."/>
      <w:r>
        <w:t xml:space="preserve">Figure 2: Illustrating the variables that appear in the data reduction equation.</w:t>
      </w:r>
      <w:bookmarkEnd w:id="28"/>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r>
        <w:pict>
          <v:rect style="width:0;height:1.5pt" o:hralign="center" o:hrstd="t" o:hr="t"/>
        </w:pict>
      </w:r>
    </w:p>
    <w:p>
      <w:pPr>
        <w:pStyle w:val="BlockText"/>
      </w:pPr>
      <w:r>
        <w:t xml:space="preserve">Mary, use a capital Delta</w:t>
      </w:r>
      <w:r>
        <w:t xml:space="preserve"> </w:t>
      </w:r>
      <m:oMath>
        <m:r>
          <m:t>Δ</m:t>
        </m:r>
      </m:oMath>
      <w:r>
        <w:t xml:space="preserve"> </w:t>
      </w:r>
      <w:r>
        <w:t xml:space="preserve">for the pressure difference</w:t>
      </w:r>
      <w:r>
        <w:t xml:space="preserve"> </w:t>
      </w:r>
      <m:oMath>
        <m:r>
          <m:t>Δ</m:t>
        </m:r>
        <m:r>
          <m:t>p</m:t>
        </m:r>
      </m:oMath>
    </w:p>
    <w:p>
      <w:r>
        <w:pict>
          <v:rect style="width:0;height:1.5pt" o:hralign="center" o:hrstd="t" o:hr="t"/>
        </w:pict>
      </w:r>
    </w:p>
    <w:p>
      <w:pPr>
        <w:pStyle w:val="FirstParagraph"/>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r>
        <w:pict>
          <v:rect style="width:0;height:1.5pt" o:hralign="center" o:hrstd="t" o:hr="t"/>
        </w:pict>
      </w:r>
    </w:p>
    <w:p>
      <w:pPr>
        <w:pStyle w:val="BlockText"/>
      </w:pPr>
      <w:r>
        <w:t xml:space="preserve">Mary. the authors made a significant error here. Dynamic viscosity is denoted with the symbol</w:t>
      </w:r>
      <w:r>
        <w:t xml:space="preserve"> </w:t>
      </w:r>
      <m:oMath>
        <m:r>
          <m:t>μ</m:t>
        </m:r>
      </m:oMath>
      <w:r>
        <w:t xml:space="preserve"> </w:t>
      </w:r>
      <w:r>
        <w:t xml:space="preserve">(not</w:t>
      </w:r>
      <w:r>
        <w:t xml:space="preserve"> </w:t>
      </w:r>
      <m:oMath>
        <m:r>
          <m:t>ν</m:t>
        </m:r>
      </m:oMath>
      <w:r>
        <w:t xml:space="preserve">) in both (7) and (8).</w:t>
      </w:r>
    </w:p>
    <w:p>
      <w:pPr>
        <w:pStyle w:val="BlockText"/>
      </w:pPr>
      <w:r>
        <w:t xml:space="preserve">For water,</w:t>
      </w:r>
      <w:r>
        <w:t xml:space="preserve"> </w:t>
      </w:r>
      <m:oMath>
        <m:r>
          <m:t>μ</m:t>
        </m:r>
        <m:r>
          <m:t>=</m:t>
        </m:r>
        <m:r>
          <m:t>8.90</m:t>
        </m:r>
        <m:r>
          <m:t>×</m:t>
        </m:r>
        <m:sSup>
          <m:e>
            <m:r>
              <m:t>10</m:t>
            </m:r>
          </m:e>
          <m:sup>
            <m:r>
              <m:t>−</m:t>
            </m:r>
            <m:r>
              <m:t>4</m:t>
            </m:r>
          </m:sup>
        </m:sSup>
      </m:oMath>
      <w:r>
        <w:t xml:space="preserve"> </w:t>
      </w:r>
      <w:r>
        <w:t xml:space="preserve">Pa-s.</w:t>
      </w:r>
    </w:p>
    <w:p>
      <w:pPr>
        <w:pStyle w:val="BlockText"/>
      </w:pPr>
      <w:r>
        <w:t xml:space="preserve">So while their text claims they were using</w:t>
      </w:r>
      <w:r>
        <w:t xml:space="preserve"> </w:t>
      </w:r>
      <w:r>
        <w:rPr>
          <w:i/>
        </w:rPr>
        <w:t xml:space="preserve">dynamic viscosity</w:t>
      </w:r>
      <w:r>
        <w:t xml:space="preserve"> </w:t>
      </w:r>
      <w:r>
        <w:t xml:space="preserve">for water, they didn’t. They used the value for</w:t>
      </w:r>
      <w:r>
        <w:t xml:space="preserve"> </w:t>
      </w:r>
      <w:r>
        <w:rPr>
          <w:i/>
        </w:rPr>
        <w:t xml:space="preserve">kinematic viscosity</w:t>
      </w:r>
      <w:r>
        <w:t xml:space="preserve"> </w:t>
      </w:r>
      <m:oMath>
        <m:r>
          <m:t>ν</m:t>
        </m:r>
      </m:oMath>
      <w:r>
        <w:t xml:space="preserve">, which differs from the correct value by the density of water…about 1000 kg/m3. This should repair the quantitative error in your reproduction. The formula should read</w:t>
      </w:r>
    </w:p>
    <w:p>
      <w:pPr>
        <w:pStyle w:val="Block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r>
        <w:pict>
          <v:rect style="width:0;height:1.5pt" o:hralign="center" o:hrstd="t" o:hr="t"/>
        </w:pict>
      </w:r>
    </w:p>
    <w:p>
      <w:pPr>
        <w:pStyle w:val="Heading2"/>
      </w:pPr>
      <w:bookmarkStart w:id="29" w:name="procedure"/>
      <w:r>
        <w:t xml:space="preserve">Procedure</w:t>
      </w:r>
      <w:bookmarkEnd w:id="29"/>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1" w:name="section-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0"/>
                    <a:stretch>
                      <a:fillRect/>
                    </a:stretch>
                  </pic:blipFill>
                  <pic:spPr bwMode="auto">
                    <a:xfrm>
                      <a:off x="0" y="0"/>
                      <a:ext cx="4006734" cy="2589414"/>
                    </a:xfrm>
                    <a:prstGeom prst="rect">
                      <a:avLst/>
                    </a:prstGeom>
                    <a:noFill/>
                    <a:ln w="9525">
                      <a:noFill/>
                      <a:headEnd/>
                      <a:tailEnd/>
                    </a:ln>
                  </pic:spPr>
                </pic:pic>
              </a:graphicData>
            </a:graphic>
          </wp:inline>
        </w:drawing>
      </w:r>
      <w:bookmarkEnd w:id="31"/>
    </w:p>
    <w:p>
      <w:pPr>
        <w:pStyle w:val="Heading6"/>
      </w:pPr>
      <w:bookmarkStart w:id="32" w:name="figure-3-elements-of-the-apparatus-important-for-the-procedure."/>
      <w:r>
        <w:t xml:space="preserve">Figure 3: Elements of the apparatus important for the procedure.</w:t>
      </w:r>
      <w:bookmarkEnd w:id="32"/>
    </w:p>
    <w:p>
      <w:pPr>
        <w:pStyle w:val="Heading2"/>
      </w:pPr>
      <w:bookmarkStart w:id="33" w:name="data"/>
      <w:r>
        <w:t xml:space="preserve">Data</w:t>
      </w:r>
      <w:bookmarkEnd w:id="33"/>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4" w:name="analysis"/>
      <w:r>
        <w:t xml:space="preserve">Analysis</w:t>
      </w:r>
      <w:bookmarkEnd w:id="34"/>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5" w:name="results"/>
      <w:r>
        <w:t xml:space="preserve">Results</w:t>
      </w:r>
      <w:bookmarkEnd w:id="35"/>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7649.15</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12748.58</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17848.02</w:t>
            </w:r>
          </w:p>
        </w:tc>
      </w:tr>
    </w:tbl>
    <w:p>
      <w:r>
        <w:pict>
          <v:rect style="width:0;height:1.5pt" o:hralign="center" o:hrstd="t" o:hr="t"/>
        </w:pict>
      </w:r>
    </w:p>
    <w:p>
      <w:pPr>
        <w:pStyle w:val="BlockText"/>
      </w:pPr>
      <w:r>
        <w:t xml:space="preserve">Friction fractor is high by two orders of magnitude, what should I do?</w:t>
      </w:r>
    </w:p>
    <w:p>
      <w:r>
        <w:pict>
          <v:rect style="width:0;height:1.5pt" o:hralign="center" o:hrstd="t" o:hr="t"/>
        </w:pic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[4]</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7" w:name="section-3"/>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6"/>
                    <a:stretch>
                      <a:fillRect/>
                    </a:stretch>
                  </pic:blipFill>
                  <pic:spPr bwMode="auto">
                    <a:xfrm>
                      <a:off x="0" y="0"/>
                      <a:ext cx="5265018" cy="7729086"/>
                    </a:xfrm>
                    <a:prstGeom prst="rect">
                      <a:avLst/>
                    </a:prstGeom>
                    <a:noFill/>
                    <a:ln w="9525">
                      <a:noFill/>
                      <a:headEnd/>
                      <a:tailEnd/>
                    </a:ln>
                  </pic:spPr>
                </pic:pic>
              </a:graphicData>
            </a:graphic>
          </wp:inline>
        </w:drawing>
      </w:r>
      <w:bookmarkEnd w:id="37"/>
    </w:p>
    <w:p>
      <w:pPr>
        <w:pStyle w:val="Heading6"/>
      </w:pPr>
      <w:bookmarkStart w:id="38" w:name="figure-4-resultants-for-low-medium-and-high-flow-rates-graphed-on-a-moody-diagram."/>
      <w:r>
        <w:t xml:space="preserve">Figure 4: Resultants for low, medium, and high flow rates graphed on a Moody diagram.</w:t>
      </w:r>
      <w:bookmarkEnd w:id="38"/>
    </w:p>
    <w:p>
      <w:r>
        <w:pict>
          <v:rect style="width:0;height:1.5pt" o:hralign="center" o:hrstd="t" o:hr="t"/>
        </w:pict>
      </w:r>
    </w:p>
    <w:p>
      <w:pPr>
        <w:pStyle w:val="BlockText"/>
      </w:pPr>
      <w:r>
        <w:t xml:space="preserve">I don’t know how to plot the reference values and experimental values for friction factor on the image of the Moody diagram, what should I do?</w:t>
      </w:r>
    </w:p>
    <w:p>
      <w:pPr>
        <w:pStyle w:val="BlockText"/>
      </w:pPr>
      <w:r>
        <w:t xml:space="preserve">OK, I’ve spent some time on it. It can be done, but will take more time than it is worth for this project. Go ahead and place a dot manually and the experimental values and another one for the expected values and scan that in as an image.</w:t>
      </w:r>
    </w:p>
    <w:p>
      <w:r>
        <w:pict>
          <v:rect style="width:0;height:1.5pt" o:hralign="center" o:hrstd="t" o:hr="t"/>
        </w:pict>
      </w:r>
    </w:p>
    <w:p>
      <w:pPr>
        <w:pStyle w:val="Heading2"/>
      </w:pPr>
      <w:bookmarkStart w:id="39" w:name="conclusion"/>
      <w:r>
        <w:t xml:space="preserve">Conclusion</w:t>
      </w:r>
      <w:bookmarkEnd w:id="39"/>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0" w:name="references"/>
      <w:r>
        <w:t xml:space="preserve">References</w:t>
      </w:r>
      <w:bookmarkEnd w:id="40"/>
    </w:p>
    <w:bookmarkStart w:id="45" w:name="refs"/>
    <w:bookmarkStart w:id="41" w:name="ref-gerhart"/>
    <w:p>
      <w:pPr>
        <w:pStyle w:val="Bibliography"/>
      </w:pPr>
      <w:r>
        <w:t xml:space="preserve">[1] Gerhart,</w:t>
      </w:r>
      <w:r>
        <w:t xml:space="preserve"> </w:t>
      </w:r>
      <w:r>
        <w:rPr>
          <w:i/>
        </w:rPr>
        <w:t xml:space="preserve">Dimensional analysis of pipe flow</w:t>
      </w:r>
      <w:r>
        <w:t xml:space="preserve">. Wiley, 2013.</w:t>
      </w:r>
    </w:p>
    <w:bookmarkEnd w:id="41"/>
    <w:bookmarkStart w:id="42" w:name="ref-toolbox"/>
    <w:p>
      <w:pPr>
        <w:pStyle w:val="Bibliography"/>
      </w:pPr>
      <w:r>
        <w:t xml:space="preserve">[2] T. E. Toolbox,.</w:t>
      </w:r>
    </w:p>
    <w:bookmarkEnd w:id="42"/>
    <w:bookmarkStart w:id="43" w:name="ref-thompson"/>
    <w:p>
      <w:pPr>
        <w:pStyle w:val="Bibliography"/>
      </w:pPr>
      <w:r>
        <w:t xml:space="preserve">[3] S. H. To,</w:t>
      </w:r>
      <w:r>
        <w:t xml:space="preserve"> </w:t>
      </w:r>
      <w:r>
        <w:rPr>
          <w:i/>
        </w:rPr>
        <w:t xml:space="preserve">Modified thompson tau test</w:t>
      </w:r>
      <w:r>
        <w:t xml:space="preserve">. 2016.</w:t>
      </w:r>
    </w:p>
    <w:bookmarkEnd w:id="43"/>
    <w:bookmarkStart w:id="44" w:name="ref-davis"/>
    <w:p>
      <w:pPr>
        <w:pStyle w:val="Bibliography"/>
      </w:pPr>
      <w:r>
        <w:t xml:space="preserve">[4] T. Davis,</w:t>
      </w:r>
      <w:r>
        <w:t xml:space="preserve"> </w:t>
      </w:r>
      <w:r>
        <w:rPr>
          <w:i/>
        </w:rPr>
        <w:t xml:space="preserve">Moody diagram (version 1.0)</w:t>
      </w:r>
      <w:r>
        <w:t xml:space="preserve">. 2008.</w:t>
      </w:r>
    </w:p>
    <w:bookmarkEnd w:id="44"/>
    <w:bookmarkEnd w:id="45"/>
    <w:sectPr w:rsidR="00D9357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7E2DE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7D8AC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2A4B23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B0591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9560CF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2A6942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98014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2805AE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6CABE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7D2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keywords/>
  <dcterms:created xsi:type="dcterms:W3CDTF">2018-09-24T00:19:15Z</dcterms:created>
  <dcterms:modified xsi:type="dcterms:W3CDTF">2018-09-24T00:19:15Z</dcterms:modified>
</cp:coreProperties>
</file>