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23</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pPr>
        <w:pStyle w:val="BodyText"/>
      </w:pPr>
    </w:p>
    <w:p>
      <w:pPr>
        <w:pStyle w:val="BodyText"/>
      </w:pPr>
      <w:r>
        <w:t xml:space="preserve">—– I fixed nu to mu and my friction fractor is still high by two orders of magnitude, what should I do?</w:t>
      </w:r>
    </w:p>
    <w:p>
      <w:pPr>
        <w:pStyle w:val="BodyText"/>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D935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6754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2018-09-24T00:53:28Z</dcterms:created>
  <dcterms:modified xsi:type="dcterms:W3CDTF">2018-09-24T00:53:28Z</dcterms:modified>
</cp:coreProperties>
</file>