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C0917" w14:textId="77777777" w:rsidR="007C4321" w:rsidRDefault="008D105F" w:rsidP="008D105F">
      <w:pPr>
        <w:pStyle w:val="Title"/>
      </w:pPr>
      <w:r>
        <w:t>Experimental determination of friction factor</w:t>
      </w:r>
    </w:p>
    <w:p w14:paraId="18EC0918" w14:textId="77777777" w:rsidR="007C4321" w:rsidRPr="008D105F" w:rsidRDefault="008D105F" w:rsidP="008D105F">
      <w:pPr>
        <w:pStyle w:val="Subtitle"/>
      </w:pPr>
      <w:r w:rsidRPr="008D105F">
        <w:t>Rose-Hulman Institute of Technology</w:t>
      </w:r>
    </w:p>
    <w:p w14:paraId="18EC0919" w14:textId="77777777" w:rsidR="007C4321" w:rsidRDefault="008D105F">
      <w:pPr>
        <w:pStyle w:val="Author"/>
      </w:pPr>
      <w:r>
        <w:t>Mary Petersen</w:t>
      </w:r>
    </w:p>
    <w:p w14:paraId="18EC091A" w14:textId="77777777" w:rsidR="007C4321" w:rsidRDefault="008D105F" w:rsidP="008D105F">
      <w:pPr>
        <w:pStyle w:val="Date"/>
      </w:pPr>
      <w:r>
        <w:t xml:space="preserve">22 </w:t>
      </w:r>
      <w:r w:rsidRPr="008D105F">
        <w:t>September</w:t>
      </w:r>
      <w:r>
        <w:t xml:space="preserve"> 2018</w:t>
      </w:r>
    </w:p>
    <w:p w14:paraId="18EC091B" w14:textId="77777777" w:rsidR="007C4321" w:rsidRPr="00395467" w:rsidRDefault="008D105F" w:rsidP="00395467">
      <w:pPr>
        <w:pStyle w:val="Heading2"/>
      </w:pPr>
      <w:bookmarkStart w:id="0" w:name="introduction"/>
      <w:bookmarkEnd w:id="0"/>
      <w:r w:rsidRPr="00395467">
        <w:t>Introduction</w:t>
      </w:r>
    </w:p>
    <w:p w14:paraId="18EC091C" w14:textId="77777777" w:rsidR="007C4321" w:rsidRDefault="008D105F">
      <w:pPr>
        <w:pStyle w:val="FirstParagraph"/>
      </w:pPr>
      <w:r>
        <w:t>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14:paraId="18EC091D" w14:textId="77777777" w:rsidR="007C4321" w:rsidRDefault="008D105F" w:rsidP="00395467">
      <w:pPr>
        <w:pStyle w:val="Heading2"/>
      </w:pPr>
      <w:bookmarkStart w:id="1" w:name="apparatus"/>
      <w:bookmarkEnd w:id="1"/>
      <w:r>
        <w:t>Apparatus</w:t>
      </w:r>
    </w:p>
    <w:p w14:paraId="18EC091E" w14:textId="77777777" w:rsidR="007C4321" w:rsidRDefault="008D105F">
      <w:pPr>
        <w:pStyle w:val="FirstParagraph"/>
      </w:pPr>
      <w:r>
        <w:t>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14:paraId="18EC091F" w14:textId="77777777" w:rsidR="007C4321" w:rsidRDefault="008D105F" w:rsidP="00395467">
      <w:pPr>
        <w:pStyle w:val="Heading6"/>
      </w:pPr>
      <w:bookmarkStart w:id="2" w:name="section"/>
      <w:bookmarkEnd w:id="2"/>
      <w:r>
        <w:rPr>
          <w:noProof/>
        </w:rPr>
        <w:drawing>
          <wp:inline distT="0" distB="0" distL="0" distR="0" wp14:anchorId="18EC0A18" wp14:editId="18EC0A19">
            <wp:extent cx="5621153" cy="40137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ources/010_flow-bench-configuration.png"/>
                    <pic:cNvPicPr>
                      <a:picLocks noChangeAspect="1" noChangeArrowheads="1"/>
                    </pic:cNvPicPr>
                  </pic:nvPicPr>
                  <pic:blipFill>
                    <a:blip r:embed="rId7"/>
                    <a:stretch>
                      <a:fillRect/>
                    </a:stretch>
                  </pic:blipFill>
                  <pic:spPr bwMode="auto">
                    <a:xfrm>
                      <a:off x="0" y="0"/>
                      <a:ext cx="5621153" cy="4013734"/>
                    </a:xfrm>
                    <a:prstGeom prst="rect">
                      <a:avLst/>
                    </a:prstGeom>
                    <a:noFill/>
                    <a:ln w="9525">
                      <a:noFill/>
                      <a:headEnd/>
                      <a:tailEnd/>
                    </a:ln>
                  </pic:spPr>
                </pic:pic>
              </a:graphicData>
            </a:graphic>
          </wp:inline>
        </w:drawing>
      </w:r>
    </w:p>
    <w:p w14:paraId="18EC0920" w14:textId="77777777" w:rsidR="007C4321" w:rsidRPr="00395467" w:rsidRDefault="008D105F" w:rsidP="00395467">
      <w:pPr>
        <w:pStyle w:val="Heading6"/>
      </w:pPr>
      <w:bookmarkStart w:id="3" w:name="figure-1-configuration-of-the-flow-bench"/>
      <w:bookmarkEnd w:id="3"/>
      <w:r w:rsidRPr="00395467">
        <w:t>Figure 1: Configuration of the flow bench.</w:t>
      </w:r>
    </w:p>
    <w:p w14:paraId="18EC0921" w14:textId="77777777" w:rsidR="007C4321" w:rsidRDefault="008D105F">
      <w:pPr>
        <w:pStyle w:val="FirstParagraph"/>
      </w:pPr>
      <w:r>
        <w:t>Attached to the pipe are three manometers distanced at 20 cm apart for measuring fluid pressure at that point. Only two of the manometers are used.</w:t>
      </w:r>
    </w:p>
    <w:p w14:paraId="18EC0922" w14:textId="77777777" w:rsidR="007C4321" w:rsidRDefault="008D105F" w:rsidP="00395467">
      <w:pPr>
        <w:pStyle w:val="Heading2"/>
      </w:pPr>
      <w:bookmarkStart w:id="4" w:name="modeling"/>
      <w:bookmarkEnd w:id="4"/>
      <w:r>
        <w:t>Modeling</w:t>
      </w:r>
    </w:p>
    <w:p w14:paraId="18EC0923" w14:textId="77777777" w:rsidR="007C4321" w:rsidRDefault="008D105F">
      <w:pPr>
        <w:pStyle w:val="FirstParagraph"/>
      </w:pPr>
      <w:r>
        <w:t xml:space="preserve">For an incompressible fluid (in this experiment, water at room temperature) the pressure difference </w:t>
      </w:r>
      <m:oMath>
        <m:r>
          <w:rPr>
            <w:rFonts w:ascii="Cambria Math" w:hAnsi="Cambria Math"/>
          </w:rPr>
          <m:t>Δp</m:t>
        </m:r>
      </m:oMath>
      <w:r>
        <w:t xml:space="preserve"> between two points along a straight pipe is modeled by the Darcy-Weisbach equation [1],</w:t>
      </w:r>
    </w:p>
    <w:p w14:paraId="18EC0924" w14:textId="77777777" w:rsidR="007C4321" w:rsidRDefault="008D105F">
      <w:pPr>
        <w:pStyle w:val="BodyText"/>
      </w:pPr>
      <m:oMathPara>
        <m:oMathParaPr>
          <m:jc m:val="center"/>
        </m:oMathParaPr>
        <m:oMath>
          <m:r>
            <w:rPr>
              <w:rFonts w:ascii="Cambria Math" w:hAnsi="Cambria Math"/>
            </w:rPr>
            <m:t>Δp=f</m:t>
          </m:r>
          <m:f>
            <m:fPr>
              <m:ctrlPr>
                <w:rPr>
                  <w:rFonts w:ascii="Cambria Math" w:hAnsi="Cambria Math"/>
                </w:rPr>
              </m:ctrlPr>
            </m:fPr>
            <m:num>
              <m:r>
                <w:rPr>
                  <w:rFonts w:ascii="Cambria Math" w:hAnsi="Cambria Math"/>
                </w:rPr>
                <m:t>L</m:t>
              </m:r>
            </m:num>
            <m:den>
              <m:r>
                <w:rPr>
                  <w:rFonts w:ascii="Cambria Math" w:hAnsi="Cambria Math"/>
                </w:rPr>
                <m:t>D</m:t>
              </m:r>
            </m:den>
          </m:f>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oMath>
      </m:oMathPara>
      <w:bookmarkStart w:id="5" w:name="_GoBack"/>
      <w:bookmarkEnd w:id="5"/>
    </w:p>
    <w:p w14:paraId="18EC0925" w14:textId="77777777" w:rsidR="007C4321" w:rsidRDefault="008D105F">
      <w:pPr>
        <w:pStyle w:val="FirstParagraph"/>
      </w:pPr>
      <w:r>
        <w:rPr>
          <w:b/>
        </w:rPr>
        <w:t>(1)</w:t>
      </w:r>
    </w:p>
    <w:p w14:paraId="18EC0926" w14:textId="77777777" w:rsidR="007C4321" w:rsidRDefault="008D105F">
      <w:pPr>
        <w:pStyle w:val="BodyText"/>
      </w:pPr>
      <w:r>
        <w:t xml:space="preserve">where </w:t>
      </w:r>
      <m:oMath>
        <m:r>
          <w:rPr>
            <w:rFonts w:ascii="Cambria Math" w:hAnsi="Cambria Math"/>
          </w:rPr>
          <m:t>L</m:t>
        </m:r>
      </m:oMath>
      <w:r>
        <w:t xml:space="preserve"> is the pipe length of the pipe, </w:t>
      </w:r>
      <m:oMath>
        <m:r>
          <w:rPr>
            <w:rFonts w:ascii="Cambria Math" w:hAnsi="Cambria Math"/>
          </w:rPr>
          <m:t>D</m:t>
        </m:r>
      </m:oMath>
      <w:r>
        <w:t xml:space="preserve"> is the pipe inner diameter, </w:t>
      </w:r>
      <m:oMath>
        <m:r>
          <w:rPr>
            <w:rFonts w:ascii="Cambria Math" w:hAnsi="Cambria Math"/>
          </w:rPr>
          <m:t>v</m:t>
        </m:r>
      </m:oMath>
      <w:r>
        <w:t xml:space="preserve"> is the fluid velocity, and </w:t>
      </w:r>
      <m:oMath>
        <m:r>
          <w:rPr>
            <w:rFonts w:ascii="Cambria Math" w:hAnsi="Cambria Math"/>
          </w:rPr>
          <m:t>f</m:t>
        </m:r>
      </m:oMath>
      <w:r>
        <w:t xml:space="preserve"> is the friction factor, illustrated in Figure 2. Determining the friction factor is the goal of the experiment.</w:t>
      </w:r>
    </w:p>
    <w:p w14:paraId="18EC0927" w14:textId="77777777" w:rsidR="007C4321" w:rsidRDefault="008D105F" w:rsidP="00395467">
      <w:pPr>
        <w:pStyle w:val="Heading6"/>
      </w:pPr>
      <w:bookmarkStart w:id="6" w:name="section-1"/>
      <w:bookmarkEnd w:id="6"/>
      <w:r>
        <w:rPr>
          <w:noProof/>
        </w:rPr>
        <w:drawing>
          <wp:inline distT="0" distB="0" distL="0" distR="0" wp14:anchorId="18EC0A1A" wp14:editId="18EC0A1B">
            <wp:extent cx="3574472" cy="154616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ources/011_illustration-data-reduction-eqn.jpg"/>
                    <pic:cNvPicPr>
                      <a:picLocks noChangeAspect="1" noChangeArrowheads="1"/>
                    </pic:cNvPicPr>
                  </pic:nvPicPr>
                  <pic:blipFill>
                    <a:blip r:embed="rId8"/>
                    <a:stretch>
                      <a:fillRect/>
                    </a:stretch>
                  </pic:blipFill>
                  <pic:spPr bwMode="auto">
                    <a:xfrm>
                      <a:off x="0" y="0"/>
                      <a:ext cx="3574472" cy="1546167"/>
                    </a:xfrm>
                    <a:prstGeom prst="rect">
                      <a:avLst/>
                    </a:prstGeom>
                    <a:noFill/>
                    <a:ln w="9525">
                      <a:noFill/>
                      <a:headEnd/>
                      <a:tailEnd/>
                    </a:ln>
                  </pic:spPr>
                </pic:pic>
              </a:graphicData>
            </a:graphic>
          </wp:inline>
        </w:drawing>
      </w:r>
    </w:p>
    <w:p w14:paraId="18EC0928" w14:textId="77777777" w:rsidR="007C4321" w:rsidRDefault="008D105F" w:rsidP="00395467">
      <w:pPr>
        <w:pStyle w:val="Heading6"/>
      </w:pPr>
      <w:bookmarkStart w:id="7" w:name="figure-2-illustrating-the-variables-that"/>
      <w:bookmarkEnd w:id="7"/>
      <w:r>
        <w:t>Figure 2: Illustrating the variables that appear in the data reduction equation.</w:t>
      </w:r>
    </w:p>
    <w:p w14:paraId="18EC0929" w14:textId="77777777" w:rsidR="007C4321" w:rsidRDefault="008D105F">
      <w:pPr>
        <w:pStyle w:val="FirstParagraph"/>
      </w:pPr>
      <w:r>
        <w:t>From hydrostatics, pressure at the base of each manometer is given by</w:t>
      </w:r>
    </w:p>
    <w:p w14:paraId="18EC092A" w14:textId="77777777" w:rsidR="007C4321" w:rsidRDefault="008D105F">
      <w:pPr>
        <w:pStyle w:val="BodyText"/>
      </w:pPr>
      <m:oMathPara>
        <m:oMathParaPr>
          <m:jc m:val="center"/>
        </m:oMathParaPr>
        <m:oMath>
          <m:r>
            <w:rPr>
              <w:rFonts w:ascii="Cambria Math" w:hAnsi="Cambria Math"/>
            </w:rPr>
            <m:t>p=ρgh,</m:t>
          </m:r>
        </m:oMath>
      </m:oMathPara>
    </w:p>
    <w:p w14:paraId="18EC092B" w14:textId="77777777" w:rsidR="007C4321" w:rsidRDefault="008D105F">
      <w:pPr>
        <w:pStyle w:val="FirstParagraph"/>
      </w:pPr>
      <w:r>
        <w:t>(2)</w:t>
      </w:r>
    </w:p>
    <w:p w14:paraId="18EC092C" w14:textId="77777777" w:rsidR="007C4321" w:rsidRDefault="008D105F">
      <w:pPr>
        <w:pStyle w:val="BodyText"/>
      </w:pPr>
      <w:r>
        <w:t xml:space="preserve">where </w:t>
      </w:r>
      <m:oMath>
        <m:r>
          <w:rPr>
            <w:rFonts w:ascii="Cambria Math" w:hAnsi="Cambria Math"/>
          </w:rPr>
          <m:t>ρ</m:t>
        </m:r>
      </m:oMath>
      <w:r>
        <w:t xml:space="preserve"> is the fluid density and </w:t>
      </w:r>
      <m:oMath>
        <m:r>
          <w:rPr>
            <w:rFonts w:ascii="Cambria Math" w:hAnsi="Cambria Math"/>
          </w:rPr>
          <m:t>h</m:t>
        </m:r>
      </m:oMath>
      <w:r>
        <w:t xml:space="preserve"> is the measured manometer fluid height. The pressure difference, therefore, is given by</w:t>
      </w:r>
    </w:p>
    <w:p w14:paraId="18EC092D" w14:textId="77777777" w:rsidR="007C4321" w:rsidRDefault="008D105F">
      <w:pPr>
        <w:pStyle w:val="BodyText"/>
      </w:pPr>
      <m:oMathPara>
        <m:oMathParaPr>
          <m:jc m:val="center"/>
        </m:oMathParaPr>
        <m:oMath>
          <m:r>
            <w:rPr>
              <w:rFonts w:ascii="Cambria Math" w:hAnsi="Cambria Math"/>
            </w:rPr>
            <m:t>δp=ρg(</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oMath>
      </m:oMathPara>
    </w:p>
    <w:p w14:paraId="18EC092E" w14:textId="77777777" w:rsidR="007C4321" w:rsidRDefault="008D105F">
      <w:pPr>
        <w:pStyle w:val="FirstParagraph"/>
      </w:pPr>
      <w:r>
        <w:t>(3)</w:t>
      </w:r>
    </w:p>
    <w:p w14:paraId="18EC092F" w14:textId="77777777" w:rsidR="007C4321" w:rsidRDefault="008D105F">
      <w:pPr>
        <w:pStyle w:val="BodyText"/>
      </w:pPr>
      <w:r>
        <w:t>Substituting (3) into (1) and rearranging, we obtain an expression for the friction factor,</w:t>
      </w:r>
    </w:p>
    <w:p w14:paraId="18EC0930" w14:textId="77777777" w:rsidR="007C4321" w:rsidRDefault="008D105F">
      <w:pPr>
        <w:pStyle w:val="BodyText"/>
      </w:pPr>
      <m:oMathPara>
        <m:oMathParaPr>
          <m:jc m:val="center"/>
        </m:oMathParaPr>
        <m:oMath>
          <m:r>
            <w:rPr>
              <w:rFonts w:ascii="Cambria Math" w:hAnsi="Cambria Math"/>
            </w:rPr>
            <m:t>f=</m:t>
          </m:r>
          <m:f>
            <m:fPr>
              <m:ctrlPr>
                <w:rPr>
                  <w:rFonts w:ascii="Cambria Math" w:hAnsi="Cambria Math"/>
                </w:rPr>
              </m:ctrlPr>
            </m:fPr>
            <m:num>
              <m:r>
                <w:rPr>
                  <w:rFonts w:ascii="Cambria Math" w:hAnsi="Cambria Math"/>
                </w:rPr>
                <m:t>2Dg(</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num>
            <m:den>
              <m:r>
                <w:rPr>
                  <w:rFonts w:ascii="Cambria Math" w:hAnsi="Cambria Math"/>
                </w:rPr>
                <m:t>L</m:t>
              </m:r>
              <m:sSup>
                <m:sSupPr>
                  <m:ctrlPr>
                    <w:rPr>
                      <w:rFonts w:ascii="Cambria Math" w:hAnsi="Cambria Math"/>
                    </w:rPr>
                  </m:ctrlPr>
                </m:sSupPr>
                <m:e>
                  <m:r>
                    <w:rPr>
                      <w:rFonts w:ascii="Cambria Math" w:hAnsi="Cambria Math"/>
                    </w:rPr>
                    <m:t>v</m:t>
                  </m:r>
                </m:e>
                <m:sup>
                  <m:r>
                    <w:rPr>
                      <w:rFonts w:ascii="Cambria Math" w:hAnsi="Cambria Math"/>
                    </w:rPr>
                    <m:t>2</m:t>
                  </m:r>
                </m:sup>
              </m:sSup>
            </m:den>
          </m:f>
          <m:r>
            <w:rPr>
              <w:rFonts w:ascii="Cambria Math" w:hAnsi="Cambria Math"/>
            </w:rPr>
            <m:t>.</m:t>
          </m:r>
        </m:oMath>
      </m:oMathPara>
    </w:p>
    <w:p w14:paraId="18EC0931" w14:textId="77777777" w:rsidR="007C4321" w:rsidRDefault="008D105F">
      <w:pPr>
        <w:pStyle w:val="FirstParagraph"/>
      </w:pPr>
      <w:r>
        <w:t>(4)</w:t>
      </w:r>
    </w:p>
    <w:p w14:paraId="18EC0932" w14:textId="77777777" w:rsidR="007C4321" w:rsidRDefault="008D105F">
      <w:pPr>
        <w:pStyle w:val="BodyText"/>
      </w:pPr>
      <w:r>
        <w:t>Flow rate is the product of fluid velocity and pipe cross-sectional area A, thus, velocity can be written,</w:t>
      </w:r>
    </w:p>
    <w:p w14:paraId="18EC0933" w14:textId="77777777" w:rsidR="007C4321" w:rsidRDefault="008D105F">
      <w:pPr>
        <w:pStyle w:val="BodyText"/>
      </w:pPr>
      <m:oMathPara>
        <m:oMathParaPr>
          <m:jc m:val="center"/>
        </m:oMathParaPr>
        <m:oMath>
          <m:r>
            <w:rPr>
              <w:rFonts w:ascii="Cambria Math" w:hAnsi="Cambria Math"/>
            </w:rPr>
            <m:t>v=</m:t>
          </m:r>
          <m:f>
            <m:fPr>
              <m:ctrlPr>
                <w:rPr>
                  <w:rFonts w:ascii="Cambria Math" w:hAnsi="Cambria Math"/>
                </w:rPr>
              </m:ctrlPr>
            </m:fPr>
            <m:num>
              <m:limUpp>
                <m:limUppPr>
                  <m:ctrlPr>
                    <w:rPr>
                      <w:rFonts w:ascii="Cambria Math" w:hAnsi="Cambria Math"/>
                    </w:rPr>
                  </m:ctrlPr>
                </m:limUppPr>
                <m:e>
                  <m:r>
                    <w:rPr>
                      <w:rFonts w:ascii="Cambria Math" w:hAnsi="Cambria Math"/>
                    </w:rPr>
                    <m:t>V</m:t>
                  </m:r>
                </m:e>
                <m:lim>
                  <m:r>
                    <w:rPr>
                      <w:rFonts w:ascii="Cambria Math" w:hAnsi="Cambria Math"/>
                    </w:rPr>
                    <m:t>.</m:t>
                  </m:r>
                </m:lim>
              </m:limUpp>
            </m:num>
            <m:den>
              <m:r>
                <w:rPr>
                  <w:rFonts w:ascii="Cambria Math" w:hAnsi="Cambria Math"/>
                </w:rPr>
                <m:t>A</m:t>
              </m:r>
            </m:den>
          </m:f>
        </m:oMath>
      </m:oMathPara>
    </w:p>
    <w:p w14:paraId="18EC0934" w14:textId="77777777" w:rsidR="007C4321" w:rsidRDefault="008D105F">
      <w:pPr>
        <w:pStyle w:val="FirstParagraph"/>
      </w:pPr>
      <w:r>
        <w:t>(5)</w:t>
      </w:r>
    </w:p>
    <w:p w14:paraId="18EC0935" w14:textId="77777777" w:rsidR="007C4321" w:rsidRDefault="008D105F">
      <w:pPr>
        <w:pStyle w:val="BodyText"/>
      </w:pPr>
      <w:r>
        <w:t xml:space="preserve">where </w:t>
      </w:r>
      <m:oMath>
        <m:limUpp>
          <m:limUppPr>
            <m:ctrlPr>
              <w:rPr>
                <w:rFonts w:ascii="Cambria Math" w:hAnsi="Cambria Math"/>
              </w:rPr>
            </m:ctrlPr>
          </m:limUppPr>
          <m:e>
            <m:r>
              <w:rPr>
                <w:rFonts w:ascii="Cambria Math" w:hAnsi="Cambria Math"/>
              </w:rPr>
              <m:t>V</m:t>
            </m:r>
          </m:e>
          <m:lim>
            <m:r>
              <w:rPr>
                <w:rFonts w:ascii="Cambria Math" w:hAnsi="Cambria Math"/>
              </w:rPr>
              <m:t>.</m:t>
            </m:r>
          </m:lim>
        </m:limUpp>
      </m:oMath>
      <w:r>
        <w:t xml:space="preserve"> is measured flow rate and area </w:t>
      </w:r>
      <m:oMath>
        <m:r>
          <w:rPr>
            <w:rFonts w:ascii="Cambria Math" w:hAnsi="Cambria Math"/>
          </w:rPr>
          <m:t>A</m:t>
        </m:r>
      </m:oMath>
      <w:r>
        <w:t xml:space="preserve"> of a circular pipe is </w:t>
      </w:r>
      <m:oMath>
        <m:r>
          <w:rPr>
            <w:rFonts w:ascii="Cambria Math" w:hAnsi="Cambria Math"/>
          </w:rPr>
          <m:t>π</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/4</m:t>
        </m:r>
      </m:oMath>
      <w:r>
        <w:t>. Substituting (5) and the area expression into (4) yields the data reduction equation,</w:t>
      </w:r>
    </w:p>
    <w:p w14:paraId="18EC0936" w14:textId="77777777" w:rsidR="007C4321" w:rsidRDefault="008D105F">
      <w:pPr>
        <w:pStyle w:val="BodyText"/>
      </w:pPr>
      <m:oMathPara>
        <m:oMathParaPr>
          <m:jc m:val="center"/>
        </m:oMathParaPr>
        <m:oMath>
          <m:r>
            <w:rPr>
              <w:rFonts w:ascii="Cambria Math" w:hAnsi="Cambria Math"/>
            </w:rPr>
            <m:t>f=</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D</m:t>
                  </m:r>
                </m:e>
                <m:sup>
                  <m:r>
                    <w:rPr>
                      <w:rFonts w:ascii="Cambria Math" w:hAnsi="Cambria Math"/>
                    </w:rPr>
                    <m:t>5</m:t>
                  </m:r>
                </m:sup>
              </m:sSup>
              <m:r>
                <w:rPr>
                  <w:rFonts w:ascii="Cambria Math" w:hAnsi="Cambria Math"/>
                </w:rPr>
                <m:t>g(</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num>
            <m:den>
              <m:r>
                <w:rPr>
                  <w:rFonts w:ascii="Cambria Math" w:hAnsi="Cambria Math"/>
                </w:rPr>
                <m:t>8L</m:t>
              </m:r>
              <m:limUpp>
                <m:limUppPr>
                  <m:ctrlPr>
                    <w:rPr>
                      <w:rFonts w:ascii="Cambria Math" w:hAnsi="Cambria Math"/>
                    </w:rPr>
                  </m:ctrlPr>
                </m:limUppPr>
                <m:e>
                  <m:sSup>
                    <m:sSupPr>
                      <m:ctrlPr>
                        <w:rPr>
                          <w:rFonts w:ascii="Cambria Math" w:hAnsi="Cambria Math"/>
                        </w:rPr>
                      </m:ctrlPr>
                    </m:sSupPr>
                    <m:e>
                      <m:r>
                        <w:rPr>
                          <w:rFonts w:ascii="Cambria Math" w:hAnsi="Cambria Math"/>
                        </w:rPr>
                        <m:t>V</m:t>
                      </m:r>
                    </m:e>
                    <m:sup>
                      <m:r>
                        <w:rPr>
                          <w:rFonts w:ascii="Cambria Math" w:hAnsi="Cambria Math"/>
                        </w:rPr>
                        <m:t>2</m:t>
                      </m:r>
                    </m:sup>
                  </m:sSup>
                </m:e>
                <m:lim>
                  <m:r>
                    <w:rPr>
                      <w:rFonts w:ascii="Cambria Math" w:hAnsi="Cambria Math"/>
                    </w:rPr>
                    <m:t>.</m:t>
                  </m:r>
                </m:lim>
              </m:limUpp>
            </m:den>
          </m:f>
          <m:r>
            <w:rPr>
              <w:rFonts w:ascii="Cambria Math" w:hAnsi="Cambria Math"/>
            </w:rPr>
            <m:t>.</m:t>
          </m:r>
        </m:oMath>
      </m:oMathPara>
    </w:p>
    <w:p w14:paraId="18EC0937" w14:textId="77777777" w:rsidR="007C4321" w:rsidRDefault="008D105F">
      <w:pPr>
        <w:pStyle w:val="FirstParagraph"/>
      </w:pPr>
      <w:r>
        <w:t>(6)</w:t>
      </w:r>
    </w:p>
    <w:p w14:paraId="18EC0938" w14:textId="77777777" w:rsidR="007C4321" w:rsidRDefault="008D105F">
      <w:pPr>
        <w:pStyle w:val="BodyText"/>
      </w:pPr>
      <w:r>
        <w:t>To compare our experimental results to the published values in a Moody chart, we compute the Reynolds number for each operating condition, given by,</w:t>
      </w:r>
    </w:p>
    <w:p w14:paraId="18EC0939" w14:textId="77777777" w:rsidR="007C4321" w:rsidRDefault="008D105F">
      <w:pPr>
        <w:pStyle w:val="BodyText"/>
      </w:pPr>
      <m:oMathPara>
        <m:oMathParaPr>
          <m:jc m:val="center"/>
        </m:oMathParaPr>
        <m:oMath>
          <m:r>
            <w:rPr>
              <w:rFonts w:ascii="Cambria Math" w:hAnsi="Cambria Math"/>
            </w:rPr>
            <m:t>Re=</m:t>
          </m:r>
          <m:f>
            <m:fPr>
              <m:ctrlPr>
                <w:rPr>
                  <w:rFonts w:ascii="Cambria Math" w:hAnsi="Cambria Math"/>
                </w:rPr>
              </m:ctrlPr>
            </m:fPr>
            <m:num>
              <m:r>
                <w:rPr>
                  <w:rFonts w:ascii="Cambria Math" w:hAnsi="Cambria Math"/>
                </w:rPr>
                <m:t>ρvD</m:t>
              </m:r>
            </m:num>
            <m:den>
              <m:r>
                <w:rPr>
                  <w:rFonts w:ascii="Cambria Math" w:hAnsi="Cambria Math"/>
                </w:rPr>
                <m:t>ν</m:t>
              </m:r>
            </m:den>
          </m:f>
          <m:r>
            <w:rPr>
              <w:rFonts w:ascii="Cambria Math" w:hAnsi="Cambria Math"/>
            </w:rPr>
            <m:t>,</m:t>
          </m:r>
        </m:oMath>
      </m:oMathPara>
    </w:p>
    <w:p w14:paraId="18EC093A" w14:textId="77777777" w:rsidR="007C4321" w:rsidRDefault="008D105F">
      <w:pPr>
        <w:pStyle w:val="FirstParagraph"/>
      </w:pPr>
      <w:r>
        <w:t>(7)</w:t>
      </w:r>
    </w:p>
    <w:p w14:paraId="18EC093B" w14:textId="77777777" w:rsidR="007C4321" w:rsidRDefault="008D105F">
      <w:pPr>
        <w:pStyle w:val="BodyText"/>
      </w:pPr>
      <w:r>
        <w:t xml:space="preserve">where </w:t>
      </w:r>
      <m:oMath>
        <m:r>
          <w:rPr>
            <w:rFonts w:ascii="Cambria Math" w:hAnsi="Cambria Math"/>
          </w:rPr>
          <m:t>ν</m:t>
        </m:r>
      </m:oMath>
      <w:r>
        <w:t xml:space="preserve"> is the dynamic viscosity of the fluid, a table look-up value for water at room temperature. Substituting for velocity, we obtain Reynolds number in terms of the measurands,</w:t>
      </w:r>
    </w:p>
    <w:p w14:paraId="18EC093C" w14:textId="77777777" w:rsidR="007C4321" w:rsidRDefault="008D105F">
      <w:pPr>
        <w:pStyle w:val="BodyText"/>
      </w:pPr>
      <m:oMathPara>
        <m:oMathParaPr>
          <m:jc m:val="center"/>
        </m:oMathParaPr>
        <m:oMath>
          <m:r>
            <w:rPr>
              <w:rFonts w:ascii="Cambria Math" w:hAnsi="Cambria Math"/>
            </w:rPr>
            <m:t>Re=</m:t>
          </m:r>
          <m:f>
            <m:fPr>
              <m:ctrlPr>
                <w:rPr>
                  <w:rFonts w:ascii="Cambria Math" w:hAnsi="Cambria Math"/>
                </w:rPr>
              </m:ctrlPr>
            </m:fPr>
            <m:num>
              <m:r>
                <w:rPr>
                  <w:rFonts w:ascii="Cambria Math" w:hAnsi="Cambria Math"/>
                </w:rPr>
                <m:t>4ρ</m:t>
              </m:r>
              <m:limUpp>
                <m:limUppPr>
                  <m:ctrlPr>
                    <w:rPr>
                      <w:rFonts w:ascii="Cambria Math" w:hAnsi="Cambria Math"/>
                    </w:rPr>
                  </m:ctrlPr>
                </m:limUppPr>
                <m:e>
                  <m:r>
                    <w:rPr>
                      <w:rFonts w:ascii="Cambria Math" w:hAnsi="Cambria Math"/>
                    </w:rPr>
                    <m:t>V</m:t>
                  </m:r>
                </m:e>
                <m:lim>
                  <m:r>
                    <w:rPr>
                      <w:rFonts w:ascii="Cambria Math" w:hAnsi="Cambria Math"/>
                    </w:rPr>
                    <m:t>.</m:t>
                  </m:r>
                </m:lim>
              </m:limUpp>
            </m:num>
            <m:den>
              <m:r>
                <w:rPr>
                  <w:rFonts w:ascii="Cambria Math" w:hAnsi="Cambria Math"/>
                </w:rPr>
                <m:t>πνD</m:t>
              </m:r>
            </m:den>
          </m:f>
          <m:r>
            <w:rPr>
              <w:rFonts w:ascii="Cambria Math" w:hAnsi="Cambria Math"/>
            </w:rPr>
            <m:t>.</m:t>
          </m:r>
        </m:oMath>
      </m:oMathPara>
    </w:p>
    <w:p w14:paraId="18EC093D" w14:textId="77777777" w:rsidR="007C4321" w:rsidRDefault="008D105F">
      <w:pPr>
        <w:pStyle w:val="FirstParagraph"/>
      </w:pPr>
      <w:r>
        <w:t>(8)</w:t>
      </w:r>
    </w:p>
    <w:p w14:paraId="18EC093E" w14:textId="77777777" w:rsidR="007C4321" w:rsidRDefault="008D105F" w:rsidP="00395467">
      <w:pPr>
        <w:pStyle w:val="Heading2"/>
      </w:pPr>
      <w:bookmarkStart w:id="8" w:name="procedure"/>
      <w:bookmarkEnd w:id="8"/>
      <w:r>
        <w:t>Procedure</w:t>
      </w:r>
    </w:p>
    <w:p w14:paraId="18EC093F" w14:textId="77777777" w:rsidR="007C4321" w:rsidRDefault="008D105F">
      <w:pPr>
        <w:pStyle w:val="FirstParagraph"/>
      </w:pPr>
      <w:r>
        <w:t xml:space="preserve">Several one-time measurements and table look-ups are made. Measurements are made of the </w:t>
      </w:r>
      <m:oMath>
        <m:r>
          <w:rPr>
            <w:rFonts w:ascii="Cambria Math" w:hAnsi="Cambria Math"/>
          </w:rPr>
          <m:t>D</m:t>
        </m:r>
      </m:oMath>
      <w:r>
        <w:t xml:space="preserve"> (using calipers) and </w:t>
      </w:r>
      <m:oMath>
        <m:r>
          <w:rPr>
            <w:rFonts w:ascii="Cambria Math" w:hAnsi="Cambria Math"/>
          </w:rPr>
          <m:t>L</m:t>
        </m:r>
      </m:oMath>
      <w:r>
        <w:t xml:space="preserve"> (using a tape measure). Reference look-up values are obtained for PVC pipe roughness and water density and viscosity at room temperature [2].</w:t>
      </w:r>
    </w:p>
    <w:p w14:paraId="18EC0940" w14:textId="77777777" w:rsidR="007C4321" w:rsidRDefault="008D105F">
      <w:pPr>
        <w:pStyle w:val="BodyText"/>
      </w:pPr>
      <w:r>
        <w:t>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14:paraId="18EC0941" w14:textId="77777777" w:rsidR="007C4321" w:rsidRDefault="008D105F">
      <w:pPr>
        <w:pStyle w:val="BodyText"/>
      </w:pPr>
      <w:r>
        <w:t>As shown in Figure 3, for each observation, the motor speed is adjusted until the flow rate measurement indicates steady flow at the desired flow rate. Manometer readings for that observation are recorded.</w:t>
      </w:r>
    </w:p>
    <w:p w14:paraId="18EC0942" w14:textId="77777777" w:rsidR="007C4321" w:rsidRDefault="008D105F" w:rsidP="00395467">
      <w:pPr>
        <w:pStyle w:val="Heading6"/>
      </w:pPr>
      <w:bookmarkStart w:id="9" w:name="section-2"/>
      <w:bookmarkEnd w:id="9"/>
      <w:r>
        <w:rPr>
          <w:noProof/>
        </w:rPr>
        <w:drawing>
          <wp:inline distT="0" distB="0" distL="0" distR="0" wp14:anchorId="18EC0A1C" wp14:editId="18EC0A1D">
            <wp:extent cx="4006734" cy="258941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ources/012_apparatus-elements.jpg"/>
                    <pic:cNvPicPr>
                      <a:picLocks noChangeAspect="1" noChangeArrowheads="1"/>
                    </pic:cNvPicPr>
                  </pic:nvPicPr>
                  <pic:blipFill>
                    <a:blip r:embed="rId9"/>
                    <a:stretch>
                      <a:fillRect/>
                    </a:stretch>
                  </pic:blipFill>
                  <pic:spPr bwMode="auto">
                    <a:xfrm>
                      <a:off x="0" y="0"/>
                      <a:ext cx="4006734" cy="2589414"/>
                    </a:xfrm>
                    <a:prstGeom prst="rect">
                      <a:avLst/>
                    </a:prstGeom>
                    <a:noFill/>
                    <a:ln w="9525">
                      <a:noFill/>
                      <a:headEnd/>
                      <a:tailEnd/>
                    </a:ln>
                  </pic:spPr>
                </pic:pic>
              </a:graphicData>
            </a:graphic>
          </wp:inline>
        </w:drawing>
      </w:r>
    </w:p>
    <w:p w14:paraId="18EC0943" w14:textId="77777777" w:rsidR="007C4321" w:rsidRDefault="008D105F" w:rsidP="00395467">
      <w:pPr>
        <w:pStyle w:val="Heading6"/>
      </w:pPr>
      <w:bookmarkStart w:id="10" w:name="figure-3-elements-of-the-apparatus-impor"/>
      <w:bookmarkEnd w:id="10"/>
      <w:r>
        <w:t>Figure 3: Elements of the apparatus important for the procedure.</w:t>
      </w:r>
    </w:p>
    <w:p w14:paraId="18EC0944" w14:textId="77777777" w:rsidR="007C4321" w:rsidRDefault="008D105F" w:rsidP="00395467">
      <w:pPr>
        <w:pStyle w:val="Heading2"/>
      </w:pPr>
      <w:bookmarkStart w:id="11" w:name="data"/>
      <w:bookmarkEnd w:id="11"/>
      <w:r>
        <w:t>Data</w:t>
      </w:r>
    </w:p>
    <w:p w14:paraId="18EC0945" w14:textId="77777777" w:rsidR="007C4321" w:rsidRDefault="008D105F">
      <w:pPr>
        <w:pStyle w:val="FirstParagraph"/>
      </w:pPr>
      <w:r>
        <w:t xml:space="preserve">The thirty observations are shown in Table 1. The data have been organized by flow rate. The flow is measured in gpm and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are measured in mm.</w:t>
      </w:r>
    </w:p>
    <w:p w14:paraId="18EC0946" w14:textId="77777777" w:rsidR="007C4321" w:rsidRDefault="008D105F">
      <w:pPr>
        <w:pStyle w:val="TableCaption"/>
      </w:pPr>
      <w:r>
        <w:t>Table 1: Complete experimental data.</w:t>
      </w:r>
    </w:p>
    <w:tbl>
      <w:tblPr>
        <w:tblW w:w="0" w:type="pct"/>
        <w:tblLook w:val="07E0" w:firstRow="1" w:lastRow="1" w:firstColumn="1" w:lastColumn="1" w:noHBand="1" w:noVBand="1"/>
        <w:tblCaption w:val="Table 1: Complete experimental data."/>
      </w:tblPr>
      <w:tblGrid>
        <w:gridCol w:w="724"/>
        <w:gridCol w:w="482"/>
        <w:gridCol w:w="482"/>
        <w:gridCol w:w="724"/>
        <w:gridCol w:w="615"/>
        <w:gridCol w:w="482"/>
        <w:gridCol w:w="724"/>
        <w:gridCol w:w="615"/>
        <w:gridCol w:w="615"/>
      </w:tblGrid>
      <w:tr w:rsidR="007C4321" w14:paraId="18EC0950" w14:textId="77777777">
        <w:tc>
          <w:tcPr>
            <w:tcW w:w="0" w:type="auto"/>
            <w:tcBorders>
              <w:bottom w:val="single" w:sz="0" w:space="0" w:color="auto"/>
            </w:tcBorders>
            <w:vAlign w:val="bottom"/>
          </w:tcPr>
          <w:p w14:paraId="18EC0947" w14:textId="77777777" w:rsidR="007C4321" w:rsidRDefault="008D105F">
            <w:pPr>
              <w:pStyle w:val="Compact"/>
            </w:pPr>
            <w:r>
              <w:t>Flow</w:t>
            </w:r>
          </w:p>
        </w:tc>
        <w:tc>
          <w:tcPr>
            <w:tcW w:w="0" w:type="auto"/>
            <w:tcBorders>
              <w:bottom w:val="single" w:sz="0" w:space="0" w:color="auto"/>
            </w:tcBorders>
            <w:vAlign w:val="bottom"/>
          </w:tcPr>
          <w:p w14:paraId="18EC0948" w14:textId="77777777" w:rsidR="007C4321" w:rsidRDefault="008D105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18EC0949" w14:textId="77777777" w:rsidR="007C4321" w:rsidRDefault="008D105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c>
          <w:tcPr>
            <w:tcW w:w="0" w:type="auto"/>
            <w:tcBorders>
              <w:bottom w:val="single" w:sz="0" w:space="0" w:color="auto"/>
            </w:tcBorders>
            <w:vAlign w:val="bottom"/>
          </w:tcPr>
          <w:p w14:paraId="18EC094A" w14:textId="77777777" w:rsidR="007C4321" w:rsidRDefault="008D105F">
            <w:pPr>
              <w:pStyle w:val="Compact"/>
            </w:pPr>
            <w:r>
              <w:t>Flow</w:t>
            </w:r>
          </w:p>
        </w:tc>
        <w:tc>
          <w:tcPr>
            <w:tcW w:w="0" w:type="auto"/>
            <w:tcBorders>
              <w:bottom w:val="single" w:sz="0" w:space="0" w:color="auto"/>
            </w:tcBorders>
            <w:vAlign w:val="bottom"/>
          </w:tcPr>
          <w:p w14:paraId="18EC094B" w14:textId="77777777" w:rsidR="007C4321" w:rsidRDefault="008D105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18EC094C" w14:textId="77777777" w:rsidR="007C4321" w:rsidRDefault="008D105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c>
          <w:tcPr>
            <w:tcW w:w="0" w:type="auto"/>
            <w:tcBorders>
              <w:bottom w:val="single" w:sz="0" w:space="0" w:color="auto"/>
            </w:tcBorders>
            <w:vAlign w:val="bottom"/>
          </w:tcPr>
          <w:p w14:paraId="18EC094D" w14:textId="77777777" w:rsidR="007C4321" w:rsidRDefault="008D105F">
            <w:pPr>
              <w:pStyle w:val="Compact"/>
            </w:pPr>
            <w:r>
              <w:t>Flow</w:t>
            </w:r>
          </w:p>
        </w:tc>
        <w:tc>
          <w:tcPr>
            <w:tcW w:w="0" w:type="auto"/>
            <w:tcBorders>
              <w:bottom w:val="single" w:sz="0" w:space="0" w:color="auto"/>
            </w:tcBorders>
            <w:vAlign w:val="bottom"/>
          </w:tcPr>
          <w:p w14:paraId="18EC094E" w14:textId="77777777" w:rsidR="007C4321" w:rsidRDefault="008D105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18EC094F" w14:textId="77777777" w:rsidR="007C4321" w:rsidRDefault="008D105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7C4321" w14:paraId="18EC095A" w14:textId="77777777">
        <w:tc>
          <w:tcPr>
            <w:tcW w:w="0" w:type="auto"/>
          </w:tcPr>
          <w:p w14:paraId="18EC0951" w14:textId="77777777" w:rsidR="007C4321" w:rsidRDefault="008D105F">
            <w:pPr>
              <w:pStyle w:val="Compact"/>
            </w:pPr>
            <w:r>
              <w:t>1.5</w:t>
            </w:r>
          </w:p>
        </w:tc>
        <w:tc>
          <w:tcPr>
            <w:tcW w:w="0" w:type="auto"/>
          </w:tcPr>
          <w:p w14:paraId="18EC0952" w14:textId="77777777" w:rsidR="007C4321" w:rsidRDefault="008D105F">
            <w:pPr>
              <w:pStyle w:val="Compact"/>
            </w:pPr>
            <w:r>
              <w:t>57</w:t>
            </w:r>
          </w:p>
        </w:tc>
        <w:tc>
          <w:tcPr>
            <w:tcW w:w="0" w:type="auto"/>
          </w:tcPr>
          <w:p w14:paraId="18EC0953" w14:textId="77777777" w:rsidR="007C4321" w:rsidRDefault="008D105F">
            <w:pPr>
              <w:pStyle w:val="Compact"/>
            </w:pPr>
            <w:r>
              <w:t>32</w:t>
            </w:r>
          </w:p>
        </w:tc>
        <w:tc>
          <w:tcPr>
            <w:tcW w:w="0" w:type="auto"/>
          </w:tcPr>
          <w:p w14:paraId="18EC0954" w14:textId="77777777" w:rsidR="007C4321" w:rsidRDefault="008D105F">
            <w:pPr>
              <w:pStyle w:val="Compact"/>
            </w:pPr>
            <w:r>
              <w:t>2.5</w:t>
            </w:r>
          </w:p>
        </w:tc>
        <w:tc>
          <w:tcPr>
            <w:tcW w:w="0" w:type="auto"/>
          </w:tcPr>
          <w:p w14:paraId="18EC0955" w14:textId="77777777" w:rsidR="007C4321" w:rsidRDefault="008D105F">
            <w:pPr>
              <w:pStyle w:val="Compact"/>
            </w:pPr>
            <w:r>
              <w:t>155</w:t>
            </w:r>
          </w:p>
        </w:tc>
        <w:tc>
          <w:tcPr>
            <w:tcW w:w="0" w:type="auto"/>
          </w:tcPr>
          <w:p w14:paraId="18EC0956" w14:textId="77777777" w:rsidR="007C4321" w:rsidRDefault="008D105F">
            <w:pPr>
              <w:pStyle w:val="Compact"/>
            </w:pPr>
            <w:r>
              <w:t>94</w:t>
            </w:r>
          </w:p>
        </w:tc>
        <w:tc>
          <w:tcPr>
            <w:tcW w:w="0" w:type="auto"/>
          </w:tcPr>
          <w:p w14:paraId="18EC0957" w14:textId="77777777" w:rsidR="007C4321" w:rsidRDefault="008D105F">
            <w:pPr>
              <w:pStyle w:val="Compact"/>
            </w:pPr>
            <w:r>
              <w:t>3.5</w:t>
            </w:r>
          </w:p>
        </w:tc>
        <w:tc>
          <w:tcPr>
            <w:tcW w:w="0" w:type="auto"/>
          </w:tcPr>
          <w:p w14:paraId="18EC0958" w14:textId="77777777" w:rsidR="007C4321" w:rsidRDefault="008D105F">
            <w:pPr>
              <w:pStyle w:val="Compact"/>
            </w:pPr>
            <w:r>
              <w:t>278</w:t>
            </w:r>
          </w:p>
        </w:tc>
        <w:tc>
          <w:tcPr>
            <w:tcW w:w="0" w:type="auto"/>
          </w:tcPr>
          <w:p w14:paraId="18EC0959" w14:textId="77777777" w:rsidR="007C4321" w:rsidRDefault="008D105F">
            <w:pPr>
              <w:pStyle w:val="Compact"/>
            </w:pPr>
            <w:r>
              <w:t>170</w:t>
            </w:r>
          </w:p>
        </w:tc>
      </w:tr>
      <w:tr w:rsidR="007C4321" w14:paraId="18EC0964" w14:textId="77777777">
        <w:tc>
          <w:tcPr>
            <w:tcW w:w="0" w:type="auto"/>
          </w:tcPr>
          <w:p w14:paraId="18EC095B" w14:textId="77777777" w:rsidR="007C4321" w:rsidRDefault="008D105F">
            <w:pPr>
              <w:pStyle w:val="Compact"/>
            </w:pPr>
            <w:r>
              <w:t>1.5</w:t>
            </w:r>
          </w:p>
        </w:tc>
        <w:tc>
          <w:tcPr>
            <w:tcW w:w="0" w:type="auto"/>
          </w:tcPr>
          <w:p w14:paraId="18EC095C" w14:textId="77777777" w:rsidR="007C4321" w:rsidRDefault="008D105F">
            <w:pPr>
              <w:pStyle w:val="Compact"/>
            </w:pPr>
            <w:r>
              <w:t>54</w:t>
            </w:r>
          </w:p>
        </w:tc>
        <w:tc>
          <w:tcPr>
            <w:tcW w:w="0" w:type="auto"/>
          </w:tcPr>
          <w:p w14:paraId="18EC095D" w14:textId="77777777" w:rsidR="007C4321" w:rsidRDefault="008D105F">
            <w:pPr>
              <w:pStyle w:val="Compact"/>
            </w:pPr>
            <w:r>
              <w:t>30</w:t>
            </w:r>
          </w:p>
        </w:tc>
        <w:tc>
          <w:tcPr>
            <w:tcW w:w="0" w:type="auto"/>
          </w:tcPr>
          <w:p w14:paraId="18EC095E" w14:textId="77777777" w:rsidR="007C4321" w:rsidRDefault="008D105F">
            <w:pPr>
              <w:pStyle w:val="Compact"/>
            </w:pPr>
            <w:r>
              <w:t>2.5</w:t>
            </w:r>
          </w:p>
        </w:tc>
        <w:tc>
          <w:tcPr>
            <w:tcW w:w="0" w:type="auto"/>
          </w:tcPr>
          <w:p w14:paraId="18EC095F" w14:textId="77777777" w:rsidR="007C4321" w:rsidRDefault="008D105F">
            <w:pPr>
              <w:pStyle w:val="Compact"/>
            </w:pPr>
            <w:r>
              <w:t>152</w:t>
            </w:r>
          </w:p>
        </w:tc>
        <w:tc>
          <w:tcPr>
            <w:tcW w:w="0" w:type="auto"/>
          </w:tcPr>
          <w:p w14:paraId="18EC0960" w14:textId="77777777" w:rsidR="007C4321" w:rsidRDefault="008D105F">
            <w:pPr>
              <w:pStyle w:val="Compact"/>
            </w:pPr>
            <w:r>
              <w:t>92</w:t>
            </w:r>
          </w:p>
        </w:tc>
        <w:tc>
          <w:tcPr>
            <w:tcW w:w="0" w:type="auto"/>
          </w:tcPr>
          <w:p w14:paraId="18EC0961" w14:textId="77777777" w:rsidR="007C4321" w:rsidRDefault="008D105F">
            <w:pPr>
              <w:pStyle w:val="Compact"/>
            </w:pPr>
            <w:r>
              <w:t>3.5</w:t>
            </w:r>
          </w:p>
        </w:tc>
        <w:tc>
          <w:tcPr>
            <w:tcW w:w="0" w:type="auto"/>
          </w:tcPr>
          <w:p w14:paraId="18EC0962" w14:textId="77777777" w:rsidR="007C4321" w:rsidRDefault="008D105F">
            <w:pPr>
              <w:pStyle w:val="Compact"/>
            </w:pPr>
            <w:r>
              <w:t>274</w:t>
            </w:r>
          </w:p>
        </w:tc>
        <w:tc>
          <w:tcPr>
            <w:tcW w:w="0" w:type="auto"/>
          </w:tcPr>
          <w:p w14:paraId="18EC0963" w14:textId="77777777" w:rsidR="007C4321" w:rsidRDefault="008D105F">
            <w:pPr>
              <w:pStyle w:val="Compact"/>
            </w:pPr>
            <w:r>
              <w:t>168</w:t>
            </w:r>
          </w:p>
        </w:tc>
      </w:tr>
      <w:tr w:rsidR="007C4321" w14:paraId="18EC096E" w14:textId="77777777">
        <w:tc>
          <w:tcPr>
            <w:tcW w:w="0" w:type="auto"/>
          </w:tcPr>
          <w:p w14:paraId="18EC0965" w14:textId="77777777" w:rsidR="007C4321" w:rsidRDefault="008D105F">
            <w:pPr>
              <w:pStyle w:val="Compact"/>
            </w:pPr>
            <w:r>
              <w:t>1.5</w:t>
            </w:r>
          </w:p>
        </w:tc>
        <w:tc>
          <w:tcPr>
            <w:tcW w:w="0" w:type="auto"/>
          </w:tcPr>
          <w:p w14:paraId="18EC0966" w14:textId="77777777" w:rsidR="007C4321" w:rsidRDefault="008D105F">
            <w:pPr>
              <w:pStyle w:val="Compact"/>
            </w:pPr>
            <w:r>
              <w:t>57</w:t>
            </w:r>
          </w:p>
        </w:tc>
        <w:tc>
          <w:tcPr>
            <w:tcW w:w="0" w:type="auto"/>
          </w:tcPr>
          <w:p w14:paraId="18EC0967" w14:textId="77777777" w:rsidR="007C4321" w:rsidRDefault="008D105F">
            <w:pPr>
              <w:pStyle w:val="Compact"/>
            </w:pPr>
            <w:r>
              <w:t>30</w:t>
            </w:r>
          </w:p>
        </w:tc>
        <w:tc>
          <w:tcPr>
            <w:tcW w:w="0" w:type="auto"/>
          </w:tcPr>
          <w:p w14:paraId="18EC0968" w14:textId="77777777" w:rsidR="007C4321" w:rsidRDefault="008D105F">
            <w:pPr>
              <w:pStyle w:val="Compact"/>
            </w:pPr>
            <w:r>
              <w:t>2.5</w:t>
            </w:r>
          </w:p>
        </w:tc>
        <w:tc>
          <w:tcPr>
            <w:tcW w:w="0" w:type="auto"/>
          </w:tcPr>
          <w:p w14:paraId="18EC0969" w14:textId="77777777" w:rsidR="007C4321" w:rsidRDefault="008D105F">
            <w:pPr>
              <w:pStyle w:val="Compact"/>
            </w:pPr>
            <w:r>
              <w:t>153</w:t>
            </w:r>
          </w:p>
        </w:tc>
        <w:tc>
          <w:tcPr>
            <w:tcW w:w="0" w:type="auto"/>
          </w:tcPr>
          <w:p w14:paraId="18EC096A" w14:textId="77777777" w:rsidR="007C4321" w:rsidRDefault="008D105F">
            <w:pPr>
              <w:pStyle w:val="Compact"/>
            </w:pPr>
            <w:r>
              <w:t>94</w:t>
            </w:r>
          </w:p>
        </w:tc>
        <w:tc>
          <w:tcPr>
            <w:tcW w:w="0" w:type="auto"/>
          </w:tcPr>
          <w:p w14:paraId="18EC096B" w14:textId="77777777" w:rsidR="007C4321" w:rsidRDefault="008D105F">
            <w:pPr>
              <w:pStyle w:val="Compact"/>
            </w:pPr>
            <w:r>
              <w:t>3.5</w:t>
            </w:r>
          </w:p>
        </w:tc>
        <w:tc>
          <w:tcPr>
            <w:tcW w:w="0" w:type="auto"/>
          </w:tcPr>
          <w:p w14:paraId="18EC096C" w14:textId="77777777" w:rsidR="007C4321" w:rsidRDefault="008D105F">
            <w:pPr>
              <w:pStyle w:val="Compact"/>
            </w:pPr>
            <w:r>
              <w:t>280</w:t>
            </w:r>
          </w:p>
        </w:tc>
        <w:tc>
          <w:tcPr>
            <w:tcW w:w="0" w:type="auto"/>
          </w:tcPr>
          <w:p w14:paraId="18EC096D" w14:textId="77777777" w:rsidR="007C4321" w:rsidRDefault="008D105F">
            <w:pPr>
              <w:pStyle w:val="Compact"/>
            </w:pPr>
            <w:r>
              <w:t>171</w:t>
            </w:r>
          </w:p>
        </w:tc>
      </w:tr>
      <w:tr w:rsidR="007C4321" w14:paraId="18EC0978" w14:textId="77777777">
        <w:tc>
          <w:tcPr>
            <w:tcW w:w="0" w:type="auto"/>
          </w:tcPr>
          <w:p w14:paraId="18EC096F" w14:textId="77777777" w:rsidR="007C4321" w:rsidRDefault="008D105F">
            <w:pPr>
              <w:pStyle w:val="Compact"/>
            </w:pPr>
            <w:r>
              <w:t>1.5</w:t>
            </w:r>
          </w:p>
        </w:tc>
        <w:tc>
          <w:tcPr>
            <w:tcW w:w="0" w:type="auto"/>
          </w:tcPr>
          <w:p w14:paraId="18EC0970" w14:textId="77777777" w:rsidR="007C4321" w:rsidRDefault="008D105F">
            <w:pPr>
              <w:pStyle w:val="Compact"/>
            </w:pPr>
            <w:r>
              <w:t>59</w:t>
            </w:r>
          </w:p>
        </w:tc>
        <w:tc>
          <w:tcPr>
            <w:tcW w:w="0" w:type="auto"/>
          </w:tcPr>
          <w:p w14:paraId="18EC0971" w14:textId="77777777" w:rsidR="007C4321" w:rsidRDefault="008D105F">
            <w:pPr>
              <w:pStyle w:val="Compact"/>
            </w:pPr>
            <w:r>
              <w:t>36</w:t>
            </w:r>
          </w:p>
        </w:tc>
        <w:tc>
          <w:tcPr>
            <w:tcW w:w="0" w:type="auto"/>
          </w:tcPr>
          <w:p w14:paraId="18EC0972" w14:textId="77777777" w:rsidR="007C4321" w:rsidRDefault="008D105F">
            <w:pPr>
              <w:pStyle w:val="Compact"/>
            </w:pPr>
            <w:r>
              <w:t>2.5</w:t>
            </w:r>
          </w:p>
        </w:tc>
        <w:tc>
          <w:tcPr>
            <w:tcW w:w="0" w:type="auto"/>
          </w:tcPr>
          <w:p w14:paraId="18EC0973" w14:textId="77777777" w:rsidR="007C4321" w:rsidRDefault="008D105F">
            <w:pPr>
              <w:pStyle w:val="Compact"/>
            </w:pPr>
            <w:r>
              <w:t>155</w:t>
            </w:r>
          </w:p>
        </w:tc>
        <w:tc>
          <w:tcPr>
            <w:tcW w:w="0" w:type="auto"/>
          </w:tcPr>
          <w:p w14:paraId="18EC0974" w14:textId="77777777" w:rsidR="007C4321" w:rsidRDefault="008D105F">
            <w:pPr>
              <w:pStyle w:val="Compact"/>
            </w:pPr>
            <w:r>
              <w:t>93</w:t>
            </w:r>
          </w:p>
        </w:tc>
        <w:tc>
          <w:tcPr>
            <w:tcW w:w="0" w:type="auto"/>
          </w:tcPr>
          <w:p w14:paraId="18EC0975" w14:textId="77777777" w:rsidR="007C4321" w:rsidRDefault="008D105F">
            <w:pPr>
              <w:pStyle w:val="Compact"/>
            </w:pPr>
            <w:r>
              <w:t>3.5</w:t>
            </w:r>
          </w:p>
        </w:tc>
        <w:tc>
          <w:tcPr>
            <w:tcW w:w="0" w:type="auto"/>
          </w:tcPr>
          <w:p w14:paraId="18EC0976" w14:textId="77777777" w:rsidR="007C4321" w:rsidRDefault="008D105F">
            <w:pPr>
              <w:pStyle w:val="Compact"/>
            </w:pPr>
            <w:r>
              <w:t>279</w:t>
            </w:r>
          </w:p>
        </w:tc>
        <w:tc>
          <w:tcPr>
            <w:tcW w:w="0" w:type="auto"/>
          </w:tcPr>
          <w:p w14:paraId="18EC0977" w14:textId="77777777" w:rsidR="007C4321" w:rsidRDefault="008D105F">
            <w:pPr>
              <w:pStyle w:val="Compact"/>
            </w:pPr>
            <w:r>
              <w:t>170</w:t>
            </w:r>
          </w:p>
        </w:tc>
      </w:tr>
      <w:tr w:rsidR="007C4321" w14:paraId="18EC0982" w14:textId="77777777">
        <w:tc>
          <w:tcPr>
            <w:tcW w:w="0" w:type="auto"/>
          </w:tcPr>
          <w:p w14:paraId="18EC0979" w14:textId="77777777" w:rsidR="007C4321" w:rsidRDefault="008D105F">
            <w:pPr>
              <w:pStyle w:val="Compact"/>
            </w:pPr>
            <w:r>
              <w:t>1.5</w:t>
            </w:r>
          </w:p>
        </w:tc>
        <w:tc>
          <w:tcPr>
            <w:tcW w:w="0" w:type="auto"/>
          </w:tcPr>
          <w:p w14:paraId="18EC097A" w14:textId="77777777" w:rsidR="007C4321" w:rsidRDefault="008D105F">
            <w:pPr>
              <w:pStyle w:val="Compact"/>
            </w:pPr>
            <w:r>
              <w:t>57</w:t>
            </w:r>
          </w:p>
        </w:tc>
        <w:tc>
          <w:tcPr>
            <w:tcW w:w="0" w:type="auto"/>
          </w:tcPr>
          <w:p w14:paraId="18EC097B" w14:textId="77777777" w:rsidR="007C4321" w:rsidRDefault="008D105F">
            <w:pPr>
              <w:pStyle w:val="Compact"/>
            </w:pPr>
            <w:r>
              <w:t>32</w:t>
            </w:r>
          </w:p>
        </w:tc>
        <w:tc>
          <w:tcPr>
            <w:tcW w:w="0" w:type="auto"/>
          </w:tcPr>
          <w:p w14:paraId="18EC097C" w14:textId="77777777" w:rsidR="007C4321" w:rsidRDefault="008D105F">
            <w:pPr>
              <w:pStyle w:val="Compact"/>
            </w:pPr>
            <w:r>
              <w:t>2.5</w:t>
            </w:r>
          </w:p>
        </w:tc>
        <w:tc>
          <w:tcPr>
            <w:tcW w:w="0" w:type="auto"/>
          </w:tcPr>
          <w:p w14:paraId="18EC097D" w14:textId="77777777" w:rsidR="007C4321" w:rsidRDefault="008D105F">
            <w:pPr>
              <w:pStyle w:val="Compact"/>
            </w:pPr>
            <w:r>
              <w:t>154</w:t>
            </w:r>
          </w:p>
        </w:tc>
        <w:tc>
          <w:tcPr>
            <w:tcW w:w="0" w:type="auto"/>
          </w:tcPr>
          <w:p w14:paraId="18EC097E" w14:textId="77777777" w:rsidR="007C4321" w:rsidRDefault="008D105F">
            <w:pPr>
              <w:pStyle w:val="Compact"/>
            </w:pPr>
            <w:r>
              <w:t>94</w:t>
            </w:r>
          </w:p>
        </w:tc>
        <w:tc>
          <w:tcPr>
            <w:tcW w:w="0" w:type="auto"/>
          </w:tcPr>
          <w:p w14:paraId="18EC097F" w14:textId="77777777" w:rsidR="007C4321" w:rsidRDefault="008D105F">
            <w:pPr>
              <w:pStyle w:val="Compact"/>
            </w:pPr>
            <w:r>
              <w:t>3.5</w:t>
            </w:r>
          </w:p>
        </w:tc>
        <w:tc>
          <w:tcPr>
            <w:tcW w:w="0" w:type="auto"/>
          </w:tcPr>
          <w:p w14:paraId="18EC0980" w14:textId="77777777" w:rsidR="007C4321" w:rsidRDefault="008D105F">
            <w:pPr>
              <w:pStyle w:val="Compact"/>
            </w:pPr>
            <w:r>
              <w:t>280</w:t>
            </w:r>
          </w:p>
        </w:tc>
        <w:tc>
          <w:tcPr>
            <w:tcW w:w="0" w:type="auto"/>
          </w:tcPr>
          <w:p w14:paraId="18EC0981" w14:textId="77777777" w:rsidR="007C4321" w:rsidRDefault="008D105F">
            <w:pPr>
              <w:pStyle w:val="Compact"/>
            </w:pPr>
            <w:r>
              <w:t>172</w:t>
            </w:r>
          </w:p>
        </w:tc>
      </w:tr>
      <w:tr w:rsidR="007C4321" w14:paraId="18EC098C" w14:textId="77777777">
        <w:tc>
          <w:tcPr>
            <w:tcW w:w="0" w:type="auto"/>
          </w:tcPr>
          <w:p w14:paraId="18EC0983" w14:textId="77777777" w:rsidR="007C4321" w:rsidRDefault="008D105F">
            <w:pPr>
              <w:pStyle w:val="Compact"/>
            </w:pPr>
            <w:r>
              <w:t>1.5</w:t>
            </w:r>
          </w:p>
        </w:tc>
        <w:tc>
          <w:tcPr>
            <w:tcW w:w="0" w:type="auto"/>
          </w:tcPr>
          <w:p w14:paraId="18EC0984" w14:textId="77777777" w:rsidR="007C4321" w:rsidRDefault="008D105F">
            <w:pPr>
              <w:pStyle w:val="Compact"/>
            </w:pPr>
            <w:r>
              <w:t>54</w:t>
            </w:r>
          </w:p>
        </w:tc>
        <w:tc>
          <w:tcPr>
            <w:tcW w:w="0" w:type="auto"/>
          </w:tcPr>
          <w:p w14:paraId="18EC0985" w14:textId="77777777" w:rsidR="007C4321" w:rsidRDefault="008D105F">
            <w:pPr>
              <w:pStyle w:val="Compact"/>
            </w:pPr>
            <w:r>
              <w:t>30</w:t>
            </w:r>
          </w:p>
        </w:tc>
        <w:tc>
          <w:tcPr>
            <w:tcW w:w="0" w:type="auto"/>
          </w:tcPr>
          <w:p w14:paraId="18EC0986" w14:textId="77777777" w:rsidR="007C4321" w:rsidRDefault="008D105F">
            <w:pPr>
              <w:pStyle w:val="Compact"/>
            </w:pPr>
            <w:r>
              <w:t>2.5</w:t>
            </w:r>
          </w:p>
        </w:tc>
        <w:tc>
          <w:tcPr>
            <w:tcW w:w="0" w:type="auto"/>
          </w:tcPr>
          <w:p w14:paraId="18EC0987" w14:textId="77777777" w:rsidR="007C4321" w:rsidRDefault="008D105F">
            <w:pPr>
              <w:pStyle w:val="Compact"/>
            </w:pPr>
            <w:r>
              <w:t>157</w:t>
            </w:r>
          </w:p>
        </w:tc>
        <w:tc>
          <w:tcPr>
            <w:tcW w:w="0" w:type="auto"/>
          </w:tcPr>
          <w:p w14:paraId="18EC0988" w14:textId="77777777" w:rsidR="007C4321" w:rsidRDefault="008D105F">
            <w:pPr>
              <w:pStyle w:val="Compact"/>
            </w:pPr>
            <w:r>
              <w:t>95</w:t>
            </w:r>
          </w:p>
        </w:tc>
        <w:tc>
          <w:tcPr>
            <w:tcW w:w="0" w:type="auto"/>
          </w:tcPr>
          <w:p w14:paraId="18EC0989" w14:textId="77777777" w:rsidR="007C4321" w:rsidRDefault="008D105F">
            <w:pPr>
              <w:pStyle w:val="Compact"/>
            </w:pPr>
            <w:r>
              <w:t>3.5</w:t>
            </w:r>
          </w:p>
        </w:tc>
        <w:tc>
          <w:tcPr>
            <w:tcW w:w="0" w:type="auto"/>
          </w:tcPr>
          <w:p w14:paraId="18EC098A" w14:textId="77777777" w:rsidR="007C4321" w:rsidRDefault="008D105F">
            <w:pPr>
              <w:pStyle w:val="Compact"/>
            </w:pPr>
            <w:r>
              <w:t>280</w:t>
            </w:r>
          </w:p>
        </w:tc>
        <w:tc>
          <w:tcPr>
            <w:tcW w:w="0" w:type="auto"/>
          </w:tcPr>
          <w:p w14:paraId="18EC098B" w14:textId="77777777" w:rsidR="007C4321" w:rsidRDefault="008D105F">
            <w:pPr>
              <w:pStyle w:val="Compact"/>
            </w:pPr>
            <w:r>
              <w:t>171</w:t>
            </w:r>
          </w:p>
        </w:tc>
      </w:tr>
      <w:tr w:rsidR="007C4321" w14:paraId="18EC0996" w14:textId="77777777">
        <w:tc>
          <w:tcPr>
            <w:tcW w:w="0" w:type="auto"/>
          </w:tcPr>
          <w:p w14:paraId="18EC098D" w14:textId="77777777" w:rsidR="007C4321" w:rsidRDefault="008D105F">
            <w:pPr>
              <w:pStyle w:val="Compact"/>
            </w:pPr>
            <w:r>
              <w:t>1.5</w:t>
            </w:r>
          </w:p>
        </w:tc>
        <w:tc>
          <w:tcPr>
            <w:tcW w:w="0" w:type="auto"/>
          </w:tcPr>
          <w:p w14:paraId="18EC098E" w14:textId="77777777" w:rsidR="007C4321" w:rsidRDefault="008D105F">
            <w:pPr>
              <w:pStyle w:val="Compact"/>
            </w:pPr>
            <w:r>
              <w:t>59</w:t>
            </w:r>
          </w:p>
        </w:tc>
        <w:tc>
          <w:tcPr>
            <w:tcW w:w="0" w:type="auto"/>
          </w:tcPr>
          <w:p w14:paraId="18EC098F" w14:textId="77777777" w:rsidR="007C4321" w:rsidRDefault="008D105F">
            <w:pPr>
              <w:pStyle w:val="Compact"/>
            </w:pPr>
            <w:r>
              <w:t>35</w:t>
            </w:r>
          </w:p>
        </w:tc>
        <w:tc>
          <w:tcPr>
            <w:tcW w:w="0" w:type="auto"/>
          </w:tcPr>
          <w:p w14:paraId="18EC0990" w14:textId="77777777" w:rsidR="007C4321" w:rsidRDefault="008D105F">
            <w:pPr>
              <w:pStyle w:val="Compact"/>
            </w:pPr>
            <w:r>
              <w:t>2.5</w:t>
            </w:r>
          </w:p>
        </w:tc>
        <w:tc>
          <w:tcPr>
            <w:tcW w:w="0" w:type="auto"/>
          </w:tcPr>
          <w:p w14:paraId="18EC0991" w14:textId="77777777" w:rsidR="007C4321" w:rsidRDefault="008D105F">
            <w:pPr>
              <w:pStyle w:val="Compact"/>
            </w:pPr>
            <w:r>
              <w:t>157</w:t>
            </w:r>
          </w:p>
        </w:tc>
        <w:tc>
          <w:tcPr>
            <w:tcW w:w="0" w:type="auto"/>
          </w:tcPr>
          <w:p w14:paraId="18EC0992" w14:textId="77777777" w:rsidR="007C4321" w:rsidRDefault="008D105F">
            <w:pPr>
              <w:pStyle w:val="Compact"/>
            </w:pPr>
            <w:r>
              <w:t>97</w:t>
            </w:r>
          </w:p>
        </w:tc>
        <w:tc>
          <w:tcPr>
            <w:tcW w:w="0" w:type="auto"/>
          </w:tcPr>
          <w:p w14:paraId="18EC0993" w14:textId="77777777" w:rsidR="007C4321" w:rsidRDefault="008D105F">
            <w:pPr>
              <w:pStyle w:val="Compact"/>
            </w:pPr>
            <w:r>
              <w:t>3.5</w:t>
            </w:r>
          </w:p>
        </w:tc>
        <w:tc>
          <w:tcPr>
            <w:tcW w:w="0" w:type="auto"/>
          </w:tcPr>
          <w:p w14:paraId="18EC0994" w14:textId="77777777" w:rsidR="007C4321" w:rsidRDefault="008D105F">
            <w:pPr>
              <w:pStyle w:val="Compact"/>
            </w:pPr>
            <w:r>
              <w:t>283</w:t>
            </w:r>
          </w:p>
        </w:tc>
        <w:tc>
          <w:tcPr>
            <w:tcW w:w="0" w:type="auto"/>
          </w:tcPr>
          <w:p w14:paraId="18EC0995" w14:textId="77777777" w:rsidR="007C4321" w:rsidRDefault="008D105F">
            <w:pPr>
              <w:pStyle w:val="Compact"/>
            </w:pPr>
            <w:r>
              <w:t>173</w:t>
            </w:r>
          </w:p>
        </w:tc>
      </w:tr>
      <w:tr w:rsidR="007C4321" w14:paraId="18EC09A0" w14:textId="77777777">
        <w:tc>
          <w:tcPr>
            <w:tcW w:w="0" w:type="auto"/>
          </w:tcPr>
          <w:p w14:paraId="18EC0997" w14:textId="77777777" w:rsidR="007C4321" w:rsidRDefault="008D105F">
            <w:pPr>
              <w:pStyle w:val="Compact"/>
            </w:pPr>
            <w:r>
              <w:t>1.5</w:t>
            </w:r>
          </w:p>
        </w:tc>
        <w:tc>
          <w:tcPr>
            <w:tcW w:w="0" w:type="auto"/>
          </w:tcPr>
          <w:p w14:paraId="18EC0998" w14:textId="77777777" w:rsidR="007C4321" w:rsidRDefault="008D105F">
            <w:pPr>
              <w:pStyle w:val="Compact"/>
            </w:pPr>
            <w:r>
              <w:t>60</w:t>
            </w:r>
          </w:p>
        </w:tc>
        <w:tc>
          <w:tcPr>
            <w:tcW w:w="0" w:type="auto"/>
          </w:tcPr>
          <w:p w14:paraId="18EC0999" w14:textId="77777777" w:rsidR="007C4321" w:rsidRDefault="008D105F">
            <w:pPr>
              <w:pStyle w:val="Compact"/>
            </w:pPr>
            <w:r>
              <w:t>33</w:t>
            </w:r>
          </w:p>
        </w:tc>
        <w:tc>
          <w:tcPr>
            <w:tcW w:w="0" w:type="auto"/>
          </w:tcPr>
          <w:p w14:paraId="18EC099A" w14:textId="77777777" w:rsidR="007C4321" w:rsidRDefault="008D105F">
            <w:pPr>
              <w:pStyle w:val="Compact"/>
            </w:pPr>
            <w:r>
              <w:t>2.5</w:t>
            </w:r>
          </w:p>
        </w:tc>
        <w:tc>
          <w:tcPr>
            <w:tcW w:w="0" w:type="auto"/>
          </w:tcPr>
          <w:p w14:paraId="18EC099B" w14:textId="77777777" w:rsidR="007C4321" w:rsidRDefault="008D105F">
            <w:pPr>
              <w:pStyle w:val="Compact"/>
            </w:pPr>
            <w:r>
              <w:t>154</w:t>
            </w:r>
          </w:p>
        </w:tc>
        <w:tc>
          <w:tcPr>
            <w:tcW w:w="0" w:type="auto"/>
          </w:tcPr>
          <w:p w14:paraId="18EC099C" w14:textId="77777777" w:rsidR="007C4321" w:rsidRDefault="008D105F">
            <w:pPr>
              <w:pStyle w:val="Compact"/>
            </w:pPr>
            <w:r>
              <w:t>94</w:t>
            </w:r>
          </w:p>
        </w:tc>
        <w:tc>
          <w:tcPr>
            <w:tcW w:w="0" w:type="auto"/>
          </w:tcPr>
          <w:p w14:paraId="18EC099D" w14:textId="77777777" w:rsidR="007C4321" w:rsidRDefault="008D105F">
            <w:pPr>
              <w:pStyle w:val="Compact"/>
            </w:pPr>
            <w:r>
              <w:t>3.5</w:t>
            </w:r>
          </w:p>
        </w:tc>
        <w:tc>
          <w:tcPr>
            <w:tcW w:w="0" w:type="auto"/>
          </w:tcPr>
          <w:p w14:paraId="18EC099E" w14:textId="77777777" w:rsidR="007C4321" w:rsidRDefault="008D105F">
            <w:pPr>
              <w:pStyle w:val="Compact"/>
            </w:pPr>
            <w:r>
              <w:t>275</w:t>
            </w:r>
          </w:p>
        </w:tc>
        <w:tc>
          <w:tcPr>
            <w:tcW w:w="0" w:type="auto"/>
          </w:tcPr>
          <w:p w14:paraId="18EC099F" w14:textId="77777777" w:rsidR="007C4321" w:rsidRDefault="008D105F">
            <w:pPr>
              <w:pStyle w:val="Compact"/>
            </w:pPr>
            <w:r>
              <w:t>168</w:t>
            </w:r>
          </w:p>
        </w:tc>
      </w:tr>
      <w:tr w:rsidR="007C4321" w14:paraId="18EC09AA" w14:textId="77777777">
        <w:tc>
          <w:tcPr>
            <w:tcW w:w="0" w:type="auto"/>
          </w:tcPr>
          <w:p w14:paraId="18EC09A1" w14:textId="77777777" w:rsidR="007C4321" w:rsidRDefault="008D105F">
            <w:pPr>
              <w:pStyle w:val="Compact"/>
            </w:pPr>
            <w:r>
              <w:t>1.5</w:t>
            </w:r>
          </w:p>
        </w:tc>
        <w:tc>
          <w:tcPr>
            <w:tcW w:w="0" w:type="auto"/>
          </w:tcPr>
          <w:p w14:paraId="18EC09A2" w14:textId="77777777" w:rsidR="007C4321" w:rsidRDefault="008D105F">
            <w:pPr>
              <w:pStyle w:val="Compact"/>
            </w:pPr>
            <w:r>
              <w:t>58</w:t>
            </w:r>
          </w:p>
        </w:tc>
        <w:tc>
          <w:tcPr>
            <w:tcW w:w="0" w:type="auto"/>
          </w:tcPr>
          <w:p w14:paraId="18EC09A3" w14:textId="77777777" w:rsidR="007C4321" w:rsidRDefault="008D105F">
            <w:pPr>
              <w:pStyle w:val="Compact"/>
            </w:pPr>
            <w:r>
              <w:t>33</w:t>
            </w:r>
          </w:p>
        </w:tc>
        <w:tc>
          <w:tcPr>
            <w:tcW w:w="0" w:type="auto"/>
          </w:tcPr>
          <w:p w14:paraId="18EC09A4" w14:textId="77777777" w:rsidR="007C4321" w:rsidRDefault="008D105F">
            <w:pPr>
              <w:pStyle w:val="Compact"/>
            </w:pPr>
            <w:r>
              <w:t>2.5</w:t>
            </w:r>
          </w:p>
        </w:tc>
        <w:tc>
          <w:tcPr>
            <w:tcW w:w="0" w:type="auto"/>
          </w:tcPr>
          <w:p w14:paraId="18EC09A5" w14:textId="77777777" w:rsidR="007C4321" w:rsidRDefault="008D105F">
            <w:pPr>
              <w:pStyle w:val="Compact"/>
            </w:pPr>
            <w:r>
              <w:t>158</w:t>
            </w:r>
          </w:p>
        </w:tc>
        <w:tc>
          <w:tcPr>
            <w:tcW w:w="0" w:type="auto"/>
          </w:tcPr>
          <w:p w14:paraId="18EC09A6" w14:textId="77777777" w:rsidR="007C4321" w:rsidRDefault="008D105F">
            <w:pPr>
              <w:pStyle w:val="Compact"/>
            </w:pPr>
            <w:r>
              <w:t>96</w:t>
            </w:r>
          </w:p>
        </w:tc>
        <w:tc>
          <w:tcPr>
            <w:tcW w:w="0" w:type="auto"/>
          </w:tcPr>
          <w:p w14:paraId="18EC09A7" w14:textId="77777777" w:rsidR="007C4321" w:rsidRDefault="008D105F">
            <w:pPr>
              <w:pStyle w:val="Compact"/>
            </w:pPr>
            <w:r>
              <w:t>3.5</w:t>
            </w:r>
          </w:p>
        </w:tc>
        <w:tc>
          <w:tcPr>
            <w:tcW w:w="0" w:type="auto"/>
          </w:tcPr>
          <w:p w14:paraId="18EC09A8" w14:textId="77777777" w:rsidR="007C4321" w:rsidRDefault="008D105F">
            <w:pPr>
              <w:pStyle w:val="Compact"/>
            </w:pPr>
            <w:r>
              <w:t>277</w:t>
            </w:r>
          </w:p>
        </w:tc>
        <w:tc>
          <w:tcPr>
            <w:tcW w:w="0" w:type="auto"/>
          </w:tcPr>
          <w:p w14:paraId="18EC09A9" w14:textId="77777777" w:rsidR="007C4321" w:rsidRDefault="008D105F">
            <w:pPr>
              <w:pStyle w:val="Compact"/>
            </w:pPr>
            <w:r>
              <w:t>170</w:t>
            </w:r>
          </w:p>
        </w:tc>
      </w:tr>
      <w:tr w:rsidR="007C4321" w14:paraId="18EC09B4" w14:textId="77777777">
        <w:tc>
          <w:tcPr>
            <w:tcW w:w="0" w:type="auto"/>
          </w:tcPr>
          <w:p w14:paraId="18EC09AB" w14:textId="77777777" w:rsidR="007C4321" w:rsidRDefault="008D105F">
            <w:pPr>
              <w:pStyle w:val="Compact"/>
            </w:pPr>
            <w:r>
              <w:t>1.5</w:t>
            </w:r>
          </w:p>
        </w:tc>
        <w:tc>
          <w:tcPr>
            <w:tcW w:w="0" w:type="auto"/>
          </w:tcPr>
          <w:p w14:paraId="18EC09AC" w14:textId="77777777" w:rsidR="007C4321" w:rsidRDefault="008D105F">
            <w:pPr>
              <w:pStyle w:val="Compact"/>
            </w:pPr>
            <w:r>
              <w:t>59</w:t>
            </w:r>
          </w:p>
        </w:tc>
        <w:tc>
          <w:tcPr>
            <w:tcW w:w="0" w:type="auto"/>
          </w:tcPr>
          <w:p w14:paraId="18EC09AD" w14:textId="77777777" w:rsidR="007C4321" w:rsidRDefault="008D105F">
            <w:pPr>
              <w:pStyle w:val="Compact"/>
            </w:pPr>
            <w:r>
              <w:t>32</w:t>
            </w:r>
          </w:p>
        </w:tc>
        <w:tc>
          <w:tcPr>
            <w:tcW w:w="0" w:type="auto"/>
          </w:tcPr>
          <w:p w14:paraId="18EC09AE" w14:textId="77777777" w:rsidR="007C4321" w:rsidRDefault="008D105F">
            <w:pPr>
              <w:pStyle w:val="Compact"/>
            </w:pPr>
            <w:r>
              <w:t>2.5</w:t>
            </w:r>
          </w:p>
        </w:tc>
        <w:tc>
          <w:tcPr>
            <w:tcW w:w="0" w:type="auto"/>
          </w:tcPr>
          <w:p w14:paraId="18EC09AF" w14:textId="77777777" w:rsidR="007C4321" w:rsidRDefault="008D105F">
            <w:pPr>
              <w:pStyle w:val="Compact"/>
            </w:pPr>
            <w:r>
              <w:t>153</w:t>
            </w:r>
          </w:p>
        </w:tc>
        <w:tc>
          <w:tcPr>
            <w:tcW w:w="0" w:type="auto"/>
          </w:tcPr>
          <w:p w14:paraId="18EC09B0" w14:textId="77777777" w:rsidR="007C4321" w:rsidRDefault="008D105F">
            <w:pPr>
              <w:pStyle w:val="Compact"/>
            </w:pPr>
            <w:r>
              <w:t>92</w:t>
            </w:r>
          </w:p>
        </w:tc>
        <w:tc>
          <w:tcPr>
            <w:tcW w:w="0" w:type="auto"/>
          </w:tcPr>
          <w:p w14:paraId="18EC09B1" w14:textId="77777777" w:rsidR="007C4321" w:rsidRDefault="008D105F">
            <w:pPr>
              <w:pStyle w:val="Compact"/>
            </w:pPr>
            <w:r>
              <w:t>3.5</w:t>
            </w:r>
          </w:p>
        </w:tc>
        <w:tc>
          <w:tcPr>
            <w:tcW w:w="0" w:type="auto"/>
          </w:tcPr>
          <w:p w14:paraId="18EC09B2" w14:textId="77777777" w:rsidR="007C4321" w:rsidRDefault="008D105F">
            <w:pPr>
              <w:pStyle w:val="Compact"/>
            </w:pPr>
            <w:r>
              <w:t>274</w:t>
            </w:r>
          </w:p>
        </w:tc>
        <w:tc>
          <w:tcPr>
            <w:tcW w:w="0" w:type="auto"/>
          </w:tcPr>
          <w:p w14:paraId="18EC09B3" w14:textId="77777777" w:rsidR="007C4321" w:rsidRDefault="008D105F">
            <w:pPr>
              <w:pStyle w:val="Compact"/>
            </w:pPr>
            <w:r>
              <w:t>168</w:t>
            </w:r>
          </w:p>
        </w:tc>
      </w:tr>
    </w:tbl>
    <w:p w14:paraId="18EC09B5" w14:textId="77777777" w:rsidR="007C4321" w:rsidRDefault="008D105F">
      <w:pPr>
        <w:pStyle w:val="BodyText"/>
      </w:pPr>
      <w:r>
        <w:t>Table 2 lists the physical constants and one-time measurands. Values that may be uncertain are the pipe roughness and dynamic viscosity.</w:t>
      </w:r>
    </w:p>
    <w:p w14:paraId="18EC09B6" w14:textId="77777777" w:rsidR="007C4321" w:rsidRDefault="008D105F">
      <w:pPr>
        <w:pStyle w:val="TableCaption"/>
      </w:pPr>
      <w:r>
        <w:t>Table 2: Constants and one-time measurands.</w:t>
      </w:r>
    </w:p>
    <w:tbl>
      <w:tblPr>
        <w:tblW w:w="0" w:type="pct"/>
        <w:tblLook w:val="07E0" w:firstRow="1" w:lastRow="1" w:firstColumn="1" w:lastColumn="1" w:noHBand="1" w:noVBand="1"/>
        <w:tblCaption w:val="Table 2: Constants and one-time measurands."/>
      </w:tblPr>
      <w:tblGrid>
        <w:gridCol w:w="1081"/>
        <w:gridCol w:w="1329"/>
        <w:gridCol w:w="1075"/>
      </w:tblGrid>
      <w:tr w:rsidR="007C4321" w14:paraId="18EC09BA" w14:textId="77777777">
        <w:tc>
          <w:tcPr>
            <w:tcW w:w="0" w:type="auto"/>
            <w:tcBorders>
              <w:bottom w:val="single" w:sz="0" w:space="0" w:color="auto"/>
            </w:tcBorders>
            <w:vAlign w:val="bottom"/>
          </w:tcPr>
          <w:p w14:paraId="18EC09B7" w14:textId="77777777" w:rsidR="007C4321" w:rsidRDefault="008D105F">
            <w:pPr>
              <w:pStyle w:val="Compact"/>
            </w:pPr>
            <w:r>
              <w:t>quantity</w:t>
            </w:r>
          </w:p>
        </w:tc>
        <w:tc>
          <w:tcPr>
            <w:tcW w:w="0" w:type="auto"/>
            <w:tcBorders>
              <w:bottom w:val="single" w:sz="0" w:space="0" w:color="auto"/>
            </w:tcBorders>
            <w:vAlign w:val="bottom"/>
          </w:tcPr>
          <w:p w14:paraId="18EC09B8" w14:textId="77777777" w:rsidR="007C4321" w:rsidRDefault="008D105F">
            <w:pPr>
              <w:pStyle w:val="Compact"/>
              <w:jc w:val="right"/>
            </w:pPr>
            <w:r>
              <w:t>value</w:t>
            </w:r>
          </w:p>
        </w:tc>
        <w:tc>
          <w:tcPr>
            <w:tcW w:w="0" w:type="auto"/>
            <w:tcBorders>
              <w:bottom w:val="single" w:sz="0" w:space="0" w:color="auto"/>
            </w:tcBorders>
            <w:vAlign w:val="bottom"/>
          </w:tcPr>
          <w:p w14:paraId="18EC09B9" w14:textId="77777777" w:rsidR="007C4321" w:rsidRDefault="008D105F">
            <w:pPr>
              <w:pStyle w:val="Compact"/>
            </w:pPr>
            <w:r>
              <w:t>units</w:t>
            </w:r>
          </w:p>
        </w:tc>
      </w:tr>
      <w:tr w:rsidR="007C4321" w14:paraId="18EC09BE" w14:textId="77777777">
        <w:tc>
          <w:tcPr>
            <w:tcW w:w="0" w:type="auto"/>
          </w:tcPr>
          <w:p w14:paraId="18EC09BB" w14:textId="77777777" w:rsidR="007C4321" w:rsidRDefault="008D105F">
            <w:pPr>
              <w:pStyle w:val="Compact"/>
            </w:pPr>
            <m:oMathPara>
              <m:oMath>
                <m:r>
                  <w:rPr>
                    <w:rFonts w:ascii="Cambria Math" w:hAnsi="Cambria Math"/>
                  </w:rPr>
                  <m:t>D</m:t>
                </m:r>
              </m:oMath>
            </m:oMathPara>
          </w:p>
        </w:tc>
        <w:tc>
          <w:tcPr>
            <w:tcW w:w="0" w:type="auto"/>
          </w:tcPr>
          <w:p w14:paraId="18EC09BC" w14:textId="77777777" w:rsidR="007C4321" w:rsidRDefault="008D105F">
            <w:pPr>
              <w:pStyle w:val="Compact"/>
              <w:jc w:val="right"/>
            </w:pPr>
            <w:r>
              <w:t>12.1000</w:t>
            </w:r>
          </w:p>
        </w:tc>
        <w:tc>
          <w:tcPr>
            <w:tcW w:w="0" w:type="auto"/>
          </w:tcPr>
          <w:p w14:paraId="18EC09BD" w14:textId="77777777" w:rsidR="007C4321" w:rsidRDefault="008D105F">
            <w:pPr>
              <w:pStyle w:val="Compact"/>
            </w:pPr>
            <w:r>
              <w:t>mm</w:t>
            </w:r>
          </w:p>
        </w:tc>
      </w:tr>
      <w:tr w:rsidR="007C4321" w14:paraId="18EC09C2" w14:textId="77777777">
        <w:tc>
          <w:tcPr>
            <w:tcW w:w="0" w:type="auto"/>
          </w:tcPr>
          <w:p w14:paraId="18EC09BF" w14:textId="77777777" w:rsidR="007C4321" w:rsidRDefault="008D105F">
            <w:pPr>
              <w:pStyle w:val="Compact"/>
            </w:pPr>
            <m:oMathPara>
              <m:oMath>
                <m:r>
                  <w:rPr>
                    <w:rFonts w:ascii="Cambria Math" w:hAnsi="Cambria Math"/>
                  </w:rPr>
                  <m:t>L</m:t>
                </m:r>
              </m:oMath>
            </m:oMathPara>
          </w:p>
        </w:tc>
        <w:tc>
          <w:tcPr>
            <w:tcW w:w="0" w:type="auto"/>
          </w:tcPr>
          <w:p w14:paraId="18EC09C0" w14:textId="77777777" w:rsidR="007C4321" w:rsidRDefault="008D105F">
            <w:pPr>
              <w:pStyle w:val="Compact"/>
              <w:jc w:val="right"/>
            </w:pPr>
            <w:r>
              <w:t>20.0000</w:t>
            </w:r>
          </w:p>
        </w:tc>
        <w:tc>
          <w:tcPr>
            <w:tcW w:w="0" w:type="auto"/>
          </w:tcPr>
          <w:p w14:paraId="18EC09C1" w14:textId="77777777" w:rsidR="007C4321" w:rsidRDefault="008D105F">
            <w:pPr>
              <w:pStyle w:val="Compact"/>
            </w:pPr>
            <w:r>
              <w:t>cm</w:t>
            </w:r>
          </w:p>
        </w:tc>
      </w:tr>
      <w:tr w:rsidR="007C4321" w14:paraId="18EC09C6" w14:textId="77777777">
        <w:tc>
          <w:tcPr>
            <w:tcW w:w="0" w:type="auto"/>
          </w:tcPr>
          <w:p w14:paraId="18EC09C3" w14:textId="77777777" w:rsidR="007C4321" w:rsidRDefault="008D105F">
            <w:pPr>
              <w:pStyle w:val="Compact"/>
            </w:pPr>
            <m:oMathPara>
              <m:oMath>
                <m:r>
                  <w:rPr>
                    <w:rFonts w:ascii="Cambria Math" w:hAnsi="Cambria Math"/>
                  </w:rPr>
                  <m:t>ρ</m:t>
                </m:r>
              </m:oMath>
            </m:oMathPara>
          </w:p>
        </w:tc>
        <w:tc>
          <w:tcPr>
            <w:tcW w:w="0" w:type="auto"/>
          </w:tcPr>
          <w:p w14:paraId="18EC09C4" w14:textId="77777777" w:rsidR="007C4321" w:rsidRDefault="008D105F">
            <w:pPr>
              <w:pStyle w:val="Compact"/>
              <w:jc w:val="right"/>
            </w:pPr>
            <w:r>
              <w:t>1000.0000</w:t>
            </w:r>
          </w:p>
        </w:tc>
        <w:tc>
          <w:tcPr>
            <w:tcW w:w="0" w:type="auto"/>
          </w:tcPr>
          <w:p w14:paraId="18EC09C5" w14:textId="77777777" w:rsidR="007C4321" w:rsidRDefault="008D105F">
            <w:pPr>
              <w:pStyle w:val="Compact"/>
            </w:pPr>
            <w:r>
              <w:t>kg/m3</w:t>
            </w:r>
          </w:p>
        </w:tc>
      </w:tr>
      <w:tr w:rsidR="007C4321" w14:paraId="18EC09CA" w14:textId="77777777">
        <w:tc>
          <w:tcPr>
            <w:tcW w:w="0" w:type="auto"/>
          </w:tcPr>
          <w:p w14:paraId="18EC09C7" w14:textId="77777777" w:rsidR="007C4321" w:rsidRDefault="008D105F">
            <w:pPr>
              <w:pStyle w:val="Compact"/>
            </w:pPr>
            <m:oMathPara>
              <m:oMath>
                <m:r>
                  <w:rPr>
                    <w:rFonts w:ascii="Cambria Math" w:hAnsi="Cambria Math"/>
                  </w:rPr>
                  <m:t>ϵ</m:t>
                </m:r>
              </m:oMath>
            </m:oMathPara>
          </w:p>
        </w:tc>
        <w:tc>
          <w:tcPr>
            <w:tcW w:w="0" w:type="auto"/>
          </w:tcPr>
          <w:p w14:paraId="18EC09C8" w14:textId="77777777" w:rsidR="007C4321" w:rsidRDefault="008D105F">
            <w:pPr>
              <w:pStyle w:val="Compact"/>
              <w:jc w:val="right"/>
            </w:pPr>
            <w:r>
              <w:t>0.0015</w:t>
            </w:r>
          </w:p>
        </w:tc>
        <w:tc>
          <w:tcPr>
            <w:tcW w:w="0" w:type="auto"/>
          </w:tcPr>
          <w:p w14:paraId="18EC09C9" w14:textId="77777777" w:rsidR="007C4321" w:rsidRDefault="008D105F">
            <w:pPr>
              <w:pStyle w:val="Compact"/>
            </w:pPr>
            <w:r>
              <w:t>mm</w:t>
            </w:r>
          </w:p>
        </w:tc>
      </w:tr>
      <w:tr w:rsidR="007C4321" w14:paraId="18EC09CE" w14:textId="77777777">
        <w:tc>
          <w:tcPr>
            <w:tcW w:w="0" w:type="auto"/>
          </w:tcPr>
          <w:p w14:paraId="18EC09CB" w14:textId="77777777" w:rsidR="007C4321" w:rsidRDefault="008D105F">
            <w:pPr>
              <w:pStyle w:val="Compact"/>
            </w:pPr>
            <m:oMathPara>
              <m:oMath>
                <m:r>
                  <w:rPr>
                    <w:rFonts w:ascii="Cambria Math" w:hAnsi="Cambria Math"/>
                  </w:rPr>
                  <m:t>ν</m:t>
                </m:r>
              </m:oMath>
            </m:oMathPara>
          </w:p>
        </w:tc>
        <w:tc>
          <w:tcPr>
            <w:tcW w:w="0" w:type="auto"/>
          </w:tcPr>
          <w:p w14:paraId="18EC09CC" w14:textId="77777777" w:rsidR="007C4321" w:rsidRDefault="008D105F">
            <w:pPr>
              <w:pStyle w:val="Compact"/>
              <w:jc w:val="right"/>
            </w:pPr>
            <w:r>
              <w:t>1.3000</w:t>
            </w:r>
          </w:p>
        </w:tc>
        <w:tc>
          <w:tcPr>
            <w:tcW w:w="0" w:type="auto"/>
          </w:tcPr>
          <w:p w14:paraId="18EC09CD" w14:textId="77777777" w:rsidR="007C4321" w:rsidRDefault="008D105F">
            <w:pPr>
              <w:pStyle w:val="Compact"/>
            </w:pPr>
            <w:r>
              <w:t>mPa-sec</w:t>
            </w:r>
          </w:p>
        </w:tc>
      </w:tr>
    </w:tbl>
    <w:p w14:paraId="18EC09CF" w14:textId="77777777" w:rsidR="007C4321" w:rsidRDefault="008D105F">
      <w:pPr>
        <w:pStyle w:val="BodyText"/>
      </w:pPr>
      <w:r>
        <w:t>The range for the surface roughness is 0.0015 to 0.007 mm, therefore we did not have an exact roughness value for our specific experimental PVC pipe.</w:t>
      </w:r>
    </w:p>
    <w:p w14:paraId="18EC09D0" w14:textId="77777777" w:rsidR="007C4321" w:rsidRDefault="008D105F" w:rsidP="00395467">
      <w:pPr>
        <w:pStyle w:val="Heading2"/>
      </w:pPr>
      <w:bookmarkStart w:id="12" w:name="analysis"/>
      <w:bookmarkEnd w:id="12"/>
      <w:r>
        <w:t>Analysis</w:t>
      </w:r>
    </w:p>
    <w:p w14:paraId="18EC09D1" w14:textId="77777777" w:rsidR="007C4321" w:rsidRDefault="008D105F">
      <w:pPr>
        <w:pStyle w:val="FirstParagraph"/>
      </w:pPr>
      <w:r>
        <w:t>For a given flow rate, a Thompson tau test [3] is performed to identify potential outliers. The test is repeated for each flow rate.</w:t>
      </w:r>
    </w:p>
    <w:p w14:paraId="18EC09D2" w14:textId="77777777" w:rsidR="007C4321" w:rsidRDefault="008D105F">
      <w:pPr>
        <w:pStyle w:val="BodyText"/>
      </w:pPr>
      <w:r>
        <w:t>For every trial, friction factor (6) and Reynolds number (8) are computed. At each of the three operating conditions (low, medium, and high flow rate) a mean friction factor and mean Reynolds number are determined.</w:t>
      </w:r>
    </w:p>
    <w:p w14:paraId="18EC09D3" w14:textId="77777777" w:rsidR="007C4321" w:rsidRDefault="008D105F">
      <w:pPr>
        <w:pStyle w:val="BodyText"/>
      </w:pPr>
      <w:r>
        <w:t>These three mean values are graphed on a conventional Moody chart for comparison to expected values and a percent difference from expected values is determined.</w:t>
      </w:r>
    </w:p>
    <w:p w14:paraId="18EC09D4" w14:textId="77777777" w:rsidR="007C4321" w:rsidRDefault="008D105F">
      <w:pPr>
        <w:pStyle w:val="BodyText"/>
      </w:pPr>
      <w:r>
        <w:t>Total uncertainty of the friction factor is given by</w:t>
      </w:r>
    </w:p>
    <w:p w14:paraId="18EC09D5" w14:textId="77777777" w:rsidR="007C4321" w:rsidRDefault="008D105F">
      <w:pPr>
        <w:pStyle w:val="BodyText"/>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f,sys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f,rand</m:t>
              </m:r>
            </m:sub>
            <m:sup>
              <m:r>
                <w:rPr>
                  <w:rFonts w:ascii="Cambria Math" w:hAnsi="Cambria Math"/>
                </w:rPr>
                <m:t>2</m:t>
              </m:r>
            </m:sup>
          </m:sSubSup>
          <m:r>
            <w:rPr>
              <w:rFonts w:ascii="Cambria Math" w:hAnsi="Cambria Math"/>
            </w:rPr>
            <m:t>,</m:t>
          </m:r>
        </m:oMath>
      </m:oMathPara>
    </w:p>
    <w:p w14:paraId="18EC09D6" w14:textId="77777777" w:rsidR="007C4321" w:rsidRDefault="008D105F">
      <w:pPr>
        <w:pStyle w:val="FirstParagraph"/>
      </w:pPr>
      <w:r>
        <w:t>(9)</w:t>
      </w:r>
    </w:p>
    <w:p w14:paraId="18EC09D7" w14:textId="77777777" w:rsidR="007C4321" w:rsidRDefault="008D105F">
      <w:pPr>
        <w:pStyle w:val="BodyText"/>
      </w:pPr>
      <w:r>
        <w:t>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14:paraId="18EC09D8" w14:textId="77777777" w:rsidR="007C4321" w:rsidRDefault="008D105F">
      <w:pPr>
        <w:pStyle w:val="BodyText"/>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f,sys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h</m:t>
                  </m:r>
                </m:e>
                <m:sub>
                  <m:r>
                    <w:rPr>
                      <w:rFonts w:ascii="Cambria Math" w:hAnsi="Cambria Math"/>
                    </w:rPr>
                    <m:t>1</m:t>
                  </m:r>
                </m:sub>
              </m:sSub>
            </m:sub>
            <m:sup>
              <m:r>
                <w:rPr>
                  <w:rFonts w:ascii="Cambria Math" w:hAnsi="Cambria Math"/>
                </w:rPr>
                <m:t>2</m:t>
              </m:r>
            </m:sup>
          </m:sSubSup>
          <m:sSubSup>
            <m:sSubSupPr>
              <m:ctrlPr>
                <w:rPr>
                  <w:rFonts w:ascii="Cambria Math" w:hAnsi="Cambria Math"/>
                </w:rPr>
              </m:ctrlPr>
            </m:sSubSupPr>
            <m:e>
              <m:r>
                <w:rPr>
                  <w:rFonts w:ascii="Cambria Math" w:hAnsi="Cambria Math"/>
                </w:rPr>
                <m:t>u</m:t>
              </m:r>
            </m:e>
            <m:sub>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D</m:t>
              </m:r>
            </m:sub>
            <m:sup>
              <m:r>
                <w:rPr>
                  <w:rFonts w:ascii="Cambria Math" w:hAnsi="Cambria Math"/>
                </w:rPr>
                <m:t>2</m:t>
              </m:r>
            </m:sup>
          </m:sSubSup>
          <m:sSubSup>
            <m:sSubSupPr>
              <m:ctrlPr>
                <w:rPr>
                  <w:rFonts w:ascii="Cambria Math" w:hAnsi="Cambria Math"/>
                </w:rPr>
              </m:ctrlPr>
            </m:sSubSupPr>
            <m:e>
              <m:r>
                <w:rPr>
                  <w:rFonts w:ascii="Cambria Math" w:hAnsi="Cambria Math"/>
                </w:rPr>
                <m:t>u</m:t>
              </m:r>
            </m:e>
            <m:sub>
              <m:r>
                <w:rPr>
                  <w:rFonts w:ascii="Cambria Math" w:hAnsi="Cambria Math"/>
                </w:rPr>
                <m:t>D,sys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L</m:t>
              </m:r>
            </m:sub>
            <m:sup>
              <m:r>
                <w:rPr>
                  <w:rFonts w:ascii="Cambria Math" w:hAnsi="Cambria Math"/>
                </w:rPr>
                <m:t>2</m:t>
              </m:r>
            </m:sup>
          </m:sSubSup>
          <m:sSubSup>
            <m:sSubSupPr>
              <m:ctrlPr>
                <w:rPr>
                  <w:rFonts w:ascii="Cambria Math" w:hAnsi="Cambria Math"/>
                </w:rPr>
              </m:ctrlPr>
            </m:sSubSupPr>
            <m:e>
              <m:r>
                <w:rPr>
                  <w:rFonts w:ascii="Cambria Math" w:hAnsi="Cambria Math"/>
                </w:rPr>
                <m:t>u</m:t>
              </m:r>
            </m:e>
            <m:sub>
              <m:r>
                <w:rPr>
                  <w:rFonts w:ascii="Cambria Math" w:hAnsi="Cambria Math"/>
                </w:rPr>
                <m:t>L,sys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limUpp>
                <m:limUppPr>
                  <m:ctrlPr>
                    <w:rPr>
                      <w:rFonts w:ascii="Cambria Math" w:hAnsi="Cambria Math"/>
                    </w:rPr>
                  </m:ctrlPr>
                </m:limUppPr>
                <m:e>
                  <m:r>
                    <w:rPr>
                      <w:rFonts w:ascii="Cambria Math" w:hAnsi="Cambria Math"/>
                    </w:rPr>
                    <m:t>V</m:t>
                  </m:r>
                </m:e>
                <m:lim>
                  <m:r>
                    <w:rPr>
                      <w:rFonts w:ascii="Cambria Math" w:hAnsi="Cambria Math"/>
                    </w:rPr>
                    <m:t>.</m:t>
                  </m:r>
                </m:lim>
              </m:limUpp>
            </m:sub>
            <m:sup>
              <m:r>
                <w:rPr>
                  <w:rFonts w:ascii="Cambria Math" w:hAnsi="Cambria Math"/>
                </w:rPr>
                <m:t>2</m:t>
              </m:r>
            </m:sup>
          </m:sSubSup>
          <m:sSubSup>
            <m:sSubSupPr>
              <m:ctrlPr>
                <w:rPr>
                  <w:rFonts w:ascii="Cambria Math" w:hAnsi="Cambria Math"/>
                </w:rPr>
              </m:ctrlPr>
            </m:sSubSupPr>
            <m:e>
              <m:r>
                <w:rPr>
                  <w:rFonts w:ascii="Cambria Math" w:hAnsi="Cambria Math"/>
                </w:rPr>
                <m:t>u</m:t>
              </m:r>
            </m:e>
            <m:sub>
              <m:limUpp>
                <m:limUppPr>
                  <m:ctrlPr>
                    <w:rPr>
                      <w:rFonts w:ascii="Cambria Math" w:hAnsi="Cambria Math"/>
                    </w:rPr>
                  </m:ctrlPr>
                </m:limUppPr>
                <m:e>
                  <m:r>
                    <w:rPr>
                      <w:rFonts w:ascii="Cambria Math" w:hAnsi="Cambria Math"/>
                    </w:rPr>
                    <m:t>V</m:t>
                  </m:r>
                </m:e>
                <m:lim>
                  <m:r>
                    <w:rPr>
                      <w:rFonts w:ascii="Cambria Math" w:hAnsi="Cambria Math"/>
                    </w:rPr>
                    <m:t>.</m:t>
                  </m:r>
                </m:lim>
              </m:limUpp>
              <m:r>
                <w:rPr>
                  <w:rFonts w:ascii="Cambria Math" w:hAnsi="Cambria Math"/>
                </w:rPr>
                <m:t>,sys</m:t>
              </m:r>
            </m:sub>
            <m:sup>
              <m:r>
                <w:rPr>
                  <w:rFonts w:ascii="Cambria Math" w:hAnsi="Cambria Math"/>
                </w:rPr>
                <m:t>2</m:t>
              </m:r>
            </m:sup>
          </m:sSubSup>
          <m:r>
            <w:rPr>
              <w:rFonts w:ascii="Cambria Math" w:hAnsi="Cambria Math"/>
            </w:rPr>
            <m:t>,</m:t>
          </m:r>
        </m:oMath>
      </m:oMathPara>
    </w:p>
    <w:p w14:paraId="18EC09D9" w14:textId="77777777" w:rsidR="007C4321" w:rsidRDefault="008D105F">
      <w:pPr>
        <w:pStyle w:val="FirstParagraph"/>
      </w:pPr>
      <w:r>
        <w:t>(10)</w:t>
      </w:r>
    </w:p>
    <w:p w14:paraId="18EC09DA" w14:textId="77777777" w:rsidR="007C4321" w:rsidRDefault="008D105F">
      <w:pPr>
        <w:pStyle w:val="BodyText"/>
      </w:pPr>
      <w:r>
        <w:t xml:space="preserve">where </w:t>
      </w:r>
      <m:oMath>
        <m:r>
          <w:rPr>
            <w:rFonts w:ascii="Cambria Math" w:hAnsi="Cambria Math"/>
          </w:rPr>
          <m:t>a</m:t>
        </m:r>
      </m:oMath>
      <w:r>
        <w:t xml:space="preserve"> is the sensitivity coefficient and </w:t>
      </w: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ys</m:t>
        </m:r>
      </m:oMath>
      <w:r>
        <w:t xml:space="preserve"> si the systematic uncertainty in each measurand due to sensor accuracy and readability.</w:t>
      </w:r>
    </w:p>
    <w:p w14:paraId="18EC09DB" w14:textId="77777777" w:rsidR="007C4321" w:rsidRDefault="008D105F">
      <w:pPr>
        <w:pStyle w:val="BodyText"/>
      </w:pPr>
      <w:r>
        <w:t>Total uncertainty in Reynolds number is estimated in a similar manner. Additional details of the uncertainty analysis with numerical values is provided in an appendix.</w:t>
      </w:r>
    </w:p>
    <w:p w14:paraId="18EC09DC" w14:textId="77777777" w:rsidR="007C4321" w:rsidRDefault="008D105F" w:rsidP="00395467">
      <w:pPr>
        <w:pStyle w:val="Heading2"/>
      </w:pPr>
      <w:bookmarkStart w:id="13" w:name="results"/>
      <w:bookmarkEnd w:id="13"/>
      <w:r>
        <w:t>Results</w:t>
      </w:r>
    </w:p>
    <w:p w14:paraId="18EC09DD" w14:textId="77777777" w:rsidR="007C4321" w:rsidRDefault="008D105F">
      <w:pPr>
        <w:pStyle w:val="FirstParagraph"/>
      </w:pPr>
      <w:r>
        <w:t>The outlier tests indicate that no data were potential outliers, therefore, all data in Table 1 were used in the analysis.</w:t>
      </w:r>
    </w:p>
    <w:p w14:paraId="18EC09DE" w14:textId="77777777" w:rsidR="007C4321" w:rsidRDefault="008D105F">
      <w:pPr>
        <w:pStyle w:val="BodyText"/>
      </w:pPr>
      <w:r>
        <w:t>Average results for friction factor and Reynolds number at each operating condition are shown in Table 3.</w:t>
      </w:r>
    </w:p>
    <w:p w14:paraId="18EC09DF" w14:textId="77777777" w:rsidR="007C4321" w:rsidRDefault="008D105F">
      <w:pPr>
        <w:pStyle w:val="TableCaption"/>
      </w:pPr>
      <w:r>
        <w:t>Table 3: Mean friction factor and Reynolds number at three operating conditions.</w:t>
      </w:r>
    </w:p>
    <w:tbl>
      <w:tblPr>
        <w:tblW w:w="0" w:type="pct"/>
        <w:tblLook w:val="07E0" w:firstRow="1" w:lastRow="1" w:firstColumn="1" w:lastColumn="1" w:noHBand="1" w:noVBand="1"/>
        <w:tblCaption w:val="Table 3: Mean friction factor and Reynolds number at three operating conditions."/>
      </w:tblPr>
      <w:tblGrid>
        <w:gridCol w:w="1730"/>
        <w:gridCol w:w="1879"/>
        <w:gridCol w:w="2243"/>
        <w:gridCol w:w="2033"/>
      </w:tblGrid>
      <w:tr w:rsidR="007C4321" w14:paraId="18EC09E4" w14:textId="77777777">
        <w:tc>
          <w:tcPr>
            <w:tcW w:w="0" w:type="auto"/>
            <w:tcBorders>
              <w:bottom w:val="single" w:sz="0" w:space="0" w:color="auto"/>
            </w:tcBorders>
            <w:vAlign w:val="bottom"/>
          </w:tcPr>
          <w:p w14:paraId="18EC09E0" w14:textId="77777777" w:rsidR="007C4321" w:rsidRDefault="008D105F">
            <w:pPr>
              <w:pStyle w:val="Compact"/>
            </w:pPr>
            <w:r>
              <w:t>Flow rate level</w:t>
            </w:r>
          </w:p>
        </w:tc>
        <w:tc>
          <w:tcPr>
            <w:tcW w:w="0" w:type="auto"/>
            <w:tcBorders>
              <w:bottom w:val="single" w:sz="0" w:space="0" w:color="auto"/>
            </w:tcBorders>
            <w:vAlign w:val="bottom"/>
          </w:tcPr>
          <w:p w14:paraId="18EC09E1" w14:textId="77777777" w:rsidR="007C4321" w:rsidRDefault="008D105F">
            <w:pPr>
              <w:pStyle w:val="Compact"/>
              <w:jc w:val="right"/>
            </w:pPr>
            <w:r>
              <w:t>Flow rate (gpm)</w:t>
            </w:r>
          </w:p>
        </w:tc>
        <w:tc>
          <w:tcPr>
            <w:tcW w:w="0" w:type="auto"/>
            <w:tcBorders>
              <w:bottom w:val="single" w:sz="0" w:space="0" w:color="auto"/>
            </w:tcBorders>
            <w:vAlign w:val="bottom"/>
          </w:tcPr>
          <w:p w14:paraId="18EC09E2" w14:textId="77777777" w:rsidR="007C4321" w:rsidRDefault="008D105F">
            <w:pPr>
              <w:pStyle w:val="Compact"/>
              <w:jc w:val="right"/>
            </w:pPr>
            <w:r>
              <w:t>Mean friction factor</w:t>
            </w:r>
          </w:p>
        </w:tc>
        <w:tc>
          <w:tcPr>
            <w:tcW w:w="0" w:type="auto"/>
            <w:tcBorders>
              <w:bottom w:val="single" w:sz="0" w:space="0" w:color="auto"/>
            </w:tcBorders>
            <w:vAlign w:val="bottom"/>
          </w:tcPr>
          <w:p w14:paraId="18EC09E3" w14:textId="77777777" w:rsidR="007C4321" w:rsidRDefault="008D105F">
            <w:pPr>
              <w:pStyle w:val="Compact"/>
              <w:jc w:val="right"/>
            </w:pPr>
            <w:r>
              <w:t>Reynolds number</w:t>
            </w:r>
          </w:p>
        </w:tc>
      </w:tr>
      <w:tr w:rsidR="007C4321" w14:paraId="18EC09E9" w14:textId="77777777">
        <w:tc>
          <w:tcPr>
            <w:tcW w:w="0" w:type="auto"/>
          </w:tcPr>
          <w:p w14:paraId="18EC09E5" w14:textId="77777777" w:rsidR="007C4321" w:rsidRDefault="008D105F">
            <w:pPr>
              <w:pStyle w:val="Compact"/>
            </w:pPr>
            <w:r>
              <w:t>Low</w:t>
            </w:r>
          </w:p>
        </w:tc>
        <w:tc>
          <w:tcPr>
            <w:tcW w:w="0" w:type="auto"/>
          </w:tcPr>
          <w:p w14:paraId="18EC09E6" w14:textId="77777777" w:rsidR="007C4321" w:rsidRDefault="008D105F">
            <w:pPr>
              <w:pStyle w:val="Compact"/>
              <w:jc w:val="right"/>
            </w:pPr>
            <w:r>
              <w:t>1.5</w:t>
            </w:r>
          </w:p>
        </w:tc>
        <w:tc>
          <w:tcPr>
            <w:tcW w:w="0" w:type="auto"/>
          </w:tcPr>
          <w:p w14:paraId="18EC09E7" w14:textId="77777777" w:rsidR="007C4321" w:rsidRDefault="008D105F">
            <w:pPr>
              <w:pStyle w:val="Compact"/>
              <w:jc w:val="right"/>
            </w:pPr>
            <w:r>
              <w:t>44.11494</w:t>
            </w:r>
          </w:p>
        </w:tc>
        <w:tc>
          <w:tcPr>
            <w:tcW w:w="0" w:type="auto"/>
          </w:tcPr>
          <w:p w14:paraId="18EC09E8" w14:textId="77777777" w:rsidR="007C4321" w:rsidRDefault="008D105F">
            <w:pPr>
              <w:pStyle w:val="Compact"/>
              <w:jc w:val="right"/>
            </w:pPr>
            <w:r>
              <w:t>7649.15</w:t>
            </w:r>
          </w:p>
        </w:tc>
      </w:tr>
      <w:tr w:rsidR="007C4321" w14:paraId="18EC09EE" w14:textId="77777777">
        <w:tc>
          <w:tcPr>
            <w:tcW w:w="0" w:type="auto"/>
          </w:tcPr>
          <w:p w14:paraId="18EC09EA" w14:textId="77777777" w:rsidR="007C4321" w:rsidRDefault="008D105F">
            <w:pPr>
              <w:pStyle w:val="Compact"/>
            </w:pPr>
            <w:r>
              <w:t>Medium</w:t>
            </w:r>
          </w:p>
        </w:tc>
        <w:tc>
          <w:tcPr>
            <w:tcW w:w="0" w:type="auto"/>
          </w:tcPr>
          <w:p w14:paraId="18EC09EB" w14:textId="77777777" w:rsidR="007C4321" w:rsidRDefault="008D105F">
            <w:pPr>
              <w:pStyle w:val="Compact"/>
              <w:jc w:val="right"/>
            </w:pPr>
            <w:r>
              <w:t>2.5</w:t>
            </w:r>
          </w:p>
        </w:tc>
        <w:tc>
          <w:tcPr>
            <w:tcW w:w="0" w:type="auto"/>
          </w:tcPr>
          <w:p w14:paraId="18EC09EC" w14:textId="77777777" w:rsidR="007C4321" w:rsidRDefault="008D105F">
            <w:pPr>
              <w:pStyle w:val="Compact"/>
              <w:jc w:val="right"/>
            </w:pPr>
            <w:r>
              <w:t>38.40636</w:t>
            </w:r>
          </w:p>
        </w:tc>
        <w:tc>
          <w:tcPr>
            <w:tcW w:w="0" w:type="auto"/>
          </w:tcPr>
          <w:p w14:paraId="18EC09ED" w14:textId="77777777" w:rsidR="007C4321" w:rsidRDefault="008D105F">
            <w:pPr>
              <w:pStyle w:val="Compact"/>
              <w:jc w:val="right"/>
            </w:pPr>
            <w:r>
              <w:t>12748.58</w:t>
            </w:r>
          </w:p>
        </w:tc>
      </w:tr>
      <w:tr w:rsidR="007C4321" w14:paraId="18EC09F3" w14:textId="77777777">
        <w:tc>
          <w:tcPr>
            <w:tcW w:w="0" w:type="auto"/>
          </w:tcPr>
          <w:p w14:paraId="18EC09EF" w14:textId="77777777" w:rsidR="007C4321" w:rsidRDefault="008D105F">
            <w:pPr>
              <w:pStyle w:val="Compact"/>
            </w:pPr>
            <w:r>
              <w:t>High</w:t>
            </w:r>
          </w:p>
        </w:tc>
        <w:tc>
          <w:tcPr>
            <w:tcW w:w="0" w:type="auto"/>
          </w:tcPr>
          <w:p w14:paraId="18EC09F0" w14:textId="77777777" w:rsidR="007C4321" w:rsidRDefault="008D105F">
            <w:pPr>
              <w:pStyle w:val="Compact"/>
              <w:jc w:val="right"/>
            </w:pPr>
            <w:r>
              <w:t>3.5</w:t>
            </w:r>
          </w:p>
        </w:tc>
        <w:tc>
          <w:tcPr>
            <w:tcW w:w="0" w:type="auto"/>
          </w:tcPr>
          <w:p w14:paraId="18EC09F1" w14:textId="77777777" w:rsidR="007C4321" w:rsidRDefault="008D105F">
            <w:pPr>
              <w:pStyle w:val="Compact"/>
              <w:jc w:val="right"/>
            </w:pPr>
            <w:r>
              <w:t>34.83212</w:t>
            </w:r>
          </w:p>
        </w:tc>
        <w:tc>
          <w:tcPr>
            <w:tcW w:w="0" w:type="auto"/>
          </w:tcPr>
          <w:p w14:paraId="18EC09F2" w14:textId="77777777" w:rsidR="007C4321" w:rsidRDefault="008D105F">
            <w:pPr>
              <w:pStyle w:val="Compact"/>
              <w:jc w:val="right"/>
            </w:pPr>
            <w:r>
              <w:t>17848.02</w:t>
            </w:r>
          </w:p>
        </w:tc>
      </w:tr>
    </w:tbl>
    <w:p w14:paraId="18EC09F4" w14:textId="77777777" w:rsidR="007C4321" w:rsidRDefault="007C4321">
      <w:pPr>
        <w:pStyle w:val="BodyText"/>
      </w:pPr>
    </w:p>
    <w:p w14:paraId="18EC09F5" w14:textId="77777777" w:rsidR="007C4321" w:rsidRDefault="008D105F">
      <w:pPr>
        <w:pStyle w:val="BlockText"/>
      </w:pPr>
      <w:r>
        <w:t>—– Friction fractor is high by two orders of magnitude, what should I do?</w:t>
      </w:r>
    </w:p>
    <w:p w14:paraId="18EC09F6" w14:textId="77777777" w:rsidR="007C4321" w:rsidRDefault="007C4321">
      <w:pPr>
        <w:pStyle w:val="FirstParagraph"/>
      </w:pPr>
    </w:p>
    <w:p w14:paraId="18EC09F7" w14:textId="77777777" w:rsidR="007C4321" w:rsidRDefault="008D105F">
      <w:pPr>
        <w:pStyle w:val="BodyText"/>
      </w:pPr>
      <w:r>
        <w:t>We see that the lower flow rates yield lower Reynolds numbers and higher friction factors, consistent with expectations from the Moody chart.</w:t>
      </w:r>
    </w:p>
    <w:p w14:paraId="18EC09F8" w14:textId="77777777" w:rsidR="007C4321" w:rsidRDefault="008D105F">
      <w:pPr>
        <w:pStyle w:val="BodyText"/>
      </w:pPr>
      <w:r>
        <w:t>These values are graphed on the Moody chart in Figure 4 [4]. To assist in the visual comparison, the experimental data are drawn with circles and the expected values are shown as triange data markers.</w:t>
      </w:r>
    </w:p>
    <w:p w14:paraId="18EC09F9" w14:textId="77777777" w:rsidR="007C4321" w:rsidRDefault="008D105F">
      <w:pPr>
        <w:pStyle w:val="BodyText"/>
      </w:pPr>
      <w:r>
        <w:t>Overall, the experimental friction factors are higher than expected. The percent difference is shown in Table 4. All values are within 30% of the expected values.</w:t>
      </w:r>
    </w:p>
    <w:p w14:paraId="18EC09FA" w14:textId="77777777" w:rsidR="007C4321" w:rsidRDefault="008D105F">
      <w:pPr>
        <w:pStyle w:val="TableCaption"/>
      </w:pPr>
      <w:r>
        <w:t>Table 3: Mean friction factor and Reynolds number at three operating conditions.</w:t>
      </w:r>
    </w:p>
    <w:tbl>
      <w:tblPr>
        <w:tblW w:w="0" w:type="pct"/>
        <w:tblLook w:val="07E0" w:firstRow="1" w:lastRow="1" w:firstColumn="1" w:lastColumn="1" w:noHBand="1" w:noVBand="1"/>
        <w:tblCaption w:val="Table 3: Mean friction factor and Reynolds number at three operating conditions."/>
      </w:tblPr>
      <w:tblGrid>
        <w:gridCol w:w="1730"/>
        <w:gridCol w:w="2539"/>
        <w:gridCol w:w="2095"/>
      </w:tblGrid>
      <w:tr w:rsidR="007C4321" w14:paraId="18EC09FE" w14:textId="77777777">
        <w:tc>
          <w:tcPr>
            <w:tcW w:w="0" w:type="auto"/>
            <w:tcBorders>
              <w:bottom w:val="single" w:sz="0" w:space="0" w:color="auto"/>
            </w:tcBorders>
            <w:vAlign w:val="bottom"/>
          </w:tcPr>
          <w:p w14:paraId="18EC09FB" w14:textId="77777777" w:rsidR="007C4321" w:rsidRDefault="008D105F">
            <w:pPr>
              <w:pStyle w:val="Compact"/>
            </w:pPr>
            <w:r>
              <w:t>Flow rate level</w:t>
            </w:r>
          </w:p>
        </w:tc>
        <w:tc>
          <w:tcPr>
            <w:tcW w:w="0" w:type="auto"/>
            <w:tcBorders>
              <w:bottom w:val="single" w:sz="0" w:space="0" w:color="auto"/>
            </w:tcBorders>
            <w:vAlign w:val="bottom"/>
          </w:tcPr>
          <w:p w14:paraId="18EC09FC" w14:textId="77777777" w:rsidR="007C4321" w:rsidRDefault="008D105F">
            <w:pPr>
              <w:pStyle w:val="Compact"/>
              <w:jc w:val="right"/>
            </w:pPr>
            <w:r>
              <w:t>Reference value (gpm)</w:t>
            </w:r>
          </w:p>
        </w:tc>
        <w:tc>
          <w:tcPr>
            <w:tcW w:w="0" w:type="auto"/>
            <w:tcBorders>
              <w:bottom w:val="single" w:sz="0" w:space="0" w:color="auto"/>
            </w:tcBorders>
            <w:vAlign w:val="bottom"/>
          </w:tcPr>
          <w:p w14:paraId="18EC09FD" w14:textId="77777777" w:rsidR="007C4321" w:rsidRDefault="008D105F">
            <w:pPr>
              <w:pStyle w:val="Compact"/>
            </w:pPr>
            <w:r>
              <w:t>Percent difference</w:t>
            </w:r>
          </w:p>
        </w:tc>
      </w:tr>
      <w:tr w:rsidR="007C4321" w14:paraId="18EC0A02" w14:textId="77777777">
        <w:tc>
          <w:tcPr>
            <w:tcW w:w="0" w:type="auto"/>
          </w:tcPr>
          <w:p w14:paraId="18EC09FF" w14:textId="77777777" w:rsidR="007C4321" w:rsidRDefault="008D105F">
            <w:pPr>
              <w:pStyle w:val="Compact"/>
            </w:pPr>
            <w:r>
              <w:t>Low</w:t>
            </w:r>
          </w:p>
        </w:tc>
        <w:tc>
          <w:tcPr>
            <w:tcW w:w="0" w:type="auto"/>
          </w:tcPr>
          <w:p w14:paraId="18EC0A00" w14:textId="77777777" w:rsidR="007C4321" w:rsidRDefault="008D105F">
            <w:pPr>
              <w:pStyle w:val="Compact"/>
              <w:jc w:val="right"/>
            </w:pPr>
            <w:r>
              <w:t>0.0341</w:t>
            </w:r>
          </w:p>
        </w:tc>
        <w:tc>
          <w:tcPr>
            <w:tcW w:w="0" w:type="auto"/>
          </w:tcPr>
          <w:p w14:paraId="18EC0A01" w14:textId="77777777" w:rsidR="007C4321" w:rsidRDefault="008D105F">
            <w:pPr>
              <w:pStyle w:val="Compact"/>
            </w:pPr>
            <w:r>
              <w:t>129269.3%</w:t>
            </w:r>
          </w:p>
        </w:tc>
      </w:tr>
      <w:tr w:rsidR="007C4321" w14:paraId="18EC0A06" w14:textId="77777777">
        <w:tc>
          <w:tcPr>
            <w:tcW w:w="0" w:type="auto"/>
          </w:tcPr>
          <w:p w14:paraId="18EC0A03" w14:textId="77777777" w:rsidR="007C4321" w:rsidRDefault="008D105F">
            <w:pPr>
              <w:pStyle w:val="Compact"/>
            </w:pPr>
            <w:r>
              <w:t>Medium</w:t>
            </w:r>
          </w:p>
        </w:tc>
        <w:tc>
          <w:tcPr>
            <w:tcW w:w="0" w:type="auto"/>
          </w:tcPr>
          <w:p w14:paraId="18EC0A04" w14:textId="77777777" w:rsidR="007C4321" w:rsidRDefault="008D105F">
            <w:pPr>
              <w:pStyle w:val="Compact"/>
              <w:jc w:val="right"/>
            </w:pPr>
            <w:r>
              <w:t>0.0305</w:t>
            </w:r>
          </w:p>
        </w:tc>
        <w:tc>
          <w:tcPr>
            <w:tcW w:w="0" w:type="auto"/>
          </w:tcPr>
          <w:p w14:paraId="18EC0A05" w14:textId="77777777" w:rsidR="007C4321" w:rsidRDefault="008D105F">
            <w:pPr>
              <w:pStyle w:val="Compact"/>
            </w:pPr>
            <w:r>
              <w:t>125822.5%</w:t>
            </w:r>
          </w:p>
        </w:tc>
      </w:tr>
      <w:tr w:rsidR="007C4321" w14:paraId="18EC0A0A" w14:textId="77777777">
        <w:tc>
          <w:tcPr>
            <w:tcW w:w="0" w:type="auto"/>
          </w:tcPr>
          <w:p w14:paraId="18EC0A07" w14:textId="77777777" w:rsidR="007C4321" w:rsidRDefault="008D105F">
            <w:pPr>
              <w:pStyle w:val="Compact"/>
            </w:pPr>
            <w:r>
              <w:t>High</w:t>
            </w:r>
          </w:p>
        </w:tc>
        <w:tc>
          <w:tcPr>
            <w:tcW w:w="0" w:type="auto"/>
          </w:tcPr>
          <w:p w14:paraId="18EC0A08" w14:textId="77777777" w:rsidR="007C4321" w:rsidRDefault="008D105F">
            <w:pPr>
              <w:pStyle w:val="Compact"/>
              <w:jc w:val="right"/>
            </w:pPr>
            <w:r>
              <w:t>0.0280</w:t>
            </w:r>
          </w:p>
        </w:tc>
        <w:tc>
          <w:tcPr>
            <w:tcW w:w="0" w:type="auto"/>
          </w:tcPr>
          <w:p w14:paraId="18EC0A09" w14:textId="77777777" w:rsidR="007C4321" w:rsidRDefault="008D105F">
            <w:pPr>
              <w:pStyle w:val="Compact"/>
            </w:pPr>
            <w:r>
              <w:t>124300.4%</w:t>
            </w:r>
          </w:p>
        </w:tc>
      </w:tr>
    </w:tbl>
    <w:p w14:paraId="18EC0A0B" w14:textId="77777777" w:rsidR="007C4321" w:rsidRDefault="008D105F" w:rsidP="00395467">
      <w:pPr>
        <w:pStyle w:val="Heading6"/>
      </w:pPr>
      <w:bookmarkStart w:id="14" w:name="section-3"/>
      <w:bookmarkEnd w:id="14"/>
      <w:r>
        <w:rPr>
          <w:noProof/>
        </w:rPr>
        <w:drawing>
          <wp:inline distT="0" distB="0" distL="0" distR="0" wp14:anchorId="18EC0A1E" wp14:editId="18EC0A1F">
            <wp:extent cx="5265018" cy="772908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ources/013_moody-diagram.png"/>
                    <pic:cNvPicPr>
                      <a:picLocks noChangeAspect="1" noChangeArrowheads="1"/>
                    </pic:cNvPicPr>
                  </pic:nvPicPr>
                  <pic:blipFill>
                    <a:blip r:embed="rId10"/>
                    <a:stretch>
                      <a:fillRect/>
                    </a:stretch>
                  </pic:blipFill>
                  <pic:spPr bwMode="auto">
                    <a:xfrm>
                      <a:off x="0" y="0"/>
                      <a:ext cx="5265018" cy="7729086"/>
                    </a:xfrm>
                    <a:prstGeom prst="rect">
                      <a:avLst/>
                    </a:prstGeom>
                    <a:noFill/>
                    <a:ln w="9525">
                      <a:noFill/>
                      <a:headEnd/>
                      <a:tailEnd/>
                    </a:ln>
                  </pic:spPr>
                </pic:pic>
              </a:graphicData>
            </a:graphic>
          </wp:inline>
        </w:drawing>
      </w:r>
    </w:p>
    <w:p w14:paraId="18EC0A0C" w14:textId="77777777" w:rsidR="007C4321" w:rsidRDefault="008D105F" w:rsidP="00395467">
      <w:pPr>
        <w:pStyle w:val="Heading6"/>
      </w:pPr>
      <w:bookmarkStart w:id="15" w:name="figure-4-resultants-for-low-medium-and-h"/>
      <w:bookmarkEnd w:id="15"/>
      <w:r>
        <w:t>Figure 4: Resultants for low, medium, and high flow rates graphed on a Moody diagram.</w:t>
      </w:r>
    </w:p>
    <w:p w14:paraId="18EC0A0D" w14:textId="77777777" w:rsidR="007C4321" w:rsidRDefault="007C4321">
      <w:pPr>
        <w:pStyle w:val="FirstParagraph"/>
      </w:pPr>
    </w:p>
    <w:p w14:paraId="18EC0A0E" w14:textId="77777777" w:rsidR="007C4321" w:rsidRDefault="008D105F">
      <w:pPr>
        <w:pStyle w:val="BlockText"/>
      </w:pPr>
      <w:r>
        <w:t>—– I don’t know how to plot the reference values and experimental values for friction factor on the image of the moody diagram, what should I do?</w:t>
      </w:r>
    </w:p>
    <w:p w14:paraId="18EC0A0F" w14:textId="77777777" w:rsidR="007C4321" w:rsidRDefault="007C4321">
      <w:pPr>
        <w:pStyle w:val="FirstParagraph"/>
      </w:pPr>
    </w:p>
    <w:p w14:paraId="18EC0A10" w14:textId="77777777" w:rsidR="007C4321" w:rsidRDefault="008D105F" w:rsidP="00395467">
      <w:pPr>
        <w:pStyle w:val="Heading2"/>
      </w:pPr>
      <w:bookmarkStart w:id="16" w:name="conclusion"/>
      <w:bookmarkEnd w:id="16"/>
      <w:r>
        <w:t>Conclusion</w:t>
      </w:r>
    </w:p>
    <w:p w14:paraId="18EC0A11" w14:textId="77777777" w:rsidR="007C4321" w:rsidRDefault="008D105F">
      <w:pPr>
        <w:pStyle w:val="FirstParagraph"/>
      </w:pPr>
      <w:r>
        <w:t>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14:paraId="18EC0A12" w14:textId="77777777" w:rsidR="007C4321" w:rsidRDefault="008D105F">
      <w:pPr>
        <w:pStyle w:val="BodyText"/>
      </w:pPr>
      <w:r>
        <w:t>The discrepancies in our results could have been caused by unstable water flow from the flow bench. Unstable flow will make the height of the manometer unstable and hard to read an accurate number.</w:t>
      </w:r>
    </w:p>
    <w:p w14:paraId="18EC0A13" w14:textId="77777777" w:rsidR="007C4321" w:rsidRDefault="008D105F" w:rsidP="00395467">
      <w:pPr>
        <w:pStyle w:val="Heading2"/>
      </w:pPr>
      <w:bookmarkStart w:id="17" w:name="references"/>
      <w:bookmarkEnd w:id="17"/>
      <w:r>
        <w:t>References</w:t>
      </w:r>
    </w:p>
    <w:p w14:paraId="18EC0A14" w14:textId="77777777" w:rsidR="007C4321" w:rsidRDefault="008D105F">
      <w:pPr>
        <w:pStyle w:val="Bibliography"/>
      </w:pPr>
      <w:r>
        <w:t xml:space="preserve">[1] Gerhart, </w:t>
      </w:r>
      <w:r>
        <w:rPr>
          <w:i/>
        </w:rPr>
        <w:t>Dimensional analysis of pipe flow</w:t>
      </w:r>
      <w:r>
        <w:t>. Wiley, 2013.</w:t>
      </w:r>
    </w:p>
    <w:p w14:paraId="18EC0A15" w14:textId="77777777" w:rsidR="007C4321" w:rsidRDefault="008D105F">
      <w:pPr>
        <w:pStyle w:val="Bibliography"/>
      </w:pPr>
      <w:r>
        <w:t>[2] T. E. Toolbox, n.d.</w:t>
      </w:r>
    </w:p>
    <w:p w14:paraId="18EC0A16" w14:textId="77777777" w:rsidR="007C4321" w:rsidRDefault="008D105F">
      <w:pPr>
        <w:pStyle w:val="Bibliography"/>
      </w:pPr>
      <w:r>
        <w:t xml:space="preserve">[3] S. H. To, </w:t>
      </w:r>
      <w:r>
        <w:rPr>
          <w:i/>
        </w:rPr>
        <w:t>Modified thompson tau test</w:t>
      </w:r>
      <w:r>
        <w:t>. 2016.</w:t>
      </w:r>
    </w:p>
    <w:p w14:paraId="18EC0A17" w14:textId="77777777" w:rsidR="007C4321" w:rsidRDefault="008D105F">
      <w:pPr>
        <w:pStyle w:val="Bibliography"/>
      </w:pPr>
      <w:r>
        <w:t xml:space="preserve">[4] T. Davis, </w:t>
      </w:r>
      <w:r>
        <w:rPr>
          <w:i/>
        </w:rPr>
        <w:t>Moody diagram (version 1.0)</w:t>
      </w:r>
      <w:r>
        <w:t>. 2008.</w:t>
      </w:r>
    </w:p>
    <w:sectPr w:rsidR="007C43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C0A24" w14:textId="77777777" w:rsidR="008D105F" w:rsidRDefault="008D105F">
      <w:pPr>
        <w:spacing w:after="0"/>
      </w:pPr>
      <w:r>
        <w:separator/>
      </w:r>
    </w:p>
  </w:endnote>
  <w:endnote w:type="continuationSeparator" w:id="0">
    <w:p w14:paraId="18EC0A26" w14:textId="77777777" w:rsidR="008D105F" w:rsidRDefault="008D10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C0A20" w14:textId="77777777" w:rsidR="008D105F" w:rsidRDefault="008D105F">
      <w:r>
        <w:separator/>
      </w:r>
    </w:p>
  </w:footnote>
  <w:footnote w:type="continuationSeparator" w:id="0">
    <w:p w14:paraId="18EC0A21" w14:textId="77777777" w:rsidR="008D105F" w:rsidRDefault="008D1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7CC8934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3ACC39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0DC1F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EA2C1A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5D267E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D0CE4D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3A109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D548C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6B0FD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362D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95467"/>
    <w:rsid w:val="004E29B3"/>
    <w:rsid w:val="00590D07"/>
    <w:rsid w:val="00784D58"/>
    <w:rsid w:val="007C4321"/>
    <w:rsid w:val="008D105F"/>
    <w:rsid w:val="008D6863"/>
    <w:rsid w:val="009B430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0917"/>
  <w15:docId w15:val="{894840EF-8BD8-4D2D-BC62-30023531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95467"/>
    <w:pPr>
      <w:keepNext/>
      <w:keepLines/>
      <w:spacing w:before="200" w:after="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95467"/>
    <w:pPr>
      <w:keepNext/>
      <w:keepLines/>
      <w:spacing w:before="200" w:after="0"/>
      <w:jc w:val="center"/>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8D105F"/>
    <w:pPr>
      <w:spacing w:before="240" w:after="0"/>
    </w:pPr>
    <w:rPr>
      <w:rFonts w:asciiTheme="minorHAnsi" w:hAnsiTheme="minorHAnsi"/>
      <w:i w:val="0"/>
      <w:sz w:val="24"/>
      <w:szCs w:val="24"/>
    </w:rPr>
  </w:style>
  <w:style w:type="paragraph" w:customStyle="1" w:styleId="Author">
    <w:name w:val="Author"/>
    <w:next w:val="BodyText"/>
    <w:qFormat/>
    <w:rsid w:val="00683FC7"/>
    <w:pPr>
      <w:keepNext/>
      <w:keepLines/>
      <w:spacing w:after="0"/>
    </w:pPr>
  </w:style>
  <w:style w:type="paragraph" w:styleId="Date">
    <w:name w:val="Date"/>
    <w:next w:val="BodyText"/>
    <w:qFormat/>
    <w:rsid w:val="008D105F"/>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0D39"/>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cp:lastModifiedBy>Mary Petersen</cp:lastModifiedBy>
  <cp:revision>2</cp:revision>
  <dcterms:created xsi:type="dcterms:W3CDTF">2018-09-23T02:34:00Z</dcterms:created>
  <dcterms:modified xsi:type="dcterms:W3CDTF">2018-09-23T02:34:00Z</dcterms:modified>
</cp:coreProperties>
</file>