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2"/>
      </w:pPr>
      <w:bookmarkStart w:id="22" w:name="research-progress"/>
      <w:bookmarkEnd w:id="22"/>
      <w:r>
        <w:t xml:space="preserve">Research Progress</w:t>
      </w:r>
    </w:p>
    <w:p>
      <w:pPr>
        <w:pStyle w:val="FirstParagraph"/>
      </w:pPr>
      <w:r>
        <w:t xml:space="preserve">I currently have a manuscript submitted</w:t>
      </w:r>
      <w:r>
        <w:t xml:space="preserve"> </w:t>
      </w:r>
      <w:r>
        <w:t xml:space="preserve"> </w:t>
      </w:r>
      <w:r>
        <w:t xml:space="preserve">on the results of my analysis of 30 genomes from metagenomes(GFMs). I mapped the reads from our metagenomic time series of Trout Bog to the GFMs. From the mapping I was able to extract coverage and single nucleotide polymorphism(SNP) data through time. We found evidence for both genome-wide and gene-specific sweeps depending on the sequence-discrete population investigated.</w:t>
      </w:r>
      <w:r>
        <w:t xml:space="preserve"> </w:t>
      </w:r>
      <w:r>
        <w:br w:type="textWrapping"/>
      </w:r>
      <w:r>
        <w:t xml:space="preserve">I am also currently working on a manuscript concerning the population dynamics of the ubiquitous and abundant freshwater bacterium acI. We have 14 single cell genomes(SAGs) from this clade, representing 3 lakes and X tribes. Since these genomes come from a single cell and not an assembly of many cells, like the GFMs, we shredded the genomes and mapped them against each other in order to understand how their relationships would hold up in our metagenomic time series. We found that SAGs from different tribes do not map well to each other. When we mapped reads from the metagenomic time series of Mendota, we found that only SAGs colleted from the same lake were representive of the populations in the lake. We also found that members of the same tribe represent ecologically distinct populations in the lake.</w:t>
      </w:r>
      <w:r>
        <w:t xml:space="preserve"> </w:t>
      </w:r>
      <w:r>
        <w:br w:type="textWrapping"/>
      </w:r>
    </w:p>
    <w:p>
      <w:pPr>
        <w:pStyle w:val="Heading2"/>
      </w:pPr>
      <w:bookmarkStart w:id="23" w:name="publications"/>
      <w:bookmarkEnd w:id="23"/>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w:t>
      </w:r>
      <w:r>
        <w:t xml:space="preserve">). Genome-wide selective sweeps and gene-specific sweeps in natural bacterial populations.</w:t>
      </w:r>
      <w:r>
        <w:t xml:space="preserve"> </w:t>
      </w:r>
      <w:r>
        <w:rPr>
          <w:vertAlign w:val="superscript"/>
        </w:rPr>
        <w:t xml:space="preserve">*Equal contributors</w:t>
      </w:r>
      <w:r>
        <w:t xml:space="preserve"> </w:t>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in_prep</w:t>
      </w:r>
      <w:r>
        <w:t xml:space="preserve">). Freshwater GFMs and SAGs from the betI lineage.</w:t>
      </w:r>
      <w:r>
        <w:t xml:space="preserve"> </w:t>
      </w:r>
      <w:r>
        <w:t xml:space="preserve"> </w:t>
      </w:r>
      <w:r>
        <w:rPr>
          <w:b/>
        </w:rPr>
        <w:t xml:space="preserve">Stevens, S. L. R.</w:t>
      </w:r>
      <w:r>
        <w:t xml:space="preserve">, Hamilton, J. J., McMahon, K. D. (</w:t>
      </w:r>
      <w:r>
        <w:rPr>
          <w:i/>
        </w:rPr>
        <w:t xml:space="preserve">in_prep</w:t>
      </w:r>
      <w:r>
        <w:t xml:space="preserve">). Freshwater GFMs and SAGs from the BetII lineage.</w:t>
      </w:r>
      <w:r>
        <w:t xml:space="preserve"> </w:t>
      </w:r>
      <w:r>
        <w:t xml:space="preserve"> </w:t>
      </w:r>
      <w:r>
        <w:rPr>
          <w:b/>
        </w:rPr>
        <w:t xml:space="preserve">Stevens, S. L. R.</w:t>
      </w:r>
      <w:r>
        <w:t xml:space="preserve">, Hamilton, J. J., McMahon, K. D. (</w:t>
      </w:r>
      <w:r>
        <w:rPr>
          <w:i/>
        </w:rPr>
        <w:t xml:space="preserve">in_prep</w:t>
      </w:r>
      <w:r>
        <w:t xml:space="preserve">). Freshwater GFMs and SAGs from the BetIV lineage.</w:t>
      </w:r>
      <w:r>
        <w:t xml:space="preserve"> </w:t>
      </w:r>
    </w:p>
    <w:p>
      <w:pPr>
        <w:pStyle w:val="Heading2"/>
      </w:pPr>
      <w:bookmarkStart w:id="24" w:name="oral-presentations"/>
      <w:bookmarkEnd w:id="24"/>
      <w:r>
        <w:t xml:space="preserve">Oral Presentations</w:t>
      </w:r>
    </w:p>
    <w:p>
      <w:pPr>
        <w:pStyle w:val="FirstParagraph"/>
      </w:pPr>
      <w:r>
        <w:t xml:space="preserve">"Genome-wide Selective Sweeps in Natural Bacterial Populations Revealed by Time-series Metagenomics." 15th International Symposium on Microbial Ecology. August 24, 2014. Seoul, South Korea</w:t>
      </w:r>
      <w:r>
        <w:br w:type="textWrapping"/>
      </w:r>
      <w:r>
        <w:t xml:space="preserve">"Genome-wide and Gene-specific Selective Sweeps in Freshwater Bacterial Populations Revealed Using Metagenomics." 14 Symposium Society for Aquatic Microbial Ecology. August 2015. Uppsala, Sweden</w:t>
      </w:r>
    </w:p>
    <w:p>
      <w:pPr>
        <w:pStyle w:val="Heading2"/>
      </w:pPr>
      <w:bookmarkStart w:id="25" w:name="poster-presentations"/>
      <w:bookmarkEnd w:id="25"/>
      <w:r>
        <w:t xml:space="preserve">Poster Presentations</w:t>
      </w:r>
    </w:p>
    <w:p>
      <w:pPr>
        <w:pStyle w:val="FirstParagraph"/>
      </w:pPr>
      <w:r>
        <w:t xml:space="preserve">ISME</w:t>
      </w:r>
      <w:r>
        <w:br w:type="textWrapping"/>
      </w:r>
      <w:r>
        <w:t xml:space="preserve">Microbial Population Biology Gordon Conference</w:t>
      </w:r>
      <w:r>
        <w:br w:type="textWrapping"/>
      </w:r>
      <w:r>
        <w:t xml:space="preserve">SciMed GRS Poster Session 2014</w:t>
      </w:r>
      <w:r>
        <w:br w:type="textWrapping"/>
      </w:r>
      <w:r>
        <w:t xml:space="preserve">JGI UGM?, JGI MGM? Raper Symposium 2013?, SciMed GRS 2013?</w:t>
      </w:r>
    </w:p>
    <w:p>
      <w:pPr>
        <w:pStyle w:val="Heading2"/>
      </w:pPr>
      <w:bookmarkStart w:id="26" w:name="professional-development"/>
      <w:bookmarkEnd w:id="26"/>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2"/>
      </w:pPr>
      <w:bookmarkStart w:id="27" w:name="committees-and-outreach"/>
      <w:bookmarkEnd w:id="27"/>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Illinois Mathematics and Science - Academy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9c7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0976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