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354"/>
        <w:gridCol w:w="2689"/>
        <w:gridCol w:w="2284"/>
        <w:gridCol w:w="2353"/>
        <w:gridCol w:w="2350"/>
        <w:gridCol w:w="2350"/>
      </w:tblGrid>
      <w:tr w:rsidR="00522512" w:rsidRPr="00895C71" w14:paraId="4E204DAA" w14:textId="77777777" w:rsidTr="00522512">
        <w:trPr>
          <w:trHeight w:val="907"/>
        </w:trPr>
        <w:tc>
          <w:tcPr>
            <w:tcW w:w="818" w:type="pct"/>
            <w:shd w:val="clear" w:color="auto" w:fill="auto"/>
            <w:tcMar>
              <w:top w:w="72" w:type="dxa"/>
              <w:left w:w="144" w:type="dxa"/>
              <w:bottom w:w="72" w:type="dxa"/>
              <w:right w:w="144" w:type="dxa"/>
            </w:tcMar>
            <w:hideMark/>
          </w:tcPr>
          <w:p w14:paraId="423D3318" w14:textId="1CC60042" w:rsidR="00522512" w:rsidRPr="00522512" w:rsidRDefault="00252FD1" w:rsidP="00252FD1">
            <w:pPr>
              <w:jc w:val="center"/>
            </w:pPr>
            <w:r>
              <w:rPr>
                <w:bCs/>
              </w:rPr>
              <w:t>Model</w:t>
            </w:r>
          </w:p>
        </w:tc>
        <w:tc>
          <w:tcPr>
            <w:tcW w:w="935" w:type="pct"/>
            <w:shd w:val="clear" w:color="auto" w:fill="auto"/>
            <w:tcMar>
              <w:top w:w="72" w:type="dxa"/>
              <w:left w:w="144" w:type="dxa"/>
              <w:bottom w:w="72" w:type="dxa"/>
              <w:right w:w="144" w:type="dxa"/>
            </w:tcMar>
            <w:hideMark/>
          </w:tcPr>
          <w:p w14:paraId="496EC3F4" w14:textId="056A06A3" w:rsidR="00522512" w:rsidRDefault="00522512" w:rsidP="00522512">
            <w:pPr>
              <w:jc w:val="center"/>
              <w:rPr>
                <w:b/>
                <w:bCs/>
                <w:sz w:val="20"/>
                <w:szCs w:val="20"/>
              </w:rPr>
            </w:pPr>
            <w:r>
              <w:rPr>
                <w:b/>
                <w:bCs/>
                <w:sz w:val="20"/>
                <w:szCs w:val="20"/>
              </w:rPr>
              <w:t>Broad Scale</w:t>
            </w:r>
          </w:p>
          <w:p w14:paraId="40DDE4E1" w14:textId="04659E18" w:rsidR="00522512" w:rsidRPr="00522512" w:rsidRDefault="00522512" w:rsidP="00522512">
            <w:pPr>
              <w:jc w:val="center"/>
              <w:rPr>
                <w:b/>
                <w:bCs/>
                <w:sz w:val="20"/>
                <w:szCs w:val="20"/>
              </w:rPr>
            </w:pPr>
            <w:r w:rsidRPr="00522512">
              <w:rPr>
                <w:b/>
                <w:bCs/>
                <w:sz w:val="20"/>
                <w:szCs w:val="20"/>
              </w:rPr>
              <w:t>Typical Landscape</w:t>
            </w:r>
          </w:p>
          <w:p w14:paraId="391EE3B7" w14:textId="77777777" w:rsidR="00522512" w:rsidRDefault="00522512" w:rsidP="00522512">
            <w:pPr>
              <w:jc w:val="center"/>
              <w:rPr>
                <w:b/>
                <w:bCs/>
                <w:sz w:val="20"/>
                <w:szCs w:val="20"/>
              </w:rPr>
            </w:pPr>
          </w:p>
          <w:p w14:paraId="1BA25851" w14:textId="744C831C" w:rsidR="00522512" w:rsidRPr="00522512" w:rsidRDefault="00522512" w:rsidP="00522512">
            <w:pPr>
              <w:jc w:val="center"/>
              <w:rPr>
                <w:b/>
                <w:bCs/>
                <w:sz w:val="20"/>
                <w:szCs w:val="20"/>
              </w:rPr>
            </w:pPr>
            <w:r w:rsidRPr="00522512">
              <w:rPr>
                <w:b/>
                <w:bCs/>
                <w:sz w:val="20"/>
                <w:szCs w:val="20"/>
              </w:rPr>
              <w:t>Male telomere</w:t>
            </w:r>
            <w:r>
              <w:rPr>
                <w:b/>
                <w:bCs/>
                <w:sz w:val="20"/>
                <w:szCs w:val="20"/>
              </w:rPr>
              <w:t xml:space="preserve"> bias,</w:t>
            </w:r>
          </w:p>
          <w:p w14:paraId="3E22E754" w14:textId="77777777" w:rsidR="00522512" w:rsidRPr="00895C71" w:rsidRDefault="00522512" w:rsidP="00522512">
            <w:pPr>
              <w:jc w:val="center"/>
            </w:pPr>
            <w:r w:rsidRPr="00522512">
              <w:rPr>
                <w:b/>
                <w:bCs/>
                <w:sz w:val="20"/>
                <w:szCs w:val="20"/>
              </w:rPr>
              <w:t>Female uniform</w:t>
            </w:r>
          </w:p>
        </w:tc>
        <w:tc>
          <w:tcPr>
            <w:tcW w:w="794" w:type="pct"/>
            <w:shd w:val="clear" w:color="auto" w:fill="auto"/>
            <w:tcMar>
              <w:top w:w="72" w:type="dxa"/>
              <w:left w:w="144" w:type="dxa"/>
              <w:bottom w:w="72" w:type="dxa"/>
              <w:right w:w="144" w:type="dxa"/>
            </w:tcMar>
            <w:hideMark/>
          </w:tcPr>
          <w:p w14:paraId="5C115B6E" w14:textId="7A665246" w:rsidR="00522512" w:rsidRPr="00522512" w:rsidRDefault="00522512" w:rsidP="00522512">
            <w:pPr>
              <w:jc w:val="center"/>
              <w:rPr>
                <w:sz w:val="20"/>
                <w:szCs w:val="20"/>
              </w:rPr>
            </w:pPr>
            <w:r w:rsidRPr="00522512">
              <w:rPr>
                <w:sz w:val="20"/>
                <w:szCs w:val="20"/>
              </w:rPr>
              <w:t>L</w:t>
            </w:r>
            <w:r w:rsidRPr="00522512">
              <w:rPr>
                <w:sz w:val="20"/>
                <w:szCs w:val="20"/>
              </w:rPr>
              <w:t>ong</w:t>
            </w:r>
            <w:r>
              <w:rPr>
                <w:sz w:val="20"/>
                <w:szCs w:val="20"/>
              </w:rPr>
              <w:t>er</w:t>
            </w:r>
            <w:r w:rsidRPr="00522512">
              <w:rPr>
                <w:sz w:val="20"/>
                <w:szCs w:val="20"/>
              </w:rPr>
              <w:t xml:space="preserve"> </w:t>
            </w:r>
            <w:r w:rsidRPr="00522512">
              <w:rPr>
                <w:sz w:val="20"/>
                <w:szCs w:val="20"/>
              </w:rPr>
              <w:t>DNA loops -&gt; S</w:t>
            </w:r>
            <w:r w:rsidRPr="00522512">
              <w:rPr>
                <w:sz w:val="20"/>
                <w:szCs w:val="20"/>
              </w:rPr>
              <w:t>trong interference</w:t>
            </w:r>
          </w:p>
          <w:p w14:paraId="77283D55" w14:textId="77777777" w:rsidR="00605F6C" w:rsidRDefault="00605F6C" w:rsidP="00522512">
            <w:pPr>
              <w:jc w:val="center"/>
              <w:rPr>
                <w:sz w:val="20"/>
                <w:szCs w:val="20"/>
              </w:rPr>
            </w:pPr>
          </w:p>
          <w:p w14:paraId="20ED639A" w14:textId="4BA6B3AB" w:rsidR="00522512" w:rsidRPr="00895C71" w:rsidRDefault="00605F6C" w:rsidP="00605F6C">
            <w:pPr>
              <w:jc w:val="center"/>
            </w:pPr>
            <w:r>
              <w:rPr>
                <w:sz w:val="20"/>
                <w:szCs w:val="20"/>
              </w:rPr>
              <w:t>M</w:t>
            </w:r>
            <w:r w:rsidR="00522512" w:rsidRPr="00522512">
              <w:rPr>
                <w:sz w:val="20"/>
                <w:szCs w:val="20"/>
              </w:rPr>
              <w:t xml:space="preserve">ale &gt; </w:t>
            </w:r>
            <w:r>
              <w:rPr>
                <w:sz w:val="20"/>
                <w:szCs w:val="20"/>
              </w:rPr>
              <w:t>F</w:t>
            </w:r>
            <w:r w:rsidR="00522512" w:rsidRPr="00522512">
              <w:rPr>
                <w:sz w:val="20"/>
                <w:szCs w:val="20"/>
              </w:rPr>
              <w:t>emale in</w:t>
            </w:r>
            <w:r>
              <w:rPr>
                <w:sz w:val="20"/>
                <w:szCs w:val="20"/>
              </w:rPr>
              <w:t>terference strength</w:t>
            </w:r>
          </w:p>
        </w:tc>
        <w:tc>
          <w:tcPr>
            <w:tcW w:w="818" w:type="pct"/>
            <w:shd w:val="clear" w:color="auto" w:fill="auto"/>
            <w:tcMar>
              <w:top w:w="72" w:type="dxa"/>
              <w:left w:w="144" w:type="dxa"/>
              <w:bottom w:w="72" w:type="dxa"/>
              <w:right w:w="144" w:type="dxa"/>
            </w:tcMar>
            <w:hideMark/>
          </w:tcPr>
          <w:p w14:paraId="2C89E201" w14:textId="12B15BE4" w:rsidR="00522512" w:rsidRDefault="00522512" w:rsidP="00522512">
            <w:pPr>
              <w:jc w:val="center"/>
              <w:rPr>
                <w:bCs/>
                <w:sz w:val="20"/>
                <w:szCs w:val="20"/>
              </w:rPr>
            </w:pPr>
            <w:r>
              <w:rPr>
                <w:bCs/>
                <w:sz w:val="20"/>
                <w:szCs w:val="20"/>
              </w:rPr>
              <w:t>W</w:t>
            </w:r>
            <w:r w:rsidRPr="00522512">
              <w:rPr>
                <w:bCs/>
                <w:sz w:val="20"/>
                <w:szCs w:val="20"/>
              </w:rPr>
              <w:t xml:space="preserve">ithin mouse variance for </w:t>
            </w:r>
            <w:r>
              <w:rPr>
                <w:bCs/>
                <w:sz w:val="20"/>
                <w:szCs w:val="20"/>
              </w:rPr>
              <w:t>CO number</w:t>
            </w:r>
          </w:p>
          <w:p w14:paraId="554776FE" w14:textId="77777777" w:rsidR="00605F6C" w:rsidRDefault="00605F6C" w:rsidP="00522512">
            <w:pPr>
              <w:jc w:val="center"/>
              <w:rPr>
                <w:bCs/>
                <w:sz w:val="20"/>
                <w:szCs w:val="20"/>
              </w:rPr>
            </w:pPr>
          </w:p>
          <w:p w14:paraId="45306C95" w14:textId="62ADAC6E" w:rsidR="00522512" w:rsidRPr="00522512" w:rsidRDefault="00605F6C" w:rsidP="00522512">
            <w:pPr>
              <w:jc w:val="center"/>
              <w:rPr>
                <w:sz w:val="20"/>
                <w:szCs w:val="20"/>
              </w:rPr>
            </w:pPr>
            <w:r>
              <w:rPr>
                <w:bCs/>
                <w:sz w:val="20"/>
                <w:szCs w:val="20"/>
              </w:rPr>
              <w:t>Female &gt; Male within mouse variance</w:t>
            </w:r>
          </w:p>
        </w:tc>
        <w:tc>
          <w:tcPr>
            <w:tcW w:w="817" w:type="pct"/>
          </w:tcPr>
          <w:p w14:paraId="6DC2585B" w14:textId="539581A9" w:rsidR="00522512" w:rsidRDefault="00522512" w:rsidP="00522512">
            <w:pPr>
              <w:jc w:val="center"/>
              <w:rPr>
                <w:bCs/>
                <w:sz w:val="20"/>
                <w:szCs w:val="20"/>
              </w:rPr>
            </w:pPr>
            <w:r>
              <w:rPr>
                <w:bCs/>
                <w:sz w:val="20"/>
                <w:szCs w:val="20"/>
              </w:rPr>
              <w:t>Reverse heterochiasmy</w:t>
            </w:r>
            <w:r w:rsidR="006C4AC5">
              <w:rPr>
                <w:bCs/>
                <w:sz w:val="20"/>
                <w:szCs w:val="20"/>
              </w:rPr>
              <w:t xml:space="preserve"> direction</w:t>
            </w:r>
          </w:p>
          <w:p w14:paraId="46C3D5FA" w14:textId="77777777" w:rsidR="00522512" w:rsidRDefault="00522512" w:rsidP="00522512">
            <w:pPr>
              <w:jc w:val="center"/>
              <w:rPr>
                <w:bCs/>
                <w:sz w:val="20"/>
                <w:szCs w:val="20"/>
              </w:rPr>
            </w:pPr>
          </w:p>
          <w:p w14:paraId="31743EAF" w14:textId="77777777" w:rsidR="006C4AC5" w:rsidRPr="00522512" w:rsidRDefault="006C4AC5" w:rsidP="00522512">
            <w:pPr>
              <w:jc w:val="center"/>
              <w:rPr>
                <w:bCs/>
                <w:sz w:val="20"/>
                <w:szCs w:val="20"/>
              </w:rPr>
            </w:pPr>
          </w:p>
          <w:p w14:paraId="53C49F28" w14:textId="3E3D4C19" w:rsidR="00522512" w:rsidRPr="00522512" w:rsidRDefault="00522512" w:rsidP="006C4AC5">
            <w:pPr>
              <w:jc w:val="center"/>
              <w:rPr>
                <w:bCs/>
                <w:sz w:val="20"/>
                <w:szCs w:val="20"/>
              </w:rPr>
            </w:pPr>
            <w:r w:rsidRPr="00522512">
              <w:rPr>
                <w:bCs/>
                <w:sz w:val="20"/>
                <w:szCs w:val="20"/>
              </w:rPr>
              <w:t xml:space="preserve">Male &gt; </w:t>
            </w:r>
            <w:r w:rsidR="006C4AC5">
              <w:rPr>
                <w:bCs/>
                <w:sz w:val="20"/>
                <w:szCs w:val="20"/>
              </w:rPr>
              <w:t>Female genome-wide recombination rate</w:t>
            </w:r>
          </w:p>
        </w:tc>
        <w:tc>
          <w:tcPr>
            <w:tcW w:w="817" w:type="pct"/>
          </w:tcPr>
          <w:p w14:paraId="509D2DBA" w14:textId="77777777" w:rsidR="00522512" w:rsidRDefault="00522512" w:rsidP="00522512">
            <w:pPr>
              <w:jc w:val="center"/>
              <w:rPr>
                <w:bCs/>
                <w:sz w:val="20"/>
                <w:szCs w:val="20"/>
              </w:rPr>
            </w:pPr>
            <w:r w:rsidRPr="00522512">
              <w:rPr>
                <w:bCs/>
                <w:sz w:val="20"/>
                <w:szCs w:val="20"/>
              </w:rPr>
              <w:t>Positive correlation interference strength and CO number</w:t>
            </w:r>
          </w:p>
          <w:p w14:paraId="38F01FD2" w14:textId="77777777" w:rsidR="006C4AC5" w:rsidRDefault="006C4AC5" w:rsidP="00522512">
            <w:pPr>
              <w:jc w:val="center"/>
              <w:rPr>
                <w:bCs/>
                <w:sz w:val="20"/>
                <w:szCs w:val="20"/>
              </w:rPr>
            </w:pPr>
          </w:p>
          <w:p w14:paraId="391AA45D" w14:textId="77777777" w:rsidR="006C4AC5" w:rsidRPr="00522512" w:rsidRDefault="006C4AC5" w:rsidP="00522512">
            <w:pPr>
              <w:jc w:val="center"/>
              <w:rPr>
                <w:bCs/>
                <w:sz w:val="20"/>
                <w:szCs w:val="20"/>
              </w:rPr>
            </w:pPr>
          </w:p>
        </w:tc>
      </w:tr>
      <w:tr w:rsidR="00522512" w:rsidRPr="00895C71" w14:paraId="5DD0B04A" w14:textId="77777777" w:rsidTr="00522512">
        <w:trPr>
          <w:trHeight w:val="907"/>
        </w:trPr>
        <w:tc>
          <w:tcPr>
            <w:tcW w:w="818" w:type="pct"/>
            <w:shd w:val="clear" w:color="auto" w:fill="auto"/>
            <w:tcMar>
              <w:top w:w="72" w:type="dxa"/>
              <w:left w:w="144" w:type="dxa"/>
              <w:bottom w:w="72" w:type="dxa"/>
              <w:right w:w="144" w:type="dxa"/>
            </w:tcMar>
            <w:hideMark/>
          </w:tcPr>
          <w:p w14:paraId="48505058" w14:textId="39603B30" w:rsidR="00522512" w:rsidRPr="00895C71" w:rsidRDefault="00522512" w:rsidP="00522512">
            <w:r w:rsidRPr="00895C71">
              <w:t>Gamete selection</w:t>
            </w:r>
          </w:p>
          <w:p w14:paraId="4C2714CA" w14:textId="77777777" w:rsidR="00522512" w:rsidRPr="00895C71" w:rsidRDefault="00522512" w:rsidP="00522512">
            <w:r>
              <w:fldChar w:fldCharType="begin"/>
            </w:r>
            <w:r>
              <w:instrText xml:space="preserve"> ADDIN ZOTERO_ITEM CSL_CITATION {"citationID":"5kjrFa2a","properties":{"formattedCitation":"(Lenormand and Dutheil, 2005)","plainCitation":"(Lenormand and Dutheil, 2005)","noteIndex":0},"citationItems":[{"id":2300,"uris":["http://zotero.org/users/3541366/items/C2JVECQN"],"uri":["http://zotero.org/users/3541366/items/C2JVECQN"],"itemData":{"id":2300,"type":"article-journal","container-title":"PLoS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fldChar w:fldCharType="separate"/>
            </w:r>
            <w:r w:rsidRPr="00AD1A57">
              <w:rPr>
                <w:rFonts w:ascii="Calibri" w:hAnsi="Calibri"/>
              </w:rPr>
              <w:t>(Lenormand and Dutheil, 2005)</w:t>
            </w:r>
            <w:r>
              <w:fldChar w:fldCharType="end"/>
            </w:r>
          </w:p>
        </w:tc>
        <w:tc>
          <w:tcPr>
            <w:tcW w:w="935" w:type="pct"/>
            <w:shd w:val="clear" w:color="auto" w:fill="auto"/>
            <w:tcMar>
              <w:top w:w="72" w:type="dxa"/>
              <w:left w:w="144" w:type="dxa"/>
              <w:bottom w:w="72" w:type="dxa"/>
              <w:right w:w="144" w:type="dxa"/>
            </w:tcMar>
            <w:hideMark/>
          </w:tcPr>
          <w:p w14:paraId="1255548A" w14:textId="77777777" w:rsidR="00522512" w:rsidRDefault="00522512" w:rsidP="00522512">
            <w:pPr>
              <w:jc w:val="center"/>
            </w:pPr>
            <w:r w:rsidRPr="00895C71">
              <w:t>?</w:t>
            </w:r>
          </w:p>
          <w:p w14:paraId="6E98ECB9" w14:textId="77777777" w:rsidR="00522512" w:rsidRPr="00252FD1" w:rsidRDefault="00522512" w:rsidP="00522512">
            <w:pPr>
              <w:jc w:val="center"/>
              <w:rPr>
                <w:sz w:val="20"/>
                <w:szCs w:val="20"/>
              </w:rPr>
            </w:pPr>
            <w:r w:rsidRPr="00252FD1">
              <w:rPr>
                <w:sz w:val="20"/>
                <w:szCs w:val="20"/>
              </w:rPr>
              <w:t>(not sure how to distinguish from SACE predictions)</w:t>
            </w:r>
          </w:p>
        </w:tc>
        <w:tc>
          <w:tcPr>
            <w:tcW w:w="794" w:type="pct"/>
            <w:shd w:val="clear" w:color="auto" w:fill="auto"/>
            <w:tcMar>
              <w:top w:w="72" w:type="dxa"/>
              <w:left w:w="144" w:type="dxa"/>
              <w:bottom w:w="72" w:type="dxa"/>
              <w:right w:w="144" w:type="dxa"/>
            </w:tcMar>
            <w:hideMark/>
          </w:tcPr>
          <w:p w14:paraId="7BBE770E" w14:textId="77777777" w:rsidR="00522512" w:rsidRDefault="00522512" w:rsidP="00522512">
            <w:pPr>
              <w:jc w:val="center"/>
            </w:pPr>
            <w:r>
              <w:t>Yes</w:t>
            </w:r>
          </w:p>
          <w:p w14:paraId="54EA4C0C" w14:textId="77777777" w:rsidR="00522512" w:rsidRPr="00252FD1" w:rsidRDefault="00522512" w:rsidP="00522512">
            <w:pPr>
              <w:jc w:val="center"/>
              <w:rPr>
                <w:sz w:val="20"/>
                <w:szCs w:val="20"/>
              </w:rPr>
            </w:pPr>
            <w:r w:rsidRPr="00252FD1">
              <w:rPr>
                <w:sz w:val="20"/>
                <w:szCs w:val="20"/>
              </w:rPr>
              <w:t>(stronger interference results in fewer Cos)</w:t>
            </w:r>
          </w:p>
        </w:tc>
        <w:tc>
          <w:tcPr>
            <w:tcW w:w="818" w:type="pct"/>
            <w:shd w:val="clear" w:color="auto" w:fill="auto"/>
            <w:tcMar>
              <w:top w:w="72" w:type="dxa"/>
              <w:left w:w="144" w:type="dxa"/>
              <w:bottom w:w="72" w:type="dxa"/>
              <w:right w:w="144" w:type="dxa"/>
            </w:tcMar>
            <w:hideMark/>
          </w:tcPr>
          <w:p w14:paraId="3B743ADB" w14:textId="77777777" w:rsidR="00522512" w:rsidRDefault="00522512" w:rsidP="00522512">
            <w:pPr>
              <w:jc w:val="center"/>
            </w:pPr>
            <w:r w:rsidRPr="00895C71">
              <w:t>Yes</w:t>
            </w:r>
          </w:p>
          <w:p w14:paraId="7502BCDF"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514A4A3" w14:textId="77777777" w:rsidR="00522512" w:rsidRDefault="00522512" w:rsidP="00522512">
            <w:pPr>
              <w:jc w:val="center"/>
            </w:pPr>
            <w:r>
              <w:t>No</w:t>
            </w:r>
          </w:p>
          <w:p w14:paraId="03FCAACE" w14:textId="77777777" w:rsidR="00522512" w:rsidRPr="00252FD1" w:rsidRDefault="00522512" w:rsidP="00522512">
            <w:pPr>
              <w:jc w:val="center"/>
              <w:rPr>
                <w:sz w:val="20"/>
                <w:szCs w:val="20"/>
              </w:rPr>
            </w:pPr>
            <w:r w:rsidRPr="00252FD1">
              <w:rPr>
                <w:sz w:val="20"/>
                <w:szCs w:val="20"/>
              </w:rPr>
              <w:t>(males should evolve to be lower)</w:t>
            </w:r>
          </w:p>
        </w:tc>
        <w:tc>
          <w:tcPr>
            <w:tcW w:w="817" w:type="pct"/>
          </w:tcPr>
          <w:p w14:paraId="0F314D0C" w14:textId="77777777" w:rsidR="00522512" w:rsidRDefault="00522512" w:rsidP="00522512">
            <w:pPr>
              <w:jc w:val="center"/>
            </w:pPr>
            <w:r>
              <w:t>No</w:t>
            </w:r>
          </w:p>
          <w:p w14:paraId="71657F47" w14:textId="77777777" w:rsidR="00522512" w:rsidRPr="00A17D52" w:rsidRDefault="00522512" w:rsidP="00522512">
            <w:pPr>
              <w:jc w:val="center"/>
              <w:rPr>
                <w:sz w:val="20"/>
                <w:szCs w:val="20"/>
              </w:rPr>
            </w:pPr>
            <w:r w:rsidRPr="00A17D52">
              <w:rPr>
                <w:sz w:val="20"/>
                <w:szCs w:val="20"/>
              </w:rPr>
              <w:t>(predictions don’t apply to chromosome level)</w:t>
            </w:r>
          </w:p>
        </w:tc>
      </w:tr>
      <w:tr w:rsidR="00522512" w:rsidRPr="00895C71" w14:paraId="6D3C72EB" w14:textId="77777777" w:rsidTr="00522512">
        <w:trPr>
          <w:trHeight w:val="907"/>
        </w:trPr>
        <w:tc>
          <w:tcPr>
            <w:tcW w:w="818" w:type="pct"/>
            <w:shd w:val="clear" w:color="auto" w:fill="auto"/>
            <w:tcMar>
              <w:top w:w="72" w:type="dxa"/>
              <w:left w:w="144" w:type="dxa"/>
              <w:bottom w:w="72" w:type="dxa"/>
              <w:right w:w="144" w:type="dxa"/>
            </w:tcMar>
            <w:hideMark/>
          </w:tcPr>
          <w:p w14:paraId="2A07FD7F" w14:textId="77777777" w:rsidR="00522512" w:rsidRPr="00185C4A" w:rsidRDefault="00522512" w:rsidP="00522512">
            <w:r w:rsidRPr="00895C71">
              <w:t>S</w:t>
            </w:r>
            <w:r w:rsidRPr="00185C4A">
              <w:t>.</w:t>
            </w:r>
            <w:r w:rsidRPr="00895C71">
              <w:t>A</w:t>
            </w:r>
            <w:r w:rsidRPr="00185C4A">
              <w:t>.</w:t>
            </w:r>
            <w:r w:rsidRPr="00895C71">
              <w:t>C</w:t>
            </w:r>
            <w:r w:rsidRPr="00185C4A">
              <w:t>.</w:t>
            </w:r>
            <w:r w:rsidRPr="00895C71">
              <w:t>E</w:t>
            </w:r>
            <w:r w:rsidRPr="00185C4A">
              <w:t>.</w:t>
            </w:r>
          </w:p>
          <w:p w14:paraId="0F94B939" w14:textId="41B66182" w:rsidR="00522512" w:rsidRDefault="009A2185" w:rsidP="00522512">
            <w:r>
              <w:t>Sexual Antagonism Cis Epistatsis</w:t>
            </w:r>
          </w:p>
          <w:p w14:paraId="18E3688E" w14:textId="77777777" w:rsidR="00B631FB" w:rsidRDefault="00B631FB" w:rsidP="00522512">
            <w:bookmarkStart w:id="0" w:name="_GoBack"/>
            <w:bookmarkEnd w:id="0"/>
          </w:p>
          <w:p w14:paraId="57926924" w14:textId="77777777" w:rsidR="00522512" w:rsidRPr="00895C71" w:rsidRDefault="00522512" w:rsidP="00522512">
            <w:r>
              <w:fldChar w:fldCharType="begin"/>
            </w:r>
            <w:r>
              <w:instrText xml:space="preserve"> ADDIN ZOTERO_ITEM CSL_CITATION {"citationID":"m9hma4GD","properties":{"formattedCitation":"(Sardell and Kirkpatrick, 2020)","plainCitation":"(Sardell and Kirkpatrick, 2020)","noteIndex":0},"citationItems":[{"id":3895,"uris":["http://zotero.org/users/3541366/items/NDEH4BWN"],"uri":["http://zotero.org/users/3541366/items/NDEH4BWN"],"itemData":{"id":3895,"type":"article-journal","abstract":"Sex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fldChar w:fldCharType="separate"/>
            </w:r>
            <w:r w:rsidRPr="00F66616">
              <w:rPr>
                <w:rFonts w:ascii="Calibri" w:hAnsi="Calibri"/>
              </w:rPr>
              <w:t>(Sardell and Kirkpatrick, 2020)</w:t>
            </w:r>
            <w:r>
              <w:fldChar w:fldCharType="end"/>
            </w:r>
          </w:p>
        </w:tc>
        <w:tc>
          <w:tcPr>
            <w:tcW w:w="935" w:type="pct"/>
            <w:shd w:val="clear" w:color="auto" w:fill="auto"/>
            <w:tcMar>
              <w:top w:w="72" w:type="dxa"/>
              <w:left w:w="144" w:type="dxa"/>
              <w:bottom w:w="72" w:type="dxa"/>
              <w:right w:w="144" w:type="dxa"/>
            </w:tcMar>
            <w:hideMark/>
          </w:tcPr>
          <w:p w14:paraId="26D87514" w14:textId="77777777" w:rsidR="00522512" w:rsidRDefault="00522512" w:rsidP="00522512">
            <w:pPr>
              <w:jc w:val="center"/>
            </w:pPr>
            <w:r w:rsidRPr="00895C71">
              <w:t>Yes</w:t>
            </w:r>
          </w:p>
          <w:p w14:paraId="5910426D" w14:textId="77777777" w:rsidR="00522512" w:rsidRPr="00252FD1" w:rsidRDefault="00522512" w:rsidP="00522512">
            <w:pPr>
              <w:jc w:val="center"/>
              <w:rPr>
                <w:sz w:val="20"/>
                <w:szCs w:val="20"/>
              </w:rPr>
            </w:pPr>
            <w:r w:rsidRPr="00252FD1">
              <w:rPr>
                <w:sz w:val="20"/>
                <w:szCs w:val="20"/>
              </w:rPr>
              <w:t>(male large blocks result with strong telomere bias)</w:t>
            </w:r>
          </w:p>
        </w:tc>
        <w:tc>
          <w:tcPr>
            <w:tcW w:w="794" w:type="pct"/>
            <w:shd w:val="clear" w:color="auto" w:fill="auto"/>
            <w:tcMar>
              <w:top w:w="72" w:type="dxa"/>
              <w:left w:w="144" w:type="dxa"/>
              <w:bottom w:w="72" w:type="dxa"/>
              <w:right w:w="144" w:type="dxa"/>
            </w:tcMar>
            <w:hideMark/>
          </w:tcPr>
          <w:p w14:paraId="5FD13859" w14:textId="77777777" w:rsidR="00522512" w:rsidRDefault="00522512" w:rsidP="00522512">
            <w:pPr>
              <w:jc w:val="center"/>
            </w:pPr>
            <w:r>
              <w:t>Yes</w:t>
            </w:r>
          </w:p>
          <w:p w14:paraId="786B859F" w14:textId="77777777" w:rsidR="00522512" w:rsidRPr="00252FD1" w:rsidRDefault="00522512" w:rsidP="00522512">
            <w:pPr>
              <w:jc w:val="center"/>
              <w:rPr>
                <w:sz w:val="20"/>
                <w:szCs w:val="20"/>
              </w:rPr>
            </w:pPr>
            <w:r w:rsidRPr="00252FD1">
              <w:rPr>
                <w:sz w:val="20"/>
                <w:szCs w:val="20"/>
              </w:rPr>
              <w:t>(stronger interference results in larger blocks for males)</w:t>
            </w:r>
          </w:p>
        </w:tc>
        <w:tc>
          <w:tcPr>
            <w:tcW w:w="818" w:type="pct"/>
            <w:shd w:val="clear" w:color="auto" w:fill="auto"/>
            <w:tcMar>
              <w:top w:w="72" w:type="dxa"/>
              <w:left w:w="144" w:type="dxa"/>
              <w:bottom w:w="72" w:type="dxa"/>
              <w:right w:w="144" w:type="dxa"/>
            </w:tcMar>
            <w:hideMark/>
          </w:tcPr>
          <w:p w14:paraId="4FF2160D" w14:textId="77777777" w:rsidR="00522512" w:rsidRDefault="00522512" w:rsidP="00522512">
            <w:pPr>
              <w:jc w:val="center"/>
            </w:pPr>
            <w:r w:rsidRPr="00895C71">
              <w:t>Maybe</w:t>
            </w:r>
          </w:p>
          <w:p w14:paraId="1544E324"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ECA9D92" w14:textId="77777777" w:rsidR="00522512" w:rsidRPr="00895C71" w:rsidRDefault="00522512" w:rsidP="00522512">
            <w:pPr>
              <w:jc w:val="center"/>
            </w:pPr>
            <w:r>
              <w:t>Yes?</w:t>
            </w:r>
          </w:p>
        </w:tc>
        <w:tc>
          <w:tcPr>
            <w:tcW w:w="817" w:type="pct"/>
          </w:tcPr>
          <w:p w14:paraId="0E0B9414" w14:textId="77777777" w:rsidR="00522512" w:rsidRPr="00895C71" w:rsidRDefault="00522512" w:rsidP="00522512">
            <w:pPr>
              <w:jc w:val="center"/>
            </w:pPr>
            <w:r>
              <w:t>No?</w:t>
            </w:r>
          </w:p>
        </w:tc>
      </w:tr>
      <w:tr w:rsidR="00522512" w:rsidRPr="00895C71" w14:paraId="086FE48B" w14:textId="77777777" w:rsidTr="00522512">
        <w:trPr>
          <w:trHeight w:val="2027"/>
        </w:trPr>
        <w:tc>
          <w:tcPr>
            <w:tcW w:w="818" w:type="pct"/>
            <w:shd w:val="clear" w:color="auto" w:fill="auto"/>
            <w:tcMar>
              <w:top w:w="72" w:type="dxa"/>
              <w:left w:w="144" w:type="dxa"/>
              <w:bottom w:w="72" w:type="dxa"/>
              <w:right w:w="144" w:type="dxa"/>
            </w:tcMar>
            <w:hideMark/>
          </w:tcPr>
          <w:p w14:paraId="43118F4B" w14:textId="77777777" w:rsidR="00522512" w:rsidRPr="00895C71" w:rsidRDefault="00522512" w:rsidP="00522512">
            <w:r w:rsidRPr="00895C71">
              <w:t>Two locus</w:t>
            </w:r>
            <w:r>
              <w:t xml:space="preserve"> modifier</w:t>
            </w:r>
          </w:p>
          <w:p w14:paraId="13B2F5B5" w14:textId="77777777" w:rsidR="00522512" w:rsidRDefault="00522512" w:rsidP="00522512">
            <w:r w:rsidRPr="00895C71">
              <w:t xml:space="preserve">(protection against </w:t>
            </w:r>
            <w:r>
              <w:t xml:space="preserve">meiotic </w:t>
            </w:r>
            <w:r w:rsidRPr="00895C71">
              <w:t>drive systems)</w:t>
            </w:r>
          </w:p>
          <w:p w14:paraId="0CC7925E" w14:textId="77777777" w:rsidR="009A2185" w:rsidRDefault="009A2185" w:rsidP="00522512"/>
          <w:p w14:paraId="5388E2D7" w14:textId="77777777" w:rsidR="00522512" w:rsidRPr="00895C71" w:rsidRDefault="00522512" w:rsidP="00522512">
            <w:r>
              <w:fldChar w:fldCharType="begin"/>
            </w:r>
            <w:r>
              <w:instrText xml:space="preserve"> ADDIN ZOTERO_ITEM CSL_CITATION {"citationID":"M3CjDJ9Q","properties":{"formattedCitation":"(Brandvain and Coop, 2012)","plainCitation":"(Brandvain and Coop, 2012)","noteIndex":0},"citationItems":[{"id":3918,"uris":["http://zotero.org/users/3541366/items/882WHQ6E"],"uri":["http://zotero.org/users/3541366/items/882WHQ6E"],"itemData":{"id":3918,"type":"article-journal","container-title":"Genetics","issue":"2","note":"publisher: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fldChar w:fldCharType="separate"/>
            </w:r>
            <w:r w:rsidRPr="00F66616">
              <w:rPr>
                <w:rFonts w:ascii="Calibri" w:hAnsi="Calibri"/>
              </w:rPr>
              <w:t>(Brandvain and Coop, 2012)</w:t>
            </w:r>
            <w:r>
              <w:fldChar w:fldCharType="end"/>
            </w:r>
          </w:p>
        </w:tc>
        <w:tc>
          <w:tcPr>
            <w:tcW w:w="935" w:type="pct"/>
            <w:shd w:val="clear" w:color="auto" w:fill="auto"/>
            <w:tcMar>
              <w:top w:w="72" w:type="dxa"/>
              <w:left w:w="144" w:type="dxa"/>
              <w:bottom w:w="72" w:type="dxa"/>
              <w:right w:w="144" w:type="dxa"/>
            </w:tcMar>
            <w:hideMark/>
          </w:tcPr>
          <w:p w14:paraId="457333E3" w14:textId="77777777" w:rsidR="00522512" w:rsidRDefault="00522512" w:rsidP="00522512">
            <w:pPr>
              <w:jc w:val="center"/>
            </w:pPr>
            <w:r w:rsidRPr="00895C71">
              <w:t>Yes</w:t>
            </w:r>
          </w:p>
          <w:p w14:paraId="6F9A66E0" w14:textId="77777777" w:rsidR="00522512" w:rsidRPr="00252FD1" w:rsidRDefault="00522512" w:rsidP="00522512">
            <w:pPr>
              <w:jc w:val="center"/>
              <w:rPr>
                <w:sz w:val="20"/>
                <w:szCs w:val="20"/>
              </w:rPr>
            </w:pPr>
            <w:r w:rsidRPr="00252FD1">
              <w:rPr>
                <w:sz w:val="20"/>
                <w:szCs w:val="20"/>
              </w:rPr>
              <w:t>Females generally higher RR and COs closer to centromeres.</w:t>
            </w:r>
          </w:p>
        </w:tc>
        <w:tc>
          <w:tcPr>
            <w:tcW w:w="794" w:type="pct"/>
            <w:shd w:val="clear" w:color="auto" w:fill="auto"/>
            <w:tcMar>
              <w:top w:w="72" w:type="dxa"/>
              <w:left w:w="144" w:type="dxa"/>
              <w:bottom w:w="72" w:type="dxa"/>
              <w:right w:w="144" w:type="dxa"/>
            </w:tcMar>
            <w:hideMark/>
          </w:tcPr>
          <w:p w14:paraId="1169904C" w14:textId="77777777" w:rsidR="00522512" w:rsidRDefault="00522512" w:rsidP="00522512">
            <w:pPr>
              <w:jc w:val="center"/>
            </w:pPr>
            <w:r>
              <w:t>Yes</w:t>
            </w:r>
          </w:p>
          <w:p w14:paraId="19D15CE6" w14:textId="77777777" w:rsidR="00522512" w:rsidRPr="00252FD1" w:rsidRDefault="00522512" w:rsidP="00522512">
            <w:pPr>
              <w:jc w:val="center"/>
              <w:rPr>
                <w:sz w:val="20"/>
                <w:szCs w:val="20"/>
              </w:rPr>
            </w:pPr>
            <w:r w:rsidRPr="00252FD1">
              <w:rPr>
                <w:sz w:val="20"/>
                <w:szCs w:val="20"/>
              </w:rPr>
              <w:t>(prediction of weaker interference in females)</w:t>
            </w:r>
          </w:p>
        </w:tc>
        <w:tc>
          <w:tcPr>
            <w:tcW w:w="818" w:type="pct"/>
            <w:shd w:val="clear" w:color="auto" w:fill="auto"/>
            <w:tcMar>
              <w:top w:w="72" w:type="dxa"/>
              <w:left w:w="144" w:type="dxa"/>
              <w:bottom w:w="72" w:type="dxa"/>
              <w:right w:w="144" w:type="dxa"/>
            </w:tcMar>
            <w:hideMark/>
          </w:tcPr>
          <w:p w14:paraId="0FE59A41" w14:textId="77777777" w:rsidR="00522512" w:rsidRDefault="00522512" w:rsidP="00522512">
            <w:pPr>
              <w:jc w:val="center"/>
            </w:pPr>
            <w:r>
              <w:t>Yes</w:t>
            </w:r>
          </w:p>
          <w:p w14:paraId="765B7A04" w14:textId="77777777" w:rsidR="00522512" w:rsidRPr="00252FD1" w:rsidRDefault="00522512" w:rsidP="00522512">
            <w:pPr>
              <w:jc w:val="center"/>
              <w:rPr>
                <w:sz w:val="20"/>
                <w:szCs w:val="20"/>
              </w:rPr>
            </w:pPr>
            <w:r w:rsidRPr="00252FD1">
              <w:rPr>
                <w:sz w:val="20"/>
                <w:szCs w:val="20"/>
              </w:rPr>
              <w:t>More variance between oocytes to reduce effectiveness of centromere drive.</w:t>
            </w:r>
          </w:p>
        </w:tc>
        <w:tc>
          <w:tcPr>
            <w:tcW w:w="817" w:type="pct"/>
          </w:tcPr>
          <w:p w14:paraId="2E64D374" w14:textId="77777777" w:rsidR="00522512" w:rsidRDefault="00522512" w:rsidP="00522512">
            <w:pPr>
              <w:jc w:val="center"/>
            </w:pPr>
          </w:p>
        </w:tc>
        <w:tc>
          <w:tcPr>
            <w:tcW w:w="817" w:type="pct"/>
          </w:tcPr>
          <w:p w14:paraId="6D10E779" w14:textId="77777777" w:rsidR="00522512" w:rsidRDefault="00522512" w:rsidP="00522512">
            <w:pPr>
              <w:jc w:val="center"/>
            </w:pPr>
            <w:r>
              <w:t>No</w:t>
            </w:r>
          </w:p>
          <w:p w14:paraId="3C8D0119" w14:textId="77777777" w:rsidR="00522512" w:rsidRPr="00A17D52" w:rsidRDefault="00522512" w:rsidP="00522512">
            <w:pPr>
              <w:jc w:val="center"/>
              <w:rPr>
                <w:sz w:val="20"/>
                <w:szCs w:val="20"/>
              </w:rPr>
            </w:pPr>
            <w:r w:rsidRPr="00A17D52">
              <w:rPr>
                <w:sz w:val="20"/>
                <w:szCs w:val="20"/>
              </w:rPr>
              <w:t>Predictions don’t apply to Rec landscape</w:t>
            </w:r>
          </w:p>
        </w:tc>
      </w:tr>
      <w:tr w:rsidR="00522512" w:rsidRPr="00895C71" w14:paraId="16869E04" w14:textId="77777777" w:rsidTr="00522512">
        <w:trPr>
          <w:trHeight w:val="390"/>
        </w:trPr>
        <w:tc>
          <w:tcPr>
            <w:tcW w:w="818" w:type="pct"/>
            <w:shd w:val="clear" w:color="auto" w:fill="auto"/>
            <w:tcMar>
              <w:top w:w="72" w:type="dxa"/>
              <w:left w:w="144" w:type="dxa"/>
              <w:bottom w:w="72" w:type="dxa"/>
              <w:right w:w="144" w:type="dxa"/>
            </w:tcMar>
            <w:hideMark/>
          </w:tcPr>
          <w:p w14:paraId="479F4E69" w14:textId="49D5ACE1" w:rsidR="00522512" w:rsidRDefault="009A2185" w:rsidP="00522512">
            <w:r>
              <w:t xml:space="preserve">Stricter Spindle Assembly Checkpoint </w:t>
            </w:r>
            <w:r w:rsidR="00522512">
              <w:t>in males:</w:t>
            </w:r>
          </w:p>
          <w:p w14:paraId="458FE889" w14:textId="77777777" w:rsidR="00522512" w:rsidRPr="00895C71" w:rsidRDefault="00522512" w:rsidP="00522512"/>
        </w:tc>
        <w:tc>
          <w:tcPr>
            <w:tcW w:w="935" w:type="pct"/>
            <w:shd w:val="clear" w:color="auto" w:fill="auto"/>
            <w:tcMar>
              <w:top w:w="72" w:type="dxa"/>
              <w:left w:w="144" w:type="dxa"/>
              <w:bottom w:w="72" w:type="dxa"/>
              <w:right w:w="144" w:type="dxa"/>
            </w:tcMar>
            <w:hideMark/>
          </w:tcPr>
          <w:p w14:paraId="3CD8BA2B" w14:textId="77777777" w:rsidR="00522512" w:rsidRDefault="00522512" w:rsidP="00522512">
            <w:pPr>
              <w:jc w:val="center"/>
            </w:pPr>
            <w:r w:rsidRPr="00895C71">
              <w:t>Yes</w:t>
            </w:r>
          </w:p>
          <w:p w14:paraId="616ADAC3" w14:textId="77777777" w:rsidR="00522512" w:rsidRPr="00252FD1" w:rsidRDefault="00522512" w:rsidP="00522512">
            <w:pPr>
              <w:jc w:val="center"/>
              <w:rPr>
                <w:sz w:val="20"/>
                <w:szCs w:val="20"/>
              </w:rPr>
            </w:pPr>
            <w:r w:rsidRPr="00252FD1">
              <w:rPr>
                <w:sz w:val="20"/>
                <w:szCs w:val="20"/>
              </w:rPr>
              <w:t xml:space="preserve">Telomere position maximizes sister cohesion with tension. </w:t>
            </w:r>
          </w:p>
          <w:p w14:paraId="5B574E32" w14:textId="77777777" w:rsidR="00522512" w:rsidRPr="00895C71" w:rsidRDefault="00522512" w:rsidP="00522512">
            <w:pPr>
              <w:jc w:val="center"/>
            </w:pPr>
          </w:p>
        </w:tc>
        <w:tc>
          <w:tcPr>
            <w:tcW w:w="794" w:type="pct"/>
            <w:shd w:val="clear" w:color="auto" w:fill="auto"/>
            <w:tcMar>
              <w:top w:w="72" w:type="dxa"/>
              <w:left w:w="144" w:type="dxa"/>
              <w:bottom w:w="72" w:type="dxa"/>
              <w:right w:w="144" w:type="dxa"/>
            </w:tcMar>
            <w:hideMark/>
          </w:tcPr>
          <w:p w14:paraId="3F5FA875" w14:textId="77777777" w:rsidR="00522512" w:rsidRDefault="00522512" w:rsidP="00522512">
            <w:pPr>
              <w:jc w:val="center"/>
            </w:pPr>
            <w:r w:rsidRPr="00895C71">
              <w:t>Yes</w:t>
            </w:r>
          </w:p>
          <w:p w14:paraId="53CE779B" w14:textId="77777777" w:rsidR="00522512" w:rsidRPr="00252FD1" w:rsidRDefault="00522512" w:rsidP="00522512">
            <w:pPr>
              <w:jc w:val="center"/>
              <w:rPr>
                <w:sz w:val="20"/>
                <w:szCs w:val="20"/>
              </w:rPr>
            </w:pPr>
            <w:r w:rsidRPr="00252FD1">
              <w:rPr>
                <w:sz w:val="20"/>
                <w:szCs w:val="20"/>
              </w:rPr>
              <w:t>Weak interference makes more variance across landscape.</w:t>
            </w:r>
          </w:p>
          <w:p w14:paraId="32CF4CC0" w14:textId="77777777" w:rsidR="00522512" w:rsidRPr="00895C71" w:rsidRDefault="00522512" w:rsidP="00522512">
            <w:pPr>
              <w:jc w:val="center"/>
            </w:pPr>
          </w:p>
        </w:tc>
        <w:tc>
          <w:tcPr>
            <w:tcW w:w="818" w:type="pct"/>
            <w:shd w:val="clear" w:color="auto" w:fill="auto"/>
            <w:tcMar>
              <w:top w:w="72" w:type="dxa"/>
              <w:left w:w="144" w:type="dxa"/>
              <w:bottom w:w="72" w:type="dxa"/>
              <w:right w:w="144" w:type="dxa"/>
            </w:tcMar>
            <w:hideMark/>
          </w:tcPr>
          <w:p w14:paraId="55C03A9D" w14:textId="77777777" w:rsidR="00522512" w:rsidRDefault="00522512" w:rsidP="00522512">
            <w:pPr>
              <w:jc w:val="center"/>
            </w:pPr>
            <w:r>
              <w:t>Y</w:t>
            </w:r>
            <w:r w:rsidRPr="00895C71">
              <w:t>es</w:t>
            </w:r>
          </w:p>
          <w:p w14:paraId="4A958335" w14:textId="77777777" w:rsidR="00522512" w:rsidRPr="00252FD1" w:rsidRDefault="00522512" w:rsidP="00522512">
            <w:pPr>
              <w:jc w:val="center"/>
              <w:rPr>
                <w:sz w:val="20"/>
                <w:szCs w:val="20"/>
              </w:rPr>
            </w:pPr>
            <w:r w:rsidRPr="00252FD1">
              <w:rPr>
                <w:sz w:val="20"/>
                <w:szCs w:val="20"/>
              </w:rPr>
              <w:t>Relaxed selection on SAC would increases variance across cells.</w:t>
            </w:r>
          </w:p>
        </w:tc>
        <w:tc>
          <w:tcPr>
            <w:tcW w:w="817" w:type="pct"/>
          </w:tcPr>
          <w:p w14:paraId="64D770DA" w14:textId="77777777" w:rsidR="00522512" w:rsidRDefault="00522512" w:rsidP="00522512">
            <w:pPr>
              <w:jc w:val="center"/>
            </w:pPr>
          </w:p>
        </w:tc>
        <w:tc>
          <w:tcPr>
            <w:tcW w:w="817" w:type="pct"/>
          </w:tcPr>
          <w:p w14:paraId="38114AEA" w14:textId="77777777" w:rsidR="00522512" w:rsidRDefault="00522512" w:rsidP="00522512">
            <w:pPr>
              <w:jc w:val="center"/>
            </w:pPr>
            <w:r>
              <w:t>Yes,</w:t>
            </w:r>
          </w:p>
          <w:p w14:paraId="0A73C62F" w14:textId="77777777" w:rsidR="00522512" w:rsidRPr="00A17D52" w:rsidRDefault="00522512" w:rsidP="00522512">
            <w:pPr>
              <w:jc w:val="center"/>
              <w:rPr>
                <w:sz w:val="20"/>
                <w:szCs w:val="20"/>
              </w:rPr>
            </w:pPr>
            <w:r w:rsidRPr="00A17D52">
              <w:rPr>
                <w:sz w:val="20"/>
                <w:szCs w:val="20"/>
              </w:rPr>
              <w:t>If spindle reads</w:t>
            </w:r>
          </w:p>
        </w:tc>
      </w:tr>
    </w:tbl>
    <w:p w14:paraId="1E24B5CA" w14:textId="1A2F82E1" w:rsidR="00895C71" w:rsidRDefault="00895C71"/>
    <w:p w14:paraId="1C00AD67" w14:textId="3FE4A66B" w:rsidR="00252FD1" w:rsidRDefault="00252FD1">
      <w:r>
        <w:br w:type="page"/>
      </w:r>
    </w:p>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170F20F" w14:textId="77777777" w:rsidR="00F66616" w:rsidRDefault="00F66616" w:rsidP="00F66616">
      <w:pPr>
        <w:pStyle w:val="Bibliography"/>
        <w:numPr>
          <w:ilvl w:val="0"/>
          <w:numId w:val="2"/>
        </w:numPr>
        <w:rPr>
          <w:rFonts w:ascii="Calibri" w:hAnsi="Calibri"/>
        </w:rPr>
      </w:pPr>
      <w:r>
        <w:fldChar w:fldCharType="begin"/>
      </w:r>
      <w:r>
        <w:instrText xml:space="preserve"> ADDIN ZOTERO_BIBL {"uncited":[],"omitted":[],"custom":[]} CSL_BIBLIOGRAPHY </w:instrText>
      </w:r>
      <w:r>
        <w:fldChar w:fldCharType="separate"/>
      </w:r>
      <w:r w:rsidRPr="00F66616">
        <w:rPr>
          <w:rFonts w:ascii="Calibri" w:hAnsi="Calibri"/>
        </w:rPr>
        <w:t xml:space="preserve">Brandvain Y, Coop G (2012). Scrambling eggs: meiotic drive and the evolution of female recombination rates. </w:t>
      </w:r>
      <w:r w:rsidRPr="00F66616">
        <w:rPr>
          <w:rFonts w:ascii="Calibri" w:hAnsi="Calibri"/>
          <w:i/>
          <w:iCs/>
        </w:rPr>
        <w:t>Genetics</w:t>
      </w:r>
      <w:r w:rsidRPr="00F66616">
        <w:rPr>
          <w:rFonts w:ascii="Calibri" w:hAnsi="Calibri"/>
        </w:rPr>
        <w:t xml:space="preserve"> </w:t>
      </w:r>
      <w:r w:rsidRPr="00F66616">
        <w:rPr>
          <w:rFonts w:ascii="Calibri" w:hAnsi="Calibri"/>
          <w:b/>
          <w:bCs/>
        </w:rPr>
        <w:t>190</w:t>
      </w:r>
      <w:r w:rsidRPr="00F66616">
        <w:rPr>
          <w:rFonts w:ascii="Calibri" w:hAnsi="Calibri"/>
        </w:rPr>
        <w:t>: 709–723.</w:t>
      </w:r>
    </w:p>
    <w:p w14:paraId="21D817E3" w14:textId="77777777" w:rsidR="00F66616" w:rsidRDefault="00F66616" w:rsidP="00F66616">
      <w:pPr>
        <w:pStyle w:val="Bibliography"/>
        <w:numPr>
          <w:ilvl w:val="0"/>
          <w:numId w:val="2"/>
        </w:numPr>
        <w:rPr>
          <w:rFonts w:ascii="Calibri" w:hAnsi="Calibri"/>
        </w:rPr>
      </w:pPr>
      <w:r w:rsidRPr="00F66616">
        <w:rPr>
          <w:rFonts w:ascii="Calibri" w:hAnsi="Calibri"/>
        </w:rPr>
        <w:t xml:space="preserve">Lenormand T, Dutheil J (2005). Recombination difference between sexes: a role for haploid selection. </w:t>
      </w:r>
      <w:r w:rsidRPr="00F66616">
        <w:rPr>
          <w:rFonts w:ascii="Calibri" w:hAnsi="Calibri"/>
          <w:i/>
          <w:iCs/>
        </w:rPr>
        <w:t>PLoS Biol</w:t>
      </w:r>
      <w:r w:rsidRPr="00F66616">
        <w:rPr>
          <w:rFonts w:ascii="Calibri" w:hAnsi="Calibri"/>
        </w:rPr>
        <w:t xml:space="preserve"> </w:t>
      </w:r>
      <w:r w:rsidRPr="00F66616">
        <w:rPr>
          <w:rFonts w:ascii="Calibri" w:hAnsi="Calibri"/>
          <w:b/>
          <w:bCs/>
        </w:rPr>
        <w:t>3</w:t>
      </w:r>
      <w:r w:rsidRPr="00F66616">
        <w:rPr>
          <w:rFonts w:ascii="Calibri" w:hAnsi="Calibri"/>
        </w:rPr>
        <w:t>: e63.</w:t>
      </w:r>
    </w:p>
    <w:p w14:paraId="68EF5B87" w14:textId="7A192A2A" w:rsidR="00F66616" w:rsidRPr="00F66616" w:rsidRDefault="00F66616" w:rsidP="00F66616">
      <w:pPr>
        <w:pStyle w:val="Bibliography"/>
        <w:numPr>
          <w:ilvl w:val="0"/>
          <w:numId w:val="2"/>
        </w:numPr>
        <w:rPr>
          <w:rFonts w:ascii="Calibri" w:hAnsi="Calibri"/>
        </w:rPr>
      </w:pPr>
      <w:r w:rsidRPr="00F66616">
        <w:rPr>
          <w:rFonts w:ascii="Calibri" w:hAnsi="Calibri"/>
        </w:rPr>
        <w:t xml:space="preserve">Sardell JM, Kirkpatrick M (2020). Sex Differences in the Recombination Landscape. </w:t>
      </w:r>
      <w:r w:rsidRPr="00F66616">
        <w:rPr>
          <w:rFonts w:ascii="Calibri" w:hAnsi="Calibri"/>
          <w:i/>
          <w:iCs/>
        </w:rPr>
        <w:t>Am Nat</w:t>
      </w:r>
      <w:r w:rsidRPr="00F66616">
        <w:rPr>
          <w:rFonts w:ascii="Calibri" w:hAnsi="Calibri"/>
        </w:rPr>
        <w:t xml:space="preserve"> </w:t>
      </w:r>
      <w:r w:rsidRPr="00F66616">
        <w:rPr>
          <w:rFonts w:ascii="Calibri" w:hAnsi="Calibri"/>
          <w:b/>
          <w:bCs/>
        </w:rPr>
        <w:t>195</w:t>
      </w:r>
      <w:r w:rsidRPr="00F66616">
        <w:rPr>
          <w:rFonts w:ascii="Calibri" w:hAnsi="Calibri"/>
        </w:rPr>
        <w:t>: 361–379.</w:t>
      </w:r>
    </w:p>
    <w:p w14:paraId="6706FE98" w14:textId="497F8E74"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185C4A"/>
    <w:rsid w:val="001B05E6"/>
    <w:rsid w:val="001D04AD"/>
    <w:rsid w:val="001D6F4C"/>
    <w:rsid w:val="00252FD1"/>
    <w:rsid w:val="0031291B"/>
    <w:rsid w:val="00386E92"/>
    <w:rsid w:val="00414B7E"/>
    <w:rsid w:val="00470C54"/>
    <w:rsid w:val="00472B88"/>
    <w:rsid w:val="00522512"/>
    <w:rsid w:val="00605F6C"/>
    <w:rsid w:val="006C4AC5"/>
    <w:rsid w:val="006C7F5D"/>
    <w:rsid w:val="00762302"/>
    <w:rsid w:val="00825ACF"/>
    <w:rsid w:val="00895C71"/>
    <w:rsid w:val="009A2185"/>
    <w:rsid w:val="00A17D52"/>
    <w:rsid w:val="00A3241E"/>
    <w:rsid w:val="00A7611D"/>
    <w:rsid w:val="00AD1A57"/>
    <w:rsid w:val="00B140DE"/>
    <w:rsid w:val="00B631FB"/>
    <w:rsid w:val="00B8174D"/>
    <w:rsid w:val="00BD0DF0"/>
    <w:rsid w:val="00C33668"/>
    <w:rsid w:val="00C4103A"/>
    <w:rsid w:val="00D36425"/>
    <w:rsid w:val="00EA51E0"/>
    <w:rsid w:val="00F66616"/>
    <w:rsid w:val="00FA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D959"/>
  <w15:chartTrackingRefBased/>
  <w15:docId w15:val="{711A88AA-F5CA-F84C-8C99-B1BB4E5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PETERSON, APRIL L</cp:lastModifiedBy>
  <cp:revision>15</cp:revision>
  <cp:lastPrinted>2020-03-10T22:21:00Z</cp:lastPrinted>
  <dcterms:created xsi:type="dcterms:W3CDTF">2020-03-09T20:59:00Z</dcterms:created>
  <dcterms:modified xsi:type="dcterms:W3CDTF">2020-03-11T21:12:00Z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id="rlJh8d0A"/&gt;&lt;style id="http://www.zotero.org/styles/heredity"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