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036"/>
        <w:tblW w:w="4972"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2060"/>
        <w:gridCol w:w="2339"/>
        <w:gridCol w:w="2522"/>
        <w:gridCol w:w="2339"/>
        <w:gridCol w:w="2159"/>
        <w:gridCol w:w="2880"/>
      </w:tblGrid>
      <w:tr w:rsidR="00670459" w:rsidRPr="00895C71" w14:paraId="4E204DAA" w14:textId="77777777" w:rsidTr="00670459">
        <w:trPr>
          <w:trHeight w:val="907"/>
        </w:trPr>
        <w:tc>
          <w:tcPr>
            <w:tcW w:w="720" w:type="pct"/>
            <w:shd w:val="clear" w:color="auto" w:fill="auto"/>
            <w:tcMar>
              <w:top w:w="72" w:type="dxa"/>
              <w:left w:w="144" w:type="dxa"/>
              <w:bottom w:w="72" w:type="dxa"/>
              <w:right w:w="144" w:type="dxa"/>
            </w:tcMar>
            <w:hideMark/>
          </w:tcPr>
          <w:p w14:paraId="423D3318" w14:textId="1CC60042" w:rsidR="00670459" w:rsidRPr="00522512" w:rsidRDefault="00670459" w:rsidP="00670459">
            <w:pPr>
              <w:jc w:val="center"/>
            </w:pPr>
            <w:r>
              <w:rPr>
                <w:bCs/>
              </w:rPr>
              <w:t>Model</w:t>
            </w:r>
          </w:p>
        </w:tc>
        <w:tc>
          <w:tcPr>
            <w:tcW w:w="818" w:type="pct"/>
          </w:tcPr>
          <w:p w14:paraId="3359219D" w14:textId="77777777" w:rsidR="00670459" w:rsidRPr="0057784C" w:rsidRDefault="00670459" w:rsidP="00670459">
            <w:pPr>
              <w:jc w:val="center"/>
              <w:rPr>
                <w:b/>
                <w:bCs/>
                <w:sz w:val="20"/>
                <w:szCs w:val="20"/>
              </w:rPr>
            </w:pPr>
            <w:r w:rsidRPr="00231E13">
              <w:rPr>
                <w:b/>
                <w:bCs/>
                <w:sz w:val="20"/>
                <w:szCs w:val="20"/>
              </w:rPr>
              <w:t>Reverse heterochiasmy direction</w:t>
            </w:r>
          </w:p>
          <w:p w14:paraId="7D6B545B" w14:textId="77777777" w:rsidR="00670459" w:rsidRPr="0057784C" w:rsidRDefault="00670459" w:rsidP="00670459">
            <w:pPr>
              <w:jc w:val="center"/>
              <w:rPr>
                <w:bCs/>
                <w:sz w:val="18"/>
                <w:szCs w:val="20"/>
              </w:rPr>
            </w:pPr>
            <w:r w:rsidRPr="0057784C">
              <w:rPr>
                <w:bCs/>
                <w:sz w:val="18"/>
                <w:szCs w:val="20"/>
              </w:rPr>
              <w:t xml:space="preserve">Male &gt; Female </w:t>
            </w:r>
          </w:p>
          <w:p w14:paraId="0F75219D" w14:textId="3AC75909" w:rsidR="00670459" w:rsidRDefault="00670459" w:rsidP="00670459">
            <w:pPr>
              <w:jc w:val="center"/>
              <w:rPr>
                <w:b/>
                <w:bCs/>
                <w:sz w:val="20"/>
                <w:szCs w:val="20"/>
              </w:rPr>
            </w:pPr>
            <w:r>
              <w:rPr>
                <w:bCs/>
                <w:sz w:val="18"/>
                <w:szCs w:val="20"/>
              </w:rPr>
              <w:t>gwRR</w:t>
            </w:r>
          </w:p>
        </w:tc>
        <w:tc>
          <w:tcPr>
            <w:tcW w:w="882" w:type="pct"/>
          </w:tcPr>
          <w:p w14:paraId="43B98DC8" w14:textId="77777777" w:rsidR="00670459" w:rsidRPr="0057784C" w:rsidRDefault="00670459" w:rsidP="00670459">
            <w:pPr>
              <w:jc w:val="center"/>
              <w:rPr>
                <w:b/>
                <w:bCs/>
                <w:sz w:val="20"/>
                <w:szCs w:val="20"/>
              </w:rPr>
            </w:pPr>
            <w:r w:rsidRPr="00231E13">
              <w:rPr>
                <w:b/>
                <w:bCs/>
                <w:sz w:val="20"/>
                <w:szCs w:val="20"/>
              </w:rPr>
              <w:t>Within mouse variance for CO number</w:t>
            </w:r>
          </w:p>
          <w:p w14:paraId="408101AE" w14:textId="77777777" w:rsidR="00670459" w:rsidRDefault="00670459" w:rsidP="00670459">
            <w:pPr>
              <w:jc w:val="center"/>
              <w:rPr>
                <w:bCs/>
                <w:sz w:val="18"/>
                <w:szCs w:val="18"/>
              </w:rPr>
            </w:pPr>
            <w:r w:rsidRPr="0057784C">
              <w:rPr>
                <w:bCs/>
                <w:sz w:val="18"/>
                <w:szCs w:val="18"/>
              </w:rPr>
              <w:t xml:space="preserve"> </w:t>
            </w:r>
            <w:r>
              <w:rPr>
                <w:bCs/>
                <w:sz w:val="18"/>
                <w:szCs w:val="18"/>
              </w:rPr>
              <w:t>E</w:t>
            </w:r>
            <w:r w:rsidRPr="0057784C">
              <w:rPr>
                <w:bCs/>
                <w:sz w:val="18"/>
                <w:szCs w:val="18"/>
              </w:rPr>
              <w:t>ggs m</w:t>
            </w:r>
            <w:r>
              <w:rPr>
                <w:bCs/>
                <w:sz w:val="18"/>
                <w:szCs w:val="18"/>
              </w:rPr>
              <w:t>ore variable than sperm for crossovers</w:t>
            </w:r>
          </w:p>
          <w:p w14:paraId="6F498C08" w14:textId="302A49C0" w:rsidR="00670459" w:rsidRDefault="00670459" w:rsidP="00670459">
            <w:pPr>
              <w:jc w:val="center"/>
              <w:rPr>
                <w:b/>
                <w:bCs/>
                <w:sz w:val="20"/>
                <w:szCs w:val="20"/>
              </w:rPr>
            </w:pPr>
            <w:r>
              <w:rPr>
                <w:bCs/>
                <w:sz w:val="18"/>
                <w:szCs w:val="18"/>
              </w:rPr>
              <w:t>(indicator of strength of selection or strength of checkpoint)</w:t>
            </w:r>
          </w:p>
        </w:tc>
        <w:tc>
          <w:tcPr>
            <w:tcW w:w="818" w:type="pct"/>
            <w:shd w:val="clear" w:color="auto" w:fill="auto"/>
            <w:tcMar>
              <w:top w:w="72" w:type="dxa"/>
              <w:left w:w="144" w:type="dxa"/>
              <w:bottom w:w="72" w:type="dxa"/>
              <w:right w:w="144" w:type="dxa"/>
            </w:tcMar>
            <w:hideMark/>
          </w:tcPr>
          <w:p w14:paraId="496EC3F4" w14:textId="73085A64" w:rsidR="00670459" w:rsidRDefault="00670459" w:rsidP="00670459">
            <w:pPr>
              <w:jc w:val="center"/>
              <w:rPr>
                <w:b/>
                <w:bCs/>
                <w:sz w:val="20"/>
                <w:szCs w:val="20"/>
              </w:rPr>
            </w:pPr>
            <w:r>
              <w:rPr>
                <w:b/>
                <w:bCs/>
                <w:sz w:val="20"/>
                <w:szCs w:val="20"/>
              </w:rPr>
              <w:t>Broad Scale</w:t>
            </w:r>
          </w:p>
          <w:p w14:paraId="391EE3B7" w14:textId="17274141" w:rsidR="00670459" w:rsidRDefault="00670459" w:rsidP="00670459">
            <w:pPr>
              <w:jc w:val="center"/>
              <w:rPr>
                <w:b/>
                <w:bCs/>
                <w:sz w:val="20"/>
                <w:szCs w:val="20"/>
              </w:rPr>
            </w:pPr>
            <w:r w:rsidRPr="00522512">
              <w:rPr>
                <w:b/>
                <w:bCs/>
                <w:sz w:val="20"/>
                <w:szCs w:val="20"/>
              </w:rPr>
              <w:t>Landscape</w:t>
            </w:r>
          </w:p>
          <w:p w14:paraId="3E22E754" w14:textId="2BACCA1F" w:rsidR="00670459" w:rsidRPr="0057784C" w:rsidRDefault="00670459" w:rsidP="00670459">
            <w:pPr>
              <w:jc w:val="center"/>
              <w:rPr>
                <w:sz w:val="18"/>
                <w:szCs w:val="18"/>
              </w:rPr>
            </w:pPr>
            <w:r w:rsidRPr="0057784C">
              <w:rPr>
                <w:bCs/>
                <w:sz w:val="18"/>
                <w:szCs w:val="18"/>
              </w:rPr>
              <w:t>Male telomere bias, Female uniform</w:t>
            </w:r>
          </w:p>
        </w:tc>
        <w:tc>
          <w:tcPr>
            <w:tcW w:w="755" w:type="pct"/>
            <w:shd w:val="clear" w:color="auto" w:fill="auto"/>
            <w:tcMar>
              <w:top w:w="72" w:type="dxa"/>
              <w:left w:w="144" w:type="dxa"/>
              <w:bottom w:w="72" w:type="dxa"/>
              <w:right w:w="144" w:type="dxa"/>
            </w:tcMar>
            <w:hideMark/>
          </w:tcPr>
          <w:p w14:paraId="436C29FD" w14:textId="404EB533" w:rsidR="00670459" w:rsidRPr="00FE1462" w:rsidRDefault="00670459" w:rsidP="00670459">
            <w:pPr>
              <w:jc w:val="center"/>
              <w:rPr>
                <w:b/>
                <w:sz w:val="20"/>
                <w:szCs w:val="20"/>
              </w:rPr>
            </w:pPr>
            <w:r w:rsidRPr="00FE1462">
              <w:rPr>
                <w:b/>
                <w:sz w:val="20"/>
                <w:szCs w:val="20"/>
              </w:rPr>
              <w:t>Chromatin Organization</w:t>
            </w:r>
          </w:p>
          <w:p w14:paraId="7C2975F5" w14:textId="322D1790" w:rsidR="00670459" w:rsidRPr="0057784C" w:rsidRDefault="00670459" w:rsidP="00670459">
            <w:pPr>
              <w:jc w:val="center"/>
              <w:rPr>
                <w:sz w:val="18"/>
                <w:szCs w:val="18"/>
              </w:rPr>
            </w:pPr>
            <w:r w:rsidRPr="0057784C">
              <w:rPr>
                <w:sz w:val="18"/>
                <w:szCs w:val="18"/>
              </w:rPr>
              <w:t xml:space="preserve">Female, longer axis </w:t>
            </w:r>
          </w:p>
          <w:p w14:paraId="20ED639A" w14:textId="06EDBBAB" w:rsidR="00670459" w:rsidRPr="004E4BCE" w:rsidRDefault="00670459" w:rsidP="00670459">
            <w:pPr>
              <w:jc w:val="center"/>
              <w:rPr>
                <w:sz w:val="20"/>
                <w:szCs w:val="20"/>
              </w:rPr>
            </w:pPr>
            <w:r w:rsidRPr="0057784C">
              <w:rPr>
                <w:sz w:val="18"/>
                <w:szCs w:val="18"/>
              </w:rPr>
              <w:t>Male, shorter axis</w:t>
            </w:r>
            <w:r w:rsidRPr="00FE1462">
              <w:rPr>
                <w:sz w:val="20"/>
                <w:szCs w:val="20"/>
              </w:rPr>
              <w:t xml:space="preserve"> </w:t>
            </w:r>
          </w:p>
        </w:tc>
        <w:tc>
          <w:tcPr>
            <w:tcW w:w="1007" w:type="pct"/>
          </w:tcPr>
          <w:p w14:paraId="509D2DBA" w14:textId="77777777" w:rsidR="00670459" w:rsidRPr="00231E13" w:rsidRDefault="00670459" w:rsidP="00670459">
            <w:pPr>
              <w:jc w:val="center"/>
              <w:rPr>
                <w:b/>
                <w:bCs/>
                <w:sz w:val="20"/>
                <w:szCs w:val="20"/>
              </w:rPr>
            </w:pPr>
            <w:r w:rsidRPr="00231E13">
              <w:rPr>
                <w:b/>
                <w:bCs/>
                <w:sz w:val="20"/>
                <w:szCs w:val="20"/>
              </w:rPr>
              <w:t>Positive correlation interference strength and CO number</w:t>
            </w:r>
          </w:p>
          <w:p w14:paraId="38F01FD2" w14:textId="77777777" w:rsidR="00670459" w:rsidRDefault="00670459" w:rsidP="00670459">
            <w:pPr>
              <w:jc w:val="center"/>
              <w:rPr>
                <w:bCs/>
                <w:sz w:val="20"/>
                <w:szCs w:val="20"/>
              </w:rPr>
            </w:pPr>
          </w:p>
          <w:p w14:paraId="391AA45D" w14:textId="77777777" w:rsidR="00670459" w:rsidRPr="00522512" w:rsidRDefault="00670459" w:rsidP="00670459">
            <w:pPr>
              <w:jc w:val="center"/>
              <w:rPr>
                <w:bCs/>
                <w:sz w:val="20"/>
                <w:szCs w:val="20"/>
              </w:rPr>
            </w:pPr>
          </w:p>
        </w:tc>
      </w:tr>
      <w:tr w:rsidR="00670459" w:rsidRPr="00895C71" w14:paraId="5DD0B04A" w14:textId="77777777" w:rsidTr="00670459">
        <w:trPr>
          <w:trHeight w:val="907"/>
        </w:trPr>
        <w:tc>
          <w:tcPr>
            <w:tcW w:w="720" w:type="pct"/>
            <w:shd w:val="clear" w:color="auto" w:fill="auto"/>
            <w:tcMar>
              <w:top w:w="72" w:type="dxa"/>
              <w:left w:w="144" w:type="dxa"/>
              <w:bottom w:w="72" w:type="dxa"/>
              <w:right w:w="144" w:type="dxa"/>
            </w:tcMar>
            <w:hideMark/>
          </w:tcPr>
          <w:p w14:paraId="48505058" w14:textId="7DFDC9D7" w:rsidR="00670459" w:rsidRDefault="00670459" w:rsidP="00670459">
            <w:r>
              <w:t xml:space="preserve">Haploid </w:t>
            </w:r>
            <w:r w:rsidRPr="00895C71">
              <w:t>selection</w:t>
            </w:r>
          </w:p>
          <w:p w14:paraId="5E7C7798" w14:textId="77777777" w:rsidR="00670459" w:rsidRDefault="00670459" w:rsidP="00670459"/>
          <w:p w14:paraId="4C2714CA" w14:textId="2A055AEB" w:rsidR="00670459" w:rsidRPr="00895C71" w:rsidRDefault="00670459" w:rsidP="00670459">
            <w:r w:rsidRPr="00444225">
              <w:rPr>
                <w:sz w:val="20"/>
                <w:szCs w:val="20"/>
              </w:rPr>
              <w:fldChar w:fldCharType="begin"/>
            </w:r>
            <w:r>
              <w:rPr>
                <w:sz w:val="20"/>
                <w:szCs w:val="20"/>
              </w:rPr>
              <w:instrText xml:space="preserve"> ADDIN ZOTERO_ITEM {"citationID":"C2DPgeXx","properties":{"formattedCitation":"(Lenormand, 2003; Lenormand and Dutheil, 2005)","plainCitation":"(Lenormand, 2003; Lenormand and Dutheil, 2005)"},"citationItems":[{"id":1182,"uris":["http://zotero.org/users/3541366/items/EKC2UAS5"],"uri":["http://zotero.org/users/3541366/items/EKC2UAS5"]},{"id":2300,"uris":["http://zotero.org/users/3541366/items/C2JVECQN"],"uri":["http://zotero.org/users/3541366/items/C2JVECQN"],"itemData":{"id":2300,"type":"article-journal","container-title":"PLoS biology","issue":"3","page":"e63","source":"Google Scholar","title":"Recombination difference between sexes: a role for haploid selection","title-short":"Recombination difference between sexes","volume":"3","author":[{"family":"Lenormand","given":"Thomas"},{"family":"Dutheil","given":"Julien"}],"issued":{"date-parts":[["2005"]]}}}],"schema":"https://github.com/citation-style-language/schema/raw/master/csl-citation.json"} </w:instrText>
            </w:r>
            <w:r w:rsidRPr="00444225">
              <w:rPr>
                <w:sz w:val="20"/>
                <w:szCs w:val="20"/>
              </w:rPr>
              <w:fldChar w:fldCharType="separate"/>
            </w:r>
            <w:r w:rsidRPr="003540EC">
              <w:rPr>
                <w:rFonts w:ascii="Calibri" w:hAnsi="Calibri" w:cs="Calibri"/>
                <w:sz w:val="20"/>
              </w:rPr>
              <w:t>(Lenormand, 2003; Lenormand and Dutheil, 2005)</w:t>
            </w:r>
            <w:r w:rsidRPr="00444225">
              <w:rPr>
                <w:sz w:val="20"/>
                <w:szCs w:val="20"/>
              </w:rPr>
              <w:fldChar w:fldCharType="end"/>
            </w:r>
          </w:p>
        </w:tc>
        <w:tc>
          <w:tcPr>
            <w:tcW w:w="818" w:type="pct"/>
          </w:tcPr>
          <w:p w14:paraId="48A119B6" w14:textId="77777777" w:rsidR="00670459" w:rsidRDefault="00670459" w:rsidP="00670459">
            <w:pPr>
              <w:jc w:val="center"/>
            </w:pPr>
            <w:r>
              <w:t>No</w:t>
            </w:r>
          </w:p>
          <w:p w14:paraId="14338303" w14:textId="67642718" w:rsidR="00670459" w:rsidRPr="0035604B" w:rsidRDefault="00670459" w:rsidP="00670459">
            <w:pPr>
              <w:jc w:val="center"/>
              <w:rPr>
                <w:sz w:val="18"/>
                <w:szCs w:val="18"/>
              </w:rPr>
            </w:pPr>
            <w:r>
              <w:rPr>
                <w:sz w:val="20"/>
                <w:szCs w:val="20"/>
              </w:rPr>
              <w:t xml:space="preserve">Generally </w:t>
            </w:r>
            <w:r w:rsidRPr="00252FD1">
              <w:rPr>
                <w:sz w:val="20"/>
                <w:szCs w:val="20"/>
              </w:rPr>
              <w:t>males should evolve lower</w:t>
            </w:r>
            <w:r>
              <w:rPr>
                <w:sz w:val="20"/>
                <w:szCs w:val="20"/>
              </w:rPr>
              <w:t xml:space="preserve"> gwRR.</w:t>
            </w:r>
          </w:p>
        </w:tc>
        <w:tc>
          <w:tcPr>
            <w:tcW w:w="882" w:type="pct"/>
          </w:tcPr>
          <w:p w14:paraId="2BE0B72E" w14:textId="2D60C129" w:rsidR="00670459" w:rsidRPr="0035604B" w:rsidRDefault="00670459" w:rsidP="00670459">
            <w:pPr>
              <w:jc w:val="center"/>
              <w:rPr>
                <w:sz w:val="18"/>
                <w:szCs w:val="18"/>
              </w:rPr>
            </w:pPr>
            <w:r>
              <w:t>NA?</w:t>
            </w:r>
          </w:p>
        </w:tc>
        <w:tc>
          <w:tcPr>
            <w:tcW w:w="818" w:type="pct"/>
            <w:shd w:val="clear" w:color="auto" w:fill="auto"/>
            <w:tcMar>
              <w:top w:w="72" w:type="dxa"/>
              <w:left w:w="144" w:type="dxa"/>
              <w:bottom w:w="72" w:type="dxa"/>
              <w:right w:w="144" w:type="dxa"/>
            </w:tcMar>
            <w:hideMark/>
          </w:tcPr>
          <w:p w14:paraId="1255548A" w14:textId="3C081C80" w:rsidR="00670459" w:rsidRPr="0035604B" w:rsidRDefault="00670459" w:rsidP="00670459">
            <w:pPr>
              <w:jc w:val="center"/>
              <w:rPr>
                <w:sz w:val="18"/>
                <w:szCs w:val="18"/>
              </w:rPr>
            </w:pPr>
            <w:r w:rsidRPr="0035604B">
              <w:rPr>
                <w:sz w:val="18"/>
                <w:szCs w:val="18"/>
              </w:rPr>
              <w:t>NA</w:t>
            </w:r>
          </w:p>
          <w:p w14:paraId="6E98ECB9" w14:textId="1CFC000E" w:rsidR="00670459" w:rsidRPr="00252FD1" w:rsidRDefault="00670459" w:rsidP="00670459">
            <w:pPr>
              <w:jc w:val="center"/>
              <w:rPr>
                <w:sz w:val="20"/>
                <w:szCs w:val="20"/>
              </w:rPr>
            </w:pPr>
            <w:r w:rsidRPr="0035604B">
              <w:rPr>
                <w:sz w:val="18"/>
                <w:szCs w:val="18"/>
              </w:rPr>
              <w:t>No prediction for broad scale recombination landscape.</w:t>
            </w:r>
          </w:p>
        </w:tc>
        <w:tc>
          <w:tcPr>
            <w:tcW w:w="755" w:type="pct"/>
            <w:shd w:val="clear" w:color="auto" w:fill="auto"/>
            <w:tcMar>
              <w:top w:w="72" w:type="dxa"/>
              <w:left w:w="144" w:type="dxa"/>
              <w:bottom w:w="72" w:type="dxa"/>
              <w:right w:w="144" w:type="dxa"/>
            </w:tcMar>
            <w:hideMark/>
          </w:tcPr>
          <w:p w14:paraId="178A0F91" w14:textId="2054AED5" w:rsidR="00670459" w:rsidRDefault="00670459" w:rsidP="00670459">
            <w:pPr>
              <w:jc w:val="center"/>
              <w:rPr>
                <w:sz w:val="20"/>
                <w:szCs w:val="20"/>
              </w:rPr>
            </w:pPr>
            <w:r>
              <w:rPr>
                <w:sz w:val="20"/>
                <w:szCs w:val="20"/>
              </w:rPr>
              <w:t>?</w:t>
            </w:r>
          </w:p>
          <w:p w14:paraId="54EA4C0C" w14:textId="6FA963EC" w:rsidR="00670459" w:rsidRPr="00252FD1" w:rsidRDefault="00670459" w:rsidP="00670459">
            <w:pPr>
              <w:jc w:val="center"/>
              <w:rPr>
                <w:sz w:val="20"/>
                <w:szCs w:val="20"/>
              </w:rPr>
            </w:pPr>
            <w:r>
              <w:rPr>
                <w:sz w:val="20"/>
                <w:szCs w:val="20"/>
              </w:rPr>
              <w:t>No prediction for chromosome axis.</w:t>
            </w:r>
          </w:p>
        </w:tc>
        <w:tc>
          <w:tcPr>
            <w:tcW w:w="1007" w:type="pct"/>
            <w:shd w:val="clear" w:color="auto" w:fill="FBE4D5" w:themeFill="accent2" w:themeFillTint="33"/>
          </w:tcPr>
          <w:p w14:paraId="0F314D0C" w14:textId="2FF52872" w:rsidR="00670459" w:rsidRDefault="00670459" w:rsidP="00670459">
            <w:pPr>
              <w:jc w:val="center"/>
            </w:pPr>
            <w:r>
              <w:t>NA</w:t>
            </w:r>
          </w:p>
          <w:p w14:paraId="49DCB94A" w14:textId="77777777" w:rsidR="00670459" w:rsidRDefault="00670459" w:rsidP="00670459">
            <w:pPr>
              <w:jc w:val="center"/>
            </w:pPr>
          </w:p>
          <w:p w14:paraId="33BD3156" w14:textId="77777777" w:rsidR="00670459" w:rsidRDefault="00670459" w:rsidP="00670459">
            <w:pPr>
              <w:jc w:val="center"/>
              <w:rPr>
                <w:sz w:val="20"/>
                <w:szCs w:val="20"/>
              </w:rPr>
            </w:pPr>
            <w:r w:rsidRPr="00214D5E">
              <w:rPr>
                <w:sz w:val="20"/>
                <w:szCs w:val="20"/>
              </w:rPr>
              <w:t>Predictions don’t apply to single meiotic events or recombination landscape.</w:t>
            </w:r>
          </w:p>
          <w:p w14:paraId="7C1A87D4" w14:textId="67160FA9" w:rsidR="00670459" w:rsidRDefault="00670459" w:rsidP="00670459">
            <w:pPr>
              <w:jc w:val="center"/>
              <w:rPr>
                <w:sz w:val="20"/>
                <w:szCs w:val="20"/>
              </w:rPr>
            </w:pPr>
            <w:r>
              <w:rPr>
                <w:sz w:val="20"/>
                <w:szCs w:val="20"/>
              </w:rPr>
              <w:t xml:space="preserve">(better sent) – </w:t>
            </w:r>
            <w:r w:rsidRPr="00F4111E">
              <w:rPr>
                <w:b/>
                <w:sz w:val="20"/>
                <w:szCs w:val="20"/>
              </w:rPr>
              <w:t>no COI predictions</w:t>
            </w:r>
          </w:p>
          <w:p w14:paraId="71657F47" w14:textId="0F34E4C7" w:rsidR="00670459" w:rsidRPr="00A17D52" w:rsidRDefault="00670459" w:rsidP="00670459">
            <w:pPr>
              <w:jc w:val="center"/>
              <w:rPr>
                <w:sz w:val="20"/>
                <w:szCs w:val="20"/>
              </w:rPr>
            </w:pPr>
          </w:p>
        </w:tc>
      </w:tr>
      <w:tr w:rsidR="00670459" w:rsidRPr="00895C71" w14:paraId="086FE48B" w14:textId="77777777" w:rsidTr="00670459">
        <w:trPr>
          <w:trHeight w:val="2027"/>
        </w:trPr>
        <w:tc>
          <w:tcPr>
            <w:tcW w:w="720" w:type="pct"/>
            <w:shd w:val="clear" w:color="auto" w:fill="auto"/>
            <w:tcMar>
              <w:top w:w="72" w:type="dxa"/>
              <w:left w:w="144" w:type="dxa"/>
              <w:bottom w:w="72" w:type="dxa"/>
              <w:right w:w="144" w:type="dxa"/>
            </w:tcMar>
            <w:hideMark/>
          </w:tcPr>
          <w:p w14:paraId="43118F4B" w14:textId="0C777FF8" w:rsidR="00670459" w:rsidRPr="00895C71" w:rsidRDefault="00670459" w:rsidP="00670459">
            <w:r w:rsidRPr="00895C71">
              <w:t>Two locus</w:t>
            </w:r>
            <w:r>
              <w:t xml:space="preserve"> modifier</w:t>
            </w:r>
          </w:p>
          <w:p w14:paraId="7C983481" w14:textId="77777777" w:rsidR="00670459" w:rsidRDefault="00670459" w:rsidP="00670459"/>
          <w:p w14:paraId="5388E2D7" w14:textId="0343DEC0" w:rsidR="00670459" w:rsidRPr="00444225" w:rsidRDefault="00670459" w:rsidP="00670459">
            <w:pPr>
              <w:rPr>
                <w:sz w:val="20"/>
                <w:szCs w:val="20"/>
              </w:rPr>
            </w:pPr>
            <w:r w:rsidRPr="00444225">
              <w:rPr>
                <w:sz w:val="20"/>
                <w:szCs w:val="20"/>
              </w:rPr>
              <w:fldChar w:fldCharType="begin"/>
            </w:r>
            <w:r>
              <w:rPr>
                <w:sz w:val="20"/>
                <w:szCs w:val="20"/>
              </w:rPr>
              <w:instrText xml:space="preserve"> ADDIN ZOTERO_ITEM {"citationID":"M3CjDJ9Q","properties":{"formattedCitation":"(Brandvain and Coop, 2012)","plainCitation":"(Brandvain and Coop, 2012)"},"citationItems":[{"id":3918,"uris":["http://zotero.org/users/3541366/items/882WHQ6E"],"uri":["http://zotero.org/users/3541366/items/882WHQ6E"],"itemData":{"id":3918,"type":"article-journal","container-title":"Genetics","issue":"2","note":"publisher: Genetics Soc America","page":"709–723","source":"Google Scholar","title":"Scrambling eggs: meiotic drive and the evolution of female recombination rates","title-short":"Scrambling eggs","volume":"190","author":[{"family":"Brandvain","given":"Yaniv"},{"family":"Coop","given":"Graham"}],"issued":{"date-parts":[["2012"]]}}}],"schema":"https://github.com/citation-style-language/schema/raw/master/csl-citation.json"} </w:instrText>
            </w:r>
            <w:r w:rsidRPr="00444225">
              <w:rPr>
                <w:sz w:val="20"/>
                <w:szCs w:val="20"/>
              </w:rPr>
              <w:fldChar w:fldCharType="separate"/>
            </w:r>
            <w:r w:rsidRPr="0057784C">
              <w:rPr>
                <w:rFonts w:ascii="Calibri" w:hAnsi="Calibri" w:cs="Calibri"/>
                <w:sz w:val="20"/>
              </w:rPr>
              <w:t>(Brandvain and Coop, 2012)</w:t>
            </w:r>
            <w:r w:rsidRPr="00444225">
              <w:rPr>
                <w:sz w:val="20"/>
                <w:szCs w:val="20"/>
              </w:rPr>
              <w:fldChar w:fldCharType="end"/>
            </w:r>
          </w:p>
        </w:tc>
        <w:tc>
          <w:tcPr>
            <w:tcW w:w="818" w:type="pct"/>
          </w:tcPr>
          <w:p w14:paraId="083CA49B" w14:textId="77777777" w:rsidR="00670459" w:rsidRDefault="00670459" w:rsidP="00670459">
            <w:pPr>
              <w:jc w:val="center"/>
            </w:pPr>
            <w:r>
              <w:t>Yes / (maybe)</w:t>
            </w:r>
          </w:p>
          <w:p w14:paraId="19837C78" w14:textId="77777777" w:rsidR="00670459" w:rsidRDefault="00670459" w:rsidP="00670459">
            <w:pPr>
              <w:jc w:val="center"/>
              <w:rPr>
                <w:sz w:val="20"/>
                <w:szCs w:val="20"/>
              </w:rPr>
            </w:pPr>
            <w:r w:rsidRPr="00F74C7B">
              <w:rPr>
                <w:sz w:val="20"/>
                <w:szCs w:val="20"/>
              </w:rPr>
              <w:t>Depends on the stage driver acts (MI or MII)</w:t>
            </w:r>
          </w:p>
          <w:p w14:paraId="644AB6DF" w14:textId="2FF72480" w:rsidR="00670459" w:rsidRDefault="00670459" w:rsidP="00670459">
            <w:pPr>
              <w:jc w:val="center"/>
              <w:rPr>
                <w:sz w:val="20"/>
                <w:szCs w:val="20"/>
              </w:rPr>
            </w:pPr>
            <w:r>
              <w:rPr>
                <w:sz w:val="20"/>
                <w:szCs w:val="20"/>
              </w:rPr>
              <w:t>Male will be higher under these conditions – (XXX)</w:t>
            </w:r>
          </w:p>
          <w:p w14:paraId="21567A75" w14:textId="77777777" w:rsidR="00670459" w:rsidRPr="00F74C7B" w:rsidRDefault="00670459" w:rsidP="00670459">
            <w:pPr>
              <w:jc w:val="center"/>
              <w:rPr>
                <w:sz w:val="20"/>
                <w:szCs w:val="20"/>
              </w:rPr>
            </w:pPr>
            <w:r>
              <w:rPr>
                <w:sz w:val="20"/>
                <w:szCs w:val="20"/>
              </w:rPr>
              <w:t>.</w:t>
            </w:r>
          </w:p>
          <w:p w14:paraId="0767EACE" w14:textId="0DA48E22" w:rsidR="00670459" w:rsidRPr="00F74C7B" w:rsidRDefault="00670459" w:rsidP="00670459">
            <w:pPr>
              <w:jc w:val="center"/>
            </w:pPr>
            <w:r>
              <w:rPr>
                <w:sz w:val="20"/>
                <w:szCs w:val="20"/>
              </w:rPr>
              <w:t xml:space="preserve">Female higher under x conditions, </w:t>
            </w:r>
          </w:p>
        </w:tc>
        <w:tc>
          <w:tcPr>
            <w:tcW w:w="882" w:type="pct"/>
          </w:tcPr>
          <w:p w14:paraId="6860950A" w14:textId="42D9CEAB" w:rsidR="00670459" w:rsidRDefault="00670459" w:rsidP="00670459">
            <w:pPr>
              <w:jc w:val="center"/>
            </w:pPr>
            <w:r>
              <w:t>NA</w:t>
            </w:r>
            <w:r w:rsidR="00DC5CF1">
              <w:t>?</w:t>
            </w:r>
            <w:bookmarkStart w:id="0" w:name="_GoBack"/>
            <w:bookmarkEnd w:id="0"/>
          </w:p>
          <w:p w14:paraId="3F861081" w14:textId="2DB8276B" w:rsidR="00670459" w:rsidRPr="00F74C7B" w:rsidRDefault="00670459" w:rsidP="00670459">
            <w:pPr>
              <w:jc w:val="center"/>
            </w:pPr>
          </w:p>
        </w:tc>
        <w:tc>
          <w:tcPr>
            <w:tcW w:w="818" w:type="pct"/>
            <w:shd w:val="clear" w:color="auto" w:fill="auto"/>
            <w:tcMar>
              <w:top w:w="72" w:type="dxa"/>
              <w:left w:w="144" w:type="dxa"/>
              <w:bottom w:w="72" w:type="dxa"/>
              <w:right w:w="144" w:type="dxa"/>
            </w:tcMar>
            <w:hideMark/>
          </w:tcPr>
          <w:p w14:paraId="457333E3" w14:textId="364509D4" w:rsidR="00670459" w:rsidRPr="00F74C7B" w:rsidRDefault="00670459" w:rsidP="00670459">
            <w:pPr>
              <w:jc w:val="center"/>
            </w:pPr>
            <w:r w:rsidRPr="00F74C7B">
              <w:t>Yes</w:t>
            </w:r>
          </w:p>
          <w:p w14:paraId="6F9A66E0" w14:textId="48DA9B6C" w:rsidR="00670459" w:rsidRPr="00252FD1" w:rsidRDefault="00670459" w:rsidP="00670459">
            <w:pPr>
              <w:jc w:val="center"/>
              <w:rPr>
                <w:sz w:val="20"/>
                <w:szCs w:val="20"/>
              </w:rPr>
            </w:pPr>
            <w:r w:rsidRPr="00252FD1">
              <w:rPr>
                <w:sz w:val="20"/>
                <w:szCs w:val="20"/>
              </w:rPr>
              <w:t>Females</w:t>
            </w:r>
            <w:r>
              <w:rPr>
                <w:sz w:val="20"/>
                <w:szCs w:val="20"/>
              </w:rPr>
              <w:t xml:space="preserve"> will evolve</w:t>
            </w:r>
            <w:r w:rsidRPr="00252FD1">
              <w:rPr>
                <w:sz w:val="20"/>
                <w:szCs w:val="20"/>
              </w:rPr>
              <w:t xml:space="preserve"> higher RR and COs closer to centromeres</w:t>
            </w:r>
            <w:r>
              <w:rPr>
                <w:sz w:val="20"/>
                <w:szCs w:val="20"/>
              </w:rPr>
              <w:t xml:space="preserve"> to break up MI drive systems</w:t>
            </w:r>
            <w:r w:rsidRPr="00252FD1">
              <w:rPr>
                <w:sz w:val="20"/>
                <w:szCs w:val="20"/>
              </w:rPr>
              <w:t>.</w:t>
            </w:r>
          </w:p>
        </w:tc>
        <w:tc>
          <w:tcPr>
            <w:tcW w:w="755" w:type="pct"/>
            <w:shd w:val="clear" w:color="auto" w:fill="auto"/>
            <w:tcMar>
              <w:top w:w="72" w:type="dxa"/>
              <w:left w:w="144" w:type="dxa"/>
              <w:bottom w:w="72" w:type="dxa"/>
              <w:right w:w="144" w:type="dxa"/>
            </w:tcMar>
            <w:hideMark/>
          </w:tcPr>
          <w:p w14:paraId="1AC46871" w14:textId="3D666CCD" w:rsidR="00670459" w:rsidRDefault="00670459" w:rsidP="00670459">
            <w:pPr>
              <w:jc w:val="center"/>
              <w:rPr>
                <w:sz w:val="20"/>
                <w:szCs w:val="20"/>
              </w:rPr>
            </w:pPr>
            <w:r>
              <w:rPr>
                <w:sz w:val="20"/>
                <w:szCs w:val="20"/>
              </w:rPr>
              <w:t>?</w:t>
            </w:r>
          </w:p>
          <w:p w14:paraId="19D15CE6" w14:textId="506B49D9" w:rsidR="00670459" w:rsidRPr="00252FD1" w:rsidRDefault="00670459" w:rsidP="00670459">
            <w:pPr>
              <w:jc w:val="center"/>
              <w:rPr>
                <w:sz w:val="20"/>
                <w:szCs w:val="20"/>
              </w:rPr>
            </w:pPr>
            <w:r>
              <w:rPr>
                <w:sz w:val="20"/>
                <w:szCs w:val="20"/>
              </w:rPr>
              <w:t>No prediction for chromosome axis.</w:t>
            </w:r>
          </w:p>
        </w:tc>
        <w:tc>
          <w:tcPr>
            <w:tcW w:w="1007" w:type="pct"/>
            <w:shd w:val="clear" w:color="auto" w:fill="FBE4D5" w:themeFill="accent2" w:themeFillTint="33"/>
          </w:tcPr>
          <w:p w14:paraId="6D10E779" w14:textId="312A9682" w:rsidR="00670459" w:rsidRDefault="00670459" w:rsidP="00670459">
            <w:pPr>
              <w:jc w:val="center"/>
            </w:pPr>
            <w:r>
              <w:t>NA</w:t>
            </w:r>
          </w:p>
          <w:p w14:paraId="332E145E" w14:textId="77777777" w:rsidR="00670459" w:rsidRDefault="00670459" w:rsidP="00670459">
            <w:pPr>
              <w:jc w:val="center"/>
              <w:rPr>
                <w:sz w:val="20"/>
                <w:szCs w:val="20"/>
              </w:rPr>
            </w:pPr>
          </w:p>
          <w:p w14:paraId="4BEA2BCC" w14:textId="6CC90156" w:rsidR="00670459" w:rsidRDefault="00670459" w:rsidP="00670459">
            <w:pPr>
              <w:jc w:val="center"/>
              <w:rPr>
                <w:sz w:val="20"/>
                <w:szCs w:val="20"/>
              </w:rPr>
            </w:pPr>
            <w:r>
              <w:rPr>
                <w:sz w:val="20"/>
                <w:szCs w:val="20"/>
              </w:rPr>
              <w:t>Predictions don’t apply to evolution of interference.</w:t>
            </w:r>
          </w:p>
          <w:p w14:paraId="719F1F8D" w14:textId="77777777" w:rsidR="00670459" w:rsidRDefault="00670459" w:rsidP="00670459">
            <w:pPr>
              <w:jc w:val="center"/>
              <w:rPr>
                <w:sz w:val="20"/>
                <w:szCs w:val="20"/>
              </w:rPr>
            </w:pPr>
          </w:p>
          <w:p w14:paraId="3C8D0119" w14:textId="5EE6CDF9" w:rsidR="00670459" w:rsidRPr="00A17D52" w:rsidRDefault="00670459" w:rsidP="00670459">
            <w:pPr>
              <w:jc w:val="center"/>
              <w:rPr>
                <w:sz w:val="20"/>
                <w:szCs w:val="20"/>
              </w:rPr>
            </w:pPr>
            <w:r w:rsidRPr="00A17D52">
              <w:rPr>
                <w:sz w:val="20"/>
                <w:szCs w:val="20"/>
              </w:rPr>
              <w:t xml:space="preserve">Predictions don’t apply to </w:t>
            </w:r>
            <w:r>
              <w:rPr>
                <w:sz w:val="20"/>
                <w:szCs w:val="20"/>
              </w:rPr>
              <w:t>single meiotic events or recombination landscape.</w:t>
            </w:r>
          </w:p>
        </w:tc>
      </w:tr>
      <w:tr w:rsidR="00670459" w:rsidRPr="00895C71" w14:paraId="005F6AC1" w14:textId="77777777" w:rsidTr="00670459">
        <w:trPr>
          <w:trHeight w:val="1614"/>
        </w:trPr>
        <w:tc>
          <w:tcPr>
            <w:tcW w:w="720" w:type="pct"/>
            <w:shd w:val="clear" w:color="auto" w:fill="auto"/>
            <w:tcMar>
              <w:top w:w="72" w:type="dxa"/>
              <w:left w:w="144" w:type="dxa"/>
              <w:bottom w:w="72" w:type="dxa"/>
              <w:right w:w="144" w:type="dxa"/>
            </w:tcMar>
          </w:tcPr>
          <w:p w14:paraId="1605DF2D" w14:textId="77777777" w:rsidR="00670459" w:rsidRPr="00185C4A" w:rsidRDefault="00670459" w:rsidP="00670459">
            <w:r w:rsidRPr="00895C71">
              <w:t>S</w:t>
            </w:r>
            <w:r w:rsidRPr="00185C4A">
              <w:t>.</w:t>
            </w:r>
            <w:r w:rsidRPr="00895C71">
              <w:t>A</w:t>
            </w:r>
            <w:r w:rsidRPr="00185C4A">
              <w:t>.</w:t>
            </w:r>
            <w:r w:rsidRPr="00895C71">
              <w:t>C</w:t>
            </w:r>
            <w:r w:rsidRPr="00185C4A">
              <w:t>.</w:t>
            </w:r>
            <w:r w:rsidRPr="00895C71">
              <w:t>E</w:t>
            </w:r>
            <w:r w:rsidRPr="00185C4A">
              <w:t>.</w:t>
            </w:r>
          </w:p>
          <w:p w14:paraId="576C5B5D" w14:textId="77777777" w:rsidR="00670459" w:rsidRPr="00444225" w:rsidRDefault="00670459" w:rsidP="00670459">
            <w:pPr>
              <w:rPr>
                <w:sz w:val="20"/>
                <w:szCs w:val="20"/>
              </w:rPr>
            </w:pPr>
          </w:p>
          <w:p w14:paraId="09F2079E" w14:textId="72F9E283" w:rsidR="00670459" w:rsidRPr="00895C71" w:rsidRDefault="00670459" w:rsidP="00670459">
            <w:r w:rsidRPr="00444225">
              <w:rPr>
                <w:sz w:val="20"/>
                <w:szCs w:val="20"/>
              </w:rPr>
              <w:fldChar w:fldCharType="begin"/>
            </w:r>
            <w:r>
              <w:rPr>
                <w:sz w:val="20"/>
                <w:szCs w:val="20"/>
              </w:rPr>
              <w:instrText xml:space="preserve"> ADDIN ZOTERO_ITEM {"citationID":"m9hma4GD","properties":{"formattedCitation":"(Sardell and Kirkpatrick, 2020)","plainCitation":"(Sardell and Kirkpatrick, 2020)"},"citationItems":[{"id":3895,"uris":["http://zotero.org/users/3541366/items/NDEH4BWN"],"uri":["http://zotero.org/users/3541366/items/NDEH4BWN"],"itemData":{"id":3895,"type":"article-journal","abstract":"Sex differences in overall recombination rates are well known, but little theoretical or empirical attention has been given to how and why sexes differ in their recombination landscapes: the patterns of recombination along chromosomes. In the first scientific review of this phenomenon, we find that recombination is biased toward telomeres in males and more uniformly distributed in females in most vertebrates and many other eukaryotes. Notable exceptions to this pattern exist, however. Fine-scale recombination patterns also frequently differ between males and females. The molecular mechanisms responsible for sex differences remain unclear, but chromatin landscapes play a role. Why these sex differences evolve also is unclear. Hypotheses suggest that they may result from sexually antagonistic selection acting on coding genes and their regulatory elements, meiotic drive in females, selection during the haploid phase of the life cycle, selection against aneuploidy, or mechanistic constraints. No single hypothesis, however, can adequately explain the evolution of sex differences in all cases. Sex-specific recombination landscapes have important consequences for population differentiation and sex chromosome evolution.","container-title":"The American Naturalist","DOI":"10.1086/704943","ISSN":"0003-0147","issue":"2","journalAbbreviation":"The American Naturalist","page":"361-379","source":"journals.uchicago.edu (Atypon)","title":"Sex Differences in the Recombination Landscape","volume":"195","author":[{"family":"Sardell","given":"Jason M."},{"family":"Kirkpatrick","given":"Mark"}],"issued":{"date-parts":[["2020",2,1]]}}}],"schema":"https://github.com/citation-style-language/schema/raw/master/csl-citation.json"} </w:instrText>
            </w:r>
            <w:r w:rsidRPr="00444225">
              <w:rPr>
                <w:sz w:val="20"/>
                <w:szCs w:val="20"/>
              </w:rPr>
              <w:fldChar w:fldCharType="separate"/>
            </w:r>
            <w:r w:rsidRPr="0057784C">
              <w:rPr>
                <w:rFonts w:ascii="Calibri" w:hAnsi="Calibri" w:cs="Calibri"/>
                <w:sz w:val="20"/>
              </w:rPr>
              <w:t>(Sardell and Kirkpatrick, 2020)</w:t>
            </w:r>
            <w:r w:rsidRPr="00444225">
              <w:rPr>
                <w:sz w:val="20"/>
                <w:szCs w:val="20"/>
              </w:rPr>
              <w:fldChar w:fldCharType="end"/>
            </w:r>
          </w:p>
        </w:tc>
        <w:tc>
          <w:tcPr>
            <w:tcW w:w="818" w:type="pct"/>
          </w:tcPr>
          <w:p w14:paraId="7CED6798" w14:textId="77777777" w:rsidR="00670459" w:rsidRDefault="00670459" w:rsidP="00670459">
            <w:pPr>
              <w:jc w:val="center"/>
            </w:pPr>
            <w:r>
              <w:t>No</w:t>
            </w:r>
          </w:p>
          <w:p w14:paraId="0DE94A25" w14:textId="3AAC29BB" w:rsidR="00670459" w:rsidRPr="00895C71" w:rsidRDefault="00670459" w:rsidP="00670459">
            <w:pPr>
              <w:jc w:val="center"/>
            </w:pPr>
            <w:r>
              <w:rPr>
                <w:sz w:val="20"/>
                <w:szCs w:val="20"/>
              </w:rPr>
              <w:t>M</w:t>
            </w:r>
            <w:r w:rsidRPr="00252FD1">
              <w:rPr>
                <w:sz w:val="20"/>
                <w:szCs w:val="20"/>
              </w:rPr>
              <w:t>ales should evolve to be lower</w:t>
            </w:r>
            <w:r>
              <w:rPr>
                <w:sz w:val="20"/>
                <w:szCs w:val="20"/>
              </w:rPr>
              <w:t xml:space="preserve"> gwRR.</w:t>
            </w:r>
          </w:p>
        </w:tc>
        <w:tc>
          <w:tcPr>
            <w:tcW w:w="882" w:type="pct"/>
          </w:tcPr>
          <w:p w14:paraId="600E7B6B" w14:textId="77777777" w:rsidR="00670459" w:rsidRDefault="00670459" w:rsidP="00670459">
            <w:pPr>
              <w:jc w:val="center"/>
            </w:pPr>
            <w:r>
              <w:t>Yes/</w:t>
            </w:r>
            <w:r w:rsidRPr="00895C71">
              <w:t>Maybe</w:t>
            </w:r>
          </w:p>
          <w:p w14:paraId="052123B0" w14:textId="26A19994" w:rsidR="00670459" w:rsidRPr="00895C71" w:rsidRDefault="00670459" w:rsidP="00670459">
            <w:pPr>
              <w:jc w:val="center"/>
            </w:pPr>
            <w:r>
              <w:rPr>
                <w:sz w:val="20"/>
                <w:szCs w:val="20"/>
              </w:rPr>
              <w:t>Maintaining regulatory and coding regions together lowers between cell variance in males.</w:t>
            </w:r>
          </w:p>
        </w:tc>
        <w:tc>
          <w:tcPr>
            <w:tcW w:w="818" w:type="pct"/>
            <w:shd w:val="clear" w:color="auto" w:fill="auto"/>
            <w:tcMar>
              <w:top w:w="72" w:type="dxa"/>
              <w:left w:w="144" w:type="dxa"/>
              <w:bottom w:w="72" w:type="dxa"/>
              <w:right w:w="144" w:type="dxa"/>
            </w:tcMar>
          </w:tcPr>
          <w:p w14:paraId="7773B2B9" w14:textId="60D62696" w:rsidR="00670459" w:rsidRDefault="00670459" w:rsidP="00670459">
            <w:pPr>
              <w:jc w:val="center"/>
            </w:pPr>
            <w:r w:rsidRPr="00895C71">
              <w:t>Yes</w:t>
            </w:r>
          </w:p>
          <w:p w14:paraId="251AE92E" w14:textId="6BE363BE" w:rsidR="00670459" w:rsidRPr="001C1E54" w:rsidRDefault="00670459" w:rsidP="00670459">
            <w:pPr>
              <w:jc w:val="center"/>
              <w:rPr>
                <w:b/>
              </w:rPr>
            </w:pPr>
            <w:r>
              <w:rPr>
                <w:sz w:val="20"/>
                <w:szCs w:val="20"/>
              </w:rPr>
              <w:t>Maintaining larger blocks of chromosomes positions crossovers to telomeres.</w:t>
            </w:r>
          </w:p>
        </w:tc>
        <w:tc>
          <w:tcPr>
            <w:tcW w:w="755" w:type="pct"/>
            <w:shd w:val="clear" w:color="auto" w:fill="auto"/>
            <w:tcMar>
              <w:top w:w="72" w:type="dxa"/>
              <w:left w:w="144" w:type="dxa"/>
              <w:bottom w:w="72" w:type="dxa"/>
              <w:right w:w="144" w:type="dxa"/>
            </w:tcMar>
          </w:tcPr>
          <w:p w14:paraId="70188B13" w14:textId="77777777" w:rsidR="00670459" w:rsidRDefault="00670459" w:rsidP="00670459">
            <w:pPr>
              <w:jc w:val="center"/>
              <w:rPr>
                <w:sz w:val="20"/>
                <w:szCs w:val="20"/>
              </w:rPr>
            </w:pPr>
            <w:r>
              <w:rPr>
                <w:sz w:val="20"/>
                <w:szCs w:val="20"/>
              </w:rPr>
              <w:t>?</w:t>
            </w:r>
            <w:r w:rsidRPr="00252FD1">
              <w:rPr>
                <w:sz w:val="20"/>
                <w:szCs w:val="20"/>
              </w:rPr>
              <w:t xml:space="preserve"> </w:t>
            </w:r>
          </w:p>
          <w:p w14:paraId="32553BB0" w14:textId="78518EE2" w:rsidR="00670459" w:rsidRDefault="00670459" w:rsidP="00670459">
            <w:pPr>
              <w:jc w:val="center"/>
              <w:rPr>
                <w:sz w:val="20"/>
                <w:szCs w:val="20"/>
              </w:rPr>
            </w:pPr>
            <w:r>
              <w:rPr>
                <w:sz w:val="20"/>
                <w:szCs w:val="20"/>
              </w:rPr>
              <w:t>No prediction for chromosome axis.</w:t>
            </w:r>
          </w:p>
        </w:tc>
        <w:tc>
          <w:tcPr>
            <w:tcW w:w="1007" w:type="pct"/>
          </w:tcPr>
          <w:p w14:paraId="4D46CBAE" w14:textId="3AC65D24" w:rsidR="00670459" w:rsidRDefault="00670459" w:rsidP="00670459">
            <w:pPr>
              <w:jc w:val="center"/>
            </w:pPr>
            <w:r>
              <w:t>Yes/(maybe)</w:t>
            </w:r>
          </w:p>
          <w:p w14:paraId="3D97B74A" w14:textId="42E8CF2B" w:rsidR="00670459" w:rsidRDefault="00670459" w:rsidP="00670459">
            <w:pPr>
              <w:jc w:val="center"/>
            </w:pPr>
            <w:r>
              <w:rPr>
                <w:sz w:val="20"/>
                <w:szCs w:val="20"/>
              </w:rPr>
              <w:t>Stronger interference is equivalent to larger blocks of chromosomes segregation together.</w:t>
            </w:r>
          </w:p>
        </w:tc>
      </w:tr>
      <w:tr w:rsidR="00670459" w:rsidRPr="00895C71" w14:paraId="16869E04" w14:textId="77777777" w:rsidTr="00670459">
        <w:trPr>
          <w:trHeight w:val="390"/>
        </w:trPr>
        <w:tc>
          <w:tcPr>
            <w:tcW w:w="720" w:type="pct"/>
            <w:shd w:val="clear" w:color="auto" w:fill="auto"/>
            <w:tcMar>
              <w:top w:w="72" w:type="dxa"/>
              <w:left w:w="144" w:type="dxa"/>
              <w:bottom w:w="72" w:type="dxa"/>
              <w:right w:w="144" w:type="dxa"/>
            </w:tcMar>
            <w:hideMark/>
          </w:tcPr>
          <w:p w14:paraId="20367CC7" w14:textId="5DBFB284" w:rsidR="00670459" w:rsidRPr="0057784C" w:rsidRDefault="00670459" w:rsidP="00670459">
            <w:r>
              <w:t>Spindle based s</w:t>
            </w:r>
            <w:r w:rsidRPr="0057784C">
              <w:t>election</w:t>
            </w:r>
            <w:r>
              <w:t xml:space="preserve"> at reduction phase</w:t>
            </w:r>
          </w:p>
          <w:p w14:paraId="655DA71F" w14:textId="77777777" w:rsidR="00670459" w:rsidRPr="0057784C" w:rsidRDefault="00670459" w:rsidP="00670459">
            <w:pPr>
              <w:rPr>
                <w:sz w:val="20"/>
                <w:szCs w:val="20"/>
              </w:rPr>
            </w:pPr>
          </w:p>
          <w:p w14:paraId="458FE889" w14:textId="0192BFCA" w:rsidR="00670459" w:rsidRPr="00895C71" w:rsidRDefault="00670459" w:rsidP="00670459">
            <w:r w:rsidRPr="0057784C">
              <w:rPr>
                <w:sz w:val="20"/>
                <w:szCs w:val="20"/>
              </w:rPr>
              <w:fldChar w:fldCharType="begin"/>
            </w:r>
            <w:r w:rsidRPr="0057784C">
              <w:rPr>
                <w:sz w:val="20"/>
                <w:szCs w:val="20"/>
              </w:rPr>
              <w:instrText xml:space="preserve"> ADDIN ZOTERO_ITEM {"citationID":"IpxpBN3e","properties":{"formattedCitation":"(Altendorfer et al., 2020; Dernburg, 2001; Lee, 2019; van Veen and Hawley, 2003)","plainCitation":"(Altendorfer et al., 2020; Dernburg, 2001; Lee, 2019; van Veen and Hawley, 2003)"},"citationItems":[{"id":1174,"uris":["http://zotero.org/users/3541366/items/Q82Q2TD3"],"uri":["http://zotero.org/users/3541366/items/Q82Q2TD3"]},{"id":1169,"uris":["http://zotero.org/users/3541366/items/H268BG4J"],"uri":["http://zotero.org/users/3541366/items/H268BG4J"]},{"id":1163,"uris":["http://zotero.org/users/3541366/items/G4MCKUF5"],"uri":["http://zotero.org/users/3541366/items/G4MCKUF5"]},{"id":1172,"uris":["http://zotero.org/users/3541366/items/3QVNAFGP"],"uri":["http://zotero.org/users/3541366/items/3QVNAFGP"]}]} </w:instrText>
            </w:r>
            <w:r w:rsidRPr="0057784C">
              <w:rPr>
                <w:sz w:val="20"/>
                <w:szCs w:val="20"/>
              </w:rPr>
              <w:fldChar w:fldCharType="separate"/>
            </w:r>
            <w:r w:rsidRPr="0057784C">
              <w:rPr>
                <w:rFonts w:ascii="Calibri" w:hAnsi="Calibri" w:cs="Calibri"/>
                <w:sz w:val="20"/>
                <w:szCs w:val="20"/>
              </w:rPr>
              <w:t>(Altendorfer et al., 2020; Dernburg, 2001; Lee, 2019; van Veen and Hawley, 2003)</w:t>
            </w:r>
            <w:r w:rsidRPr="0057784C">
              <w:rPr>
                <w:sz w:val="20"/>
                <w:szCs w:val="20"/>
              </w:rPr>
              <w:fldChar w:fldCharType="end"/>
            </w:r>
          </w:p>
        </w:tc>
        <w:tc>
          <w:tcPr>
            <w:tcW w:w="818" w:type="pct"/>
          </w:tcPr>
          <w:p w14:paraId="79C9B9FB" w14:textId="77777777" w:rsidR="00670459" w:rsidRPr="003540EC" w:rsidRDefault="00670459" w:rsidP="00670459">
            <w:pPr>
              <w:jc w:val="center"/>
            </w:pPr>
            <w:r>
              <w:t>Yes</w:t>
            </w:r>
          </w:p>
          <w:p w14:paraId="064CEC77" w14:textId="4AF0C439" w:rsidR="00670459" w:rsidRPr="00895C71" w:rsidRDefault="00670459" w:rsidP="00670459">
            <w:pPr>
              <w:jc w:val="center"/>
            </w:pPr>
            <w:r>
              <w:rPr>
                <w:sz w:val="20"/>
                <w:szCs w:val="20"/>
              </w:rPr>
              <w:t>More effective checkpoint (SAC) will cause faster evolution in males relative to females.</w:t>
            </w:r>
          </w:p>
        </w:tc>
        <w:tc>
          <w:tcPr>
            <w:tcW w:w="882" w:type="pct"/>
          </w:tcPr>
          <w:p w14:paraId="208D9736" w14:textId="77777777" w:rsidR="00670459" w:rsidRDefault="00670459" w:rsidP="00670459">
            <w:pPr>
              <w:jc w:val="center"/>
            </w:pPr>
            <w:r>
              <w:t>Y</w:t>
            </w:r>
            <w:r w:rsidRPr="00895C71">
              <w:t>es</w:t>
            </w:r>
          </w:p>
          <w:p w14:paraId="629CB7EA" w14:textId="72EEC14A" w:rsidR="00670459" w:rsidRPr="00895C71" w:rsidRDefault="00670459" w:rsidP="00670459">
            <w:pPr>
              <w:jc w:val="center"/>
            </w:pPr>
            <w:r w:rsidRPr="00252FD1">
              <w:rPr>
                <w:sz w:val="20"/>
                <w:szCs w:val="20"/>
              </w:rPr>
              <w:t>Relaxed selection on SAC would</w:t>
            </w:r>
            <w:r>
              <w:rPr>
                <w:sz w:val="20"/>
                <w:szCs w:val="20"/>
              </w:rPr>
              <w:t xml:space="preserve"> increases variance across oocytes relative to spermatocytes</w:t>
            </w:r>
            <w:r w:rsidRPr="00252FD1">
              <w:rPr>
                <w:sz w:val="20"/>
                <w:szCs w:val="20"/>
              </w:rPr>
              <w:t>.</w:t>
            </w:r>
          </w:p>
        </w:tc>
        <w:tc>
          <w:tcPr>
            <w:tcW w:w="818" w:type="pct"/>
            <w:shd w:val="clear" w:color="auto" w:fill="auto"/>
            <w:tcMar>
              <w:top w:w="72" w:type="dxa"/>
              <w:left w:w="144" w:type="dxa"/>
              <w:bottom w:w="72" w:type="dxa"/>
              <w:right w:w="144" w:type="dxa"/>
            </w:tcMar>
            <w:hideMark/>
          </w:tcPr>
          <w:p w14:paraId="3CD8BA2B" w14:textId="36645154" w:rsidR="00670459" w:rsidRDefault="00670459" w:rsidP="00670459">
            <w:pPr>
              <w:jc w:val="center"/>
            </w:pPr>
            <w:r w:rsidRPr="00895C71">
              <w:t>Yes</w:t>
            </w:r>
          </w:p>
          <w:p w14:paraId="66D194F7" w14:textId="3CBE9542" w:rsidR="00670459" w:rsidRDefault="00670459" w:rsidP="00670459">
            <w:pPr>
              <w:jc w:val="center"/>
              <w:rPr>
                <w:sz w:val="20"/>
                <w:szCs w:val="20"/>
              </w:rPr>
            </w:pPr>
            <w:r>
              <w:rPr>
                <w:sz w:val="20"/>
                <w:szCs w:val="20"/>
              </w:rPr>
              <w:t>Telomere position of single crossover chromosomes maximizes</w:t>
            </w:r>
          </w:p>
          <w:p w14:paraId="616ADAC3" w14:textId="37E46BB5" w:rsidR="00670459" w:rsidRPr="00252FD1" w:rsidRDefault="00670459" w:rsidP="00670459">
            <w:pPr>
              <w:jc w:val="center"/>
              <w:rPr>
                <w:sz w:val="20"/>
                <w:szCs w:val="20"/>
              </w:rPr>
            </w:pPr>
            <w:r>
              <w:rPr>
                <w:sz w:val="20"/>
                <w:szCs w:val="20"/>
              </w:rPr>
              <w:t>sister cohesion with tension and may synchronize division of bivalents.</w:t>
            </w:r>
          </w:p>
          <w:p w14:paraId="5B574E32" w14:textId="77777777" w:rsidR="00670459" w:rsidRPr="00895C71" w:rsidRDefault="00670459" w:rsidP="00670459">
            <w:pPr>
              <w:jc w:val="center"/>
            </w:pPr>
          </w:p>
        </w:tc>
        <w:tc>
          <w:tcPr>
            <w:tcW w:w="755" w:type="pct"/>
            <w:shd w:val="clear" w:color="auto" w:fill="auto"/>
            <w:tcMar>
              <w:top w:w="72" w:type="dxa"/>
              <w:left w:w="144" w:type="dxa"/>
              <w:bottom w:w="72" w:type="dxa"/>
              <w:right w:w="144" w:type="dxa"/>
            </w:tcMar>
            <w:hideMark/>
          </w:tcPr>
          <w:p w14:paraId="6D1141F8" w14:textId="6944147B" w:rsidR="00670459" w:rsidRDefault="00670459" w:rsidP="00670459">
            <w:pPr>
              <w:jc w:val="center"/>
            </w:pPr>
            <w:r>
              <w:t>NA</w:t>
            </w:r>
          </w:p>
          <w:p w14:paraId="32CF4CC0" w14:textId="3E999563" w:rsidR="00670459" w:rsidRPr="001C1E54" w:rsidRDefault="00670459" w:rsidP="00670459">
            <w:pPr>
              <w:jc w:val="center"/>
            </w:pPr>
            <w:r>
              <w:rPr>
                <w:sz w:val="20"/>
                <w:szCs w:val="20"/>
              </w:rPr>
              <w:t>No prediction for chromosome axis.</w:t>
            </w:r>
          </w:p>
        </w:tc>
        <w:tc>
          <w:tcPr>
            <w:tcW w:w="1007" w:type="pct"/>
          </w:tcPr>
          <w:p w14:paraId="38114AEA" w14:textId="6EAB4015" w:rsidR="00670459" w:rsidRDefault="00670459" w:rsidP="00670459">
            <w:pPr>
              <w:jc w:val="center"/>
            </w:pPr>
            <w:r>
              <w:t>Yes</w:t>
            </w:r>
          </w:p>
          <w:p w14:paraId="354A63DA" w14:textId="0706166F" w:rsidR="00670459" w:rsidRDefault="00670459" w:rsidP="00670459">
            <w:pPr>
              <w:jc w:val="center"/>
              <w:rPr>
                <w:sz w:val="20"/>
                <w:szCs w:val="20"/>
              </w:rPr>
            </w:pPr>
            <w:r>
              <w:rPr>
                <w:sz w:val="20"/>
                <w:szCs w:val="20"/>
              </w:rPr>
              <w:t>amount of sister cohesion could:</w:t>
            </w:r>
          </w:p>
          <w:p w14:paraId="5C5E30BB" w14:textId="743CA276" w:rsidR="00670459" w:rsidRDefault="00670459" w:rsidP="00670459">
            <w:pPr>
              <w:jc w:val="center"/>
              <w:rPr>
                <w:sz w:val="20"/>
                <w:szCs w:val="20"/>
              </w:rPr>
            </w:pPr>
            <w:r>
              <w:rPr>
                <w:sz w:val="20"/>
                <w:szCs w:val="20"/>
              </w:rPr>
              <w:t>i) stabilize tetrads for SAC to detect tension</w:t>
            </w:r>
          </w:p>
          <w:p w14:paraId="60CC5123" w14:textId="195191EB" w:rsidR="00670459" w:rsidRDefault="00670459" w:rsidP="00670459">
            <w:pPr>
              <w:jc w:val="center"/>
              <w:rPr>
                <w:sz w:val="20"/>
                <w:szCs w:val="20"/>
              </w:rPr>
            </w:pPr>
            <w:r>
              <w:rPr>
                <w:sz w:val="20"/>
                <w:szCs w:val="20"/>
              </w:rPr>
              <w:t xml:space="preserve">or </w:t>
            </w:r>
          </w:p>
          <w:p w14:paraId="71AEE9E9" w14:textId="741D522F" w:rsidR="00670459" w:rsidRDefault="00670459" w:rsidP="00670459">
            <w:pPr>
              <w:jc w:val="center"/>
              <w:rPr>
                <w:sz w:val="20"/>
                <w:szCs w:val="20"/>
              </w:rPr>
            </w:pPr>
            <w:r>
              <w:rPr>
                <w:sz w:val="20"/>
                <w:szCs w:val="20"/>
              </w:rPr>
              <w:t>ii) regulate the timing of entry into anaphase (reduction separation) via modulating the rate of degradation of the sister cohesion.</w:t>
            </w:r>
          </w:p>
          <w:p w14:paraId="0A73C62F" w14:textId="55CA9606" w:rsidR="00670459" w:rsidRPr="00A17D52" w:rsidRDefault="00670459" w:rsidP="00670459">
            <w:pPr>
              <w:jc w:val="center"/>
              <w:rPr>
                <w:sz w:val="20"/>
                <w:szCs w:val="20"/>
              </w:rPr>
            </w:pPr>
          </w:p>
        </w:tc>
      </w:tr>
      <w:tr w:rsidR="00670459" w:rsidRPr="00895C71" w14:paraId="75E1834D" w14:textId="77777777" w:rsidTr="00670459">
        <w:trPr>
          <w:trHeight w:val="390"/>
        </w:trPr>
        <w:tc>
          <w:tcPr>
            <w:tcW w:w="720" w:type="pct"/>
            <w:shd w:val="clear" w:color="auto" w:fill="auto"/>
            <w:tcMar>
              <w:top w:w="72" w:type="dxa"/>
              <w:left w:w="144" w:type="dxa"/>
              <w:bottom w:w="72" w:type="dxa"/>
              <w:right w:w="144" w:type="dxa"/>
            </w:tcMar>
          </w:tcPr>
          <w:p w14:paraId="22B2906F" w14:textId="41A2ECE9" w:rsidR="00670459" w:rsidRPr="00544D79" w:rsidRDefault="00670459" w:rsidP="00670459">
            <w:r w:rsidRPr="00544D79">
              <w:lastRenderedPageBreak/>
              <w:t xml:space="preserve">Pairing based selection, </w:t>
            </w:r>
          </w:p>
          <w:p w14:paraId="045E1722" w14:textId="0004E97F" w:rsidR="00670459" w:rsidRPr="00544D79" w:rsidRDefault="00670459" w:rsidP="00670459">
            <w:r w:rsidRPr="00544D79">
              <w:t>C.O.M.</w:t>
            </w:r>
          </w:p>
          <w:p w14:paraId="75D46778" w14:textId="34600A6A" w:rsidR="00670459" w:rsidRPr="00F74C7B" w:rsidRDefault="00670459" w:rsidP="00670459">
            <w:pPr>
              <w:rPr>
                <w:sz w:val="18"/>
                <w:szCs w:val="18"/>
              </w:rPr>
            </w:pPr>
          </w:p>
          <w:p w14:paraId="25FDBD1A" w14:textId="0909AB72" w:rsidR="00670459" w:rsidRDefault="00670459" w:rsidP="00670459">
            <w:r w:rsidRPr="00F74C7B">
              <w:rPr>
                <w:sz w:val="18"/>
                <w:szCs w:val="18"/>
              </w:rPr>
              <w:fldChar w:fldCharType="begin"/>
            </w:r>
            <w:r w:rsidRPr="00F74C7B">
              <w:rPr>
                <w:sz w:val="18"/>
                <w:szCs w:val="18"/>
              </w:rPr>
              <w:instrText xml:space="preserve"> ADDIN ZOTERO_ITEM {"citationID":"24la6nhm5q","properties":{"formattedCitation":"{\\rtf (Hult\\uc0\\u233{}n, 2011)}","plainCitation":"(Hultén, 2011)"},"citationItems":[{"id":1176,"uris":["http://zotero.org/users/3541366/items/SVI2NHA9"],"uri":["http://zotero.org/users/3541366/items/SVI2NHA9"]}]} </w:instrText>
            </w:r>
            <w:r w:rsidRPr="00F74C7B">
              <w:rPr>
                <w:sz w:val="18"/>
                <w:szCs w:val="18"/>
              </w:rPr>
              <w:fldChar w:fldCharType="separate"/>
            </w:r>
            <w:r w:rsidRPr="00F74C7B">
              <w:rPr>
                <w:rFonts w:ascii="Calibri" w:hAnsi="Calibri" w:cs="Calibri"/>
                <w:sz w:val="18"/>
                <w:szCs w:val="18"/>
              </w:rPr>
              <w:t>(Hultén, 2011)</w:t>
            </w:r>
            <w:r w:rsidRPr="00F74C7B">
              <w:rPr>
                <w:sz w:val="18"/>
                <w:szCs w:val="18"/>
              </w:rPr>
              <w:fldChar w:fldCharType="end"/>
            </w:r>
          </w:p>
        </w:tc>
        <w:tc>
          <w:tcPr>
            <w:tcW w:w="818" w:type="pct"/>
          </w:tcPr>
          <w:p w14:paraId="11A4AA3B" w14:textId="77777777" w:rsidR="00670459" w:rsidRDefault="00670459" w:rsidP="00670459">
            <w:pPr>
              <w:jc w:val="center"/>
            </w:pPr>
            <w:r>
              <w:t>No</w:t>
            </w:r>
          </w:p>
          <w:p w14:paraId="4F7DB500" w14:textId="75236602" w:rsidR="00670459" w:rsidRDefault="00670459" w:rsidP="00670459">
            <w:pPr>
              <w:jc w:val="center"/>
            </w:pPr>
            <w:r w:rsidRPr="00E434E5">
              <w:rPr>
                <w:sz w:val="20"/>
                <w:szCs w:val="20"/>
              </w:rPr>
              <w:t>No evolution predictions.</w:t>
            </w:r>
          </w:p>
        </w:tc>
        <w:tc>
          <w:tcPr>
            <w:tcW w:w="882" w:type="pct"/>
          </w:tcPr>
          <w:p w14:paraId="4C7A2972" w14:textId="77777777" w:rsidR="00670459" w:rsidRDefault="00670459" w:rsidP="00670459">
            <w:pPr>
              <w:jc w:val="center"/>
            </w:pPr>
            <w:r>
              <w:t>?</w:t>
            </w:r>
          </w:p>
          <w:p w14:paraId="465D4F1E" w14:textId="0594D41B" w:rsidR="00670459" w:rsidRDefault="00670459" w:rsidP="00670459">
            <w:pPr>
              <w:jc w:val="center"/>
            </w:pPr>
            <w:r>
              <w:rPr>
                <w:sz w:val="20"/>
                <w:szCs w:val="20"/>
              </w:rPr>
              <w:t>N</w:t>
            </w:r>
            <w:r w:rsidRPr="00FE1462">
              <w:rPr>
                <w:sz w:val="20"/>
                <w:szCs w:val="20"/>
              </w:rPr>
              <w:t>o prediction for be</w:t>
            </w:r>
            <w:r>
              <w:rPr>
                <w:sz w:val="20"/>
                <w:szCs w:val="20"/>
              </w:rPr>
              <w:t>tween gamete variance.</w:t>
            </w:r>
          </w:p>
        </w:tc>
        <w:tc>
          <w:tcPr>
            <w:tcW w:w="818" w:type="pct"/>
            <w:shd w:val="clear" w:color="auto" w:fill="auto"/>
            <w:tcMar>
              <w:top w:w="72" w:type="dxa"/>
              <w:left w:w="144" w:type="dxa"/>
              <w:bottom w:w="72" w:type="dxa"/>
              <w:right w:w="144" w:type="dxa"/>
            </w:tcMar>
          </w:tcPr>
          <w:p w14:paraId="40CA390B" w14:textId="6E3815D7" w:rsidR="00670459" w:rsidRDefault="00670459" w:rsidP="00670459">
            <w:pPr>
              <w:jc w:val="center"/>
            </w:pPr>
            <w:r>
              <w:t>Yes / (maybe)</w:t>
            </w:r>
          </w:p>
          <w:p w14:paraId="124C4EE3" w14:textId="1FC8EA53" w:rsidR="00670459" w:rsidRPr="00895C71" w:rsidRDefault="00670459" w:rsidP="00670459">
            <w:pPr>
              <w:jc w:val="center"/>
            </w:pPr>
            <w:r>
              <w:rPr>
                <w:sz w:val="20"/>
                <w:szCs w:val="20"/>
              </w:rPr>
              <w:t>Difference of interference in sexes is due to axis length differences.</w:t>
            </w:r>
          </w:p>
        </w:tc>
        <w:tc>
          <w:tcPr>
            <w:tcW w:w="755" w:type="pct"/>
            <w:shd w:val="clear" w:color="auto" w:fill="auto"/>
            <w:tcMar>
              <w:top w:w="72" w:type="dxa"/>
              <w:left w:w="144" w:type="dxa"/>
              <w:bottom w:w="72" w:type="dxa"/>
              <w:right w:w="144" w:type="dxa"/>
            </w:tcMar>
          </w:tcPr>
          <w:p w14:paraId="39FE997C" w14:textId="339195BE" w:rsidR="00670459" w:rsidRDefault="00670459" w:rsidP="00670459">
            <w:pPr>
              <w:jc w:val="center"/>
            </w:pPr>
            <w:r>
              <w:t>Yes</w:t>
            </w:r>
          </w:p>
          <w:p w14:paraId="147B1609" w14:textId="1B192A2A" w:rsidR="00670459" w:rsidRPr="00FE1462" w:rsidRDefault="00670459" w:rsidP="00670459">
            <w:pPr>
              <w:jc w:val="center"/>
              <w:rPr>
                <w:sz w:val="20"/>
                <w:szCs w:val="20"/>
              </w:rPr>
            </w:pPr>
            <w:r>
              <w:rPr>
                <w:sz w:val="20"/>
                <w:szCs w:val="20"/>
              </w:rPr>
              <w:t>L</w:t>
            </w:r>
            <w:r w:rsidRPr="00FE1462">
              <w:rPr>
                <w:sz w:val="20"/>
                <w:szCs w:val="20"/>
              </w:rPr>
              <w:t xml:space="preserve">onger female </w:t>
            </w:r>
            <w:r>
              <w:rPr>
                <w:sz w:val="20"/>
                <w:szCs w:val="20"/>
              </w:rPr>
              <w:t>axis driven by larger cell volume.</w:t>
            </w:r>
          </w:p>
        </w:tc>
        <w:tc>
          <w:tcPr>
            <w:tcW w:w="1007" w:type="pct"/>
          </w:tcPr>
          <w:p w14:paraId="7DE12D6A" w14:textId="77777777" w:rsidR="00670459" w:rsidRDefault="00670459" w:rsidP="00670459">
            <w:pPr>
              <w:jc w:val="center"/>
            </w:pPr>
            <w:r>
              <w:t xml:space="preserve">No </w:t>
            </w:r>
          </w:p>
          <w:p w14:paraId="0D4D9F36" w14:textId="27D48185" w:rsidR="00670459" w:rsidRPr="00E434E5" w:rsidRDefault="00670459" w:rsidP="00670459">
            <w:pPr>
              <w:jc w:val="center"/>
              <w:rPr>
                <w:sz w:val="20"/>
                <w:szCs w:val="20"/>
              </w:rPr>
            </w:pPr>
            <w:r w:rsidRPr="00E434E5">
              <w:rPr>
                <w:sz w:val="20"/>
                <w:szCs w:val="20"/>
              </w:rPr>
              <w:t>No prediction for reduction phase.</w:t>
            </w:r>
          </w:p>
        </w:tc>
      </w:tr>
    </w:tbl>
    <w:p w14:paraId="1C00AD67" w14:textId="2F735005" w:rsidR="00252FD1" w:rsidRDefault="00252FD1"/>
    <w:p w14:paraId="39EE06B1" w14:textId="77777777" w:rsidR="00670459" w:rsidRDefault="00670459"/>
    <w:p w14:paraId="7B83775C" w14:textId="77777777" w:rsidR="00670459" w:rsidRDefault="00670459"/>
    <w:p w14:paraId="5CD15DC4" w14:textId="53653F8A" w:rsidR="00AD1A57" w:rsidRPr="00825ACF" w:rsidRDefault="00AD1A57">
      <w:pPr>
        <w:rPr>
          <w:b/>
        </w:rPr>
      </w:pPr>
      <w:r w:rsidRPr="00825ACF">
        <w:rPr>
          <w:b/>
        </w:rPr>
        <w:t>References:</w:t>
      </w:r>
    </w:p>
    <w:p w14:paraId="76B16DC7" w14:textId="77777777" w:rsidR="00AD1A57" w:rsidRDefault="00AD1A57"/>
    <w:p w14:paraId="09DA0778" w14:textId="77777777" w:rsidR="003540EC" w:rsidRPr="003540EC" w:rsidRDefault="00F66616" w:rsidP="003540EC">
      <w:pPr>
        <w:pStyle w:val="Bibliography"/>
        <w:rPr>
          <w:rFonts w:ascii="Calibri" w:hAnsi="Calibri" w:cs="Calibri"/>
        </w:rPr>
      </w:pPr>
      <w:r>
        <w:fldChar w:fldCharType="begin"/>
      </w:r>
      <w:r w:rsidR="0057784C">
        <w:instrText xml:space="preserve"> ADDIN ZOTERO_BIBL {"custom":[]} </w:instrText>
      </w:r>
      <w:r>
        <w:fldChar w:fldCharType="separate"/>
      </w:r>
      <w:r w:rsidR="003540EC" w:rsidRPr="003540EC">
        <w:rPr>
          <w:rFonts w:ascii="Calibri" w:hAnsi="Calibri" w:cs="Calibri"/>
        </w:rPr>
        <w:t>Altendorfer, E., Láscarez-Lagunas, L.I., Nadarajan, S., Mathieson, I., and Colaiácovo, M.P. (2020). Crossover Position Drives Chromosome Remodeling for Accurate Meiotic Chromosome Segregation. Curr. Biol.</w:t>
      </w:r>
    </w:p>
    <w:p w14:paraId="0C5D37C0" w14:textId="77777777" w:rsidR="003540EC" w:rsidRPr="003540EC" w:rsidRDefault="003540EC" w:rsidP="003540EC">
      <w:pPr>
        <w:pStyle w:val="Bibliography"/>
        <w:rPr>
          <w:rFonts w:ascii="Calibri" w:hAnsi="Calibri" w:cs="Calibri"/>
        </w:rPr>
      </w:pPr>
      <w:r w:rsidRPr="003540EC">
        <w:rPr>
          <w:rFonts w:ascii="Calibri" w:hAnsi="Calibri" w:cs="Calibri"/>
        </w:rPr>
        <w:t xml:space="preserve">Brandvain, Y., and Coop, G. (2012). Scrambling eggs: meiotic drive and the evolution of female recombination rates. Genetics </w:t>
      </w:r>
      <w:r w:rsidRPr="003540EC">
        <w:rPr>
          <w:rFonts w:ascii="Calibri" w:hAnsi="Calibri" w:cs="Calibri"/>
          <w:i/>
          <w:iCs/>
        </w:rPr>
        <w:t>190</w:t>
      </w:r>
      <w:r w:rsidRPr="003540EC">
        <w:rPr>
          <w:rFonts w:ascii="Calibri" w:hAnsi="Calibri" w:cs="Calibri"/>
        </w:rPr>
        <w:t>, 709–723.</w:t>
      </w:r>
    </w:p>
    <w:p w14:paraId="6F307A38" w14:textId="77777777" w:rsidR="003540EC" w:rsidRPr="003540EC" w:rsidRDefault="003540EC" w:rsidP="003540EC">
      <w:pPr>
        <w:pStyle w:val="Bibliography"/>
        <w:rPr>
          <w:rFonts w:ascii="Calibri" w:hAnsi="Calibri" w:cs="Calibri"/>
        </w:rPr>
      </w:pPr>
      <w:r w:rsidRPr="003540EC">
        <w:rPr>
          <w:rFonts w:ascii="Calibri" w:hAnsi="Calibri" w:cs="Calibri"/>
        </w:rPr>
        <w:t xml:space="preserve">Dernburg, A.F. (2001). Here, there, and everywhere: kinetochore function on holocentric chromosomes. J. Cell Biol. </w:t>
      </w:r>
      <w:r w:rsidRPr="003540EC">
        <w:rPr>
          <w:rFonts w:ascii="Calibri" w:hAnsi="Calibri" w:cs="Calibri"/>
          <w:i/>
          <w:iCs/>
        </w:rPr>
        <w:t>153</w:t>
      </w:r>
      <w:r w:rsidRPr="003540EC">
        <w:rPr>
          <w:rFonts w:ascii="Calibri" w:hAnsi="Calibri" w:cs="Calibri"/>
        </w:rPr>
        <w:t>, F33–F38.</w:t>
      </w:r>
    </w:p>
    <w:p w14:paraId="31CD9C66" w14:textId="77777777" w:rsidR="003540EC" w:rsidRPr="003540EC" w:rsidRDefault="003540EC" w:rsidP="003540EC">
      <w:pPr>
        <w:pStyle w:val="Bibliography"/>
        <w:rPr>
          <w:rFonts w:ascii="Calibri" w:hAnsi="Calibri" w:cs="Calibri"/>
        </w:rPr>
      </w:pPr>
      <w:r w:rsidRPr="003540EC">
        <w:rPr>
          <w:rFonts w:ascii="Calibri" w:hAnsi="Calibri" w:cs="Calibri"/>
        </w:rPr>
        <w:t xml:space="preserve">Hultén, M.A. (2011). On the origin of crossover interference: A chromosome oscillatory movement (COM) model. Mol. Cytogenet. </w:t>
      </w:r>
      <w:r w:rsidRPr="003540EC">
        <w:rPr>
          <w:rFonts w:ascii="Calibri" w:hAnsi="Calibri" w:cs="Calibri"/>
          <w:i/>
          <w:iCs/>
        </w:rPr>
        <w:t>4</w:t>
      </w:r>
      <w:r w:rsidRPr="003540EC">
        <w:rPr>
          <w:rFonts w:ascii="Calibri" w:hAnsi="Calibri" w:cs="Calibri"/>
        </w:rPr>
        <w:t>, 10.</w:t>
      </w:r>
    </w:p>
    <w:p w14:paraId="37F5B7D1" w14:textId="77777777" w:rsidR="003540EC" w:rsidRPr="003540EC" w:rsidRDefault="003540EC" w:rsidP="003540EC">
      <w:pPr>
        <w:pStyle w:val="Bibliography"/>
        <w:rPr>
          <w:rFonts w:ascii="Calibri" w:hAnsi="Calibri" w:cs="Calibri"/>
        </w:rPr>
      </w:pPr>
      <w:r w:rsidRPr="003540EC">
        <w:rPr>
          <w:rFonts w:ascii="Calibri" w:hAnsi="Calibri" w:cs="Calibri"/>
        </w:rPr>
        <w:t>Lee, J. (2019). Is age-related increase of chromosome segregation errors in mammalian oocytes caused by cohesin deterioration? Reprod. Med. Biol.</w:t>
      </w:r>
    </w:p>
    <w:p w14:paraId="6899A0B2" w14:textId="77777777" w:rsidR="003540EC" w:rsidRPr="003540EC" w:rsidRDefault="003540EC" w:rsidP="003540EC">
      <w:pPr>
        <w:pStyle w:val="Bibliography"/>
        <w:rPr>
          <w:rFonts w:ascii="Calibri" w:hAnsi="Calibri" w:cs="Calibri"/>
        </w:rPr>
      </w:pPr>
      <w:r w:rsidRPr="003540EC">
        <w:rPr>
          <w:rFonts w:ascii="Calibri" w:hAnsi="Calibri" w:cs="Calibri"/>
        </w:rPr>
        <w:t xml:space="preserve">Lenormand, T. (2003). The evolution of sex dimorphism in recombination. Genetics </w:t>
      </w:r>
      <w:r w:rsidRPr="003540EC">
        <w:rPr>
          <w:rFonts w:ascii="Calibri" w:hAnsi="Calibri" w:cs="Calibri"/>
          <w:i/>
          <w:iCs/>
        </w:rPr>
        <w:t>163</w:t>
      </w:r>
      <w:r w:rsidRPr="003540EC">
        <w:rPr>
          <w:rFonts w:ascii="Calibri" w:hAnsi="Calibri" w:cs="Calibri"/>
        </w:rPr>
        <w:t>, 811–822.</w:t>
      </w:r>
    </w:p>
    <w:p w14:paraId="68B6A959" w14:textId="77777777" w:rsidR="003540EC" w:rsidRPr="003540EC" w:rsidRDefault="003540EC" w:rsidP="003540EC">
      <w:pPr>
        <w:pStyle w:val="Bibliography"/>
        <w:rPr>
          <w:rFonts w:ascii="Calibri" w:hAnsi="Calibri" w:cs="Calibri"/>
        </w:rPr>
      </w:pPr>
      <w:r w:rsidRPr="003540EC">
        <w:rPr>
          <w:rFonts w:ascii="Calibri" w:hAnsi="Calibri" w:cs="Calibri"/>
        </w:rPr>
        <w:t xml:space="preserve">Lenormand, T., and Dutheil, J. (2005). Recombination difference between sexes: a role for haploid selection. PLoS Biol. </w:t>
      </w:r>
      <w:r w:rsidRPr="003540EC">
        <w:rPr>
          <w:rFonts w:ascii="Calibri" w:hAnsi="Calibri" w:cs="Calibri"/>
          <w:i/>
          <w:iCs/>
        </w:rPr>
        <w:t>3</w:t>
      </w:r>
      <w:r w:rsidRPr="003540EC">
        <w:rPr>
          <w:rFonts w:ascii="Calibri" w:hAnsi="Calibri" w:cs="Calibri"/>
        </w:rPr>
        <w:t>, e63.</w:t>
      </w:r>
    </w:p>
    <w:p w14:paraId="428BAF9F" w14:textId="77777777" w:rsidR="003540EC" w:rsidRPr="003540EC" w:rsidRDefault="003540EC" w:rsidP="003540EC">
      <w:pPr>
        <w:pStyle w:val="Bibliography"/>
        <w:rPr>
          <w:rFonts w:ascii="Calibri" w:hAnsi="Calibri" w:cs="Calibri"/>
        </w:rPr>
      </w:pPr>
      <w:r w:rsidRPr="003540EC">
        <w:rPr>
          <w:rFonts w:ascii="Calibri" w:hAnsi="Calibri" w:cs="Calibri"/>
        </w:rPr>
        <w:t xml:space="preserve">Sardell, J.M., and Kirkpatrick, M. (2020). Sex Differences in the Recombination Landscape. Am. Nat. </w:t>
      </w:r>
      <w:r w:rsidRPr="003540EC">
        <w:rPr>
          <w:rFonts w:ascii="Calibri" w:hAnsi="Calibri" w:cs="Calibri"/>
          <w:i/>
          <w:iCs/>
        </w:rPr>
        <w:t>195</w:t>
      </w:r>
      <w:r w:rsidRPr="003540EC">
        <w:rPr>
          <w:rFonts w:ascii="Calibri" w:hAnsi="Calibri" w:cs="Calibri"/>
        </w:rPr>
        <w:t>, 361–379.</w:t>
      </w:r>
    </w:p>
    <w:p w14:paraId="03DD3D02" w14:textId="77777777" w:rsidR="003540EC" w:rsidRPr="003540EC" w:rsidRDefault="003540EC" w:rsidP="003540EC">
      <w:pPr>
        <w:pStyle w:val="Bibliography"/>
        <w:rPr>
          <w:rFonts w:ascii="Calibri" w:hAnsi="Calibri" w:cs="Calibri"/>
        </w:rPr>
      </w:pPr>
      <w:r w:rsidRPr="003540EC">
        <w:rPr>
          <w:rFonts w:ascii="Calibri" w:hAnsi="Calibri" w:cs="Calibri"/>
        </w:rPr>
        <w:t xml:space="preserve">van Veen, J.E., and Hawley, R.S. (2003). Meiosis: when even two is a crowd. Curr. Biol. </w:t>
      </w:r>
      <w:r w:rsidRPr="003540EC">
        <w:rPr>
          <w:rFonts w:ascii="Calibri" w:hAnsi="Calibri" w:cs="Calibri"/>
          <w:i/>
          <w:iCs/>
        </w:rPr>
        <w:t>13</w:t>
      </w:r>
      <w:r w:rsidRPr="003540EC">
        <w:rPr>
          <w:rFonts w:ascii="Calibri" w:hAnsi="Calibri" w:cs="Calibri"/>
        </w:rPr>
        <w:t>, R831–R833.</w:t>
      </w:r>
    </w:p>
    <w:p w14:paraId="6706FE98" w14:textId="597A2BD3" w:rsidR="00AD1A57" w:rsidRDefault="00F66616">
      <w:r>
        <w:fldChar w:fldCharType="end"/>
      </w:r>
    </w:p>
    <w:sectPr w:rsidR="00AD1A57" w:rsidSect="00FA15A7">
      <w:pgSz w:w="15840" w:h="12240" w:orient="landscape"/>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4FA47C" w14:textId="77777777" w:rsidR="00243C24" w:rsidRDefault="00243C24" w:rsidP="00D47BD7">
      <w:r>
        <w:separator/>
      </w:r>
    </w:p>
  </w:endnote>
  <w:endnote w:type="continuationSeparator" w:id="0">
    <w:p w14:paraId="13AF70FD" w14:textId="77777777" w:rsidR="00243C24" w:rsidRDefault="00243C24" w:rsidP="00D47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F804B6" w14:textId="77777777" w:rsidR="00243C24" w:rsidRDefault="00243C24" w:rsidP="00D47BD7">
      <w:r>
        <w:separator/>
      </w:r>
    </w:p>
  </w:footnote>
  <w:footnote w:type="continuationSeparator" w:id="0">
    <w:p w14:paraId="40E6B68C" w14:textId="77777777" w:rsidR="00243C24" w:rsidRDefault="00243C24" w:rsidP="00D47B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70DD7"/>
    <w:multiLevelType w:val="hybridMultilevel"/>
    <w:tmpl w:val="3D345332"/>
    <w:lvl w:ilvl="0" w:tplc="90DA9A2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842A1"/>
    <w:multiLevelType w:val="hybridMultilevel"/>
    <w:tmpl w:val="B4DE45EC"/>
    <w:lvl w:ilvl="0" w:tplc="90DA9A2E">
      <w:start w:val="1"/>
      <w:numFmt w:val="decimal"/>
      <w:lvlText w:val="%1."/>
      <w:lvlJc w:val="left"/>
      <w:pPr>
        <w:ind w:left="1080" w:hanging="360"/>
      </w:pPr>
      <w:rPr>
        <w:rFonts w:asciiTheme="minorHAnsi"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C71"/>
    <w:rsid w:val="0005040D"/>
    <w:rsid w:val="000C1CB0"/>
    <w:rsid w:val="0011452A"/>
    <w:rsid w:val="00152F3D"/>
    <w:rsid w:val="00185C4A"/>
    <w:rsid w:val="001B05E6"/>
    <w:rsid w:val="001C1E54"/>
    <w:rsid w:val="001D04AD"/>
    <w:rsid w:val="001D1ABD"/>
    <w:rsid w:val="001D6F4C"/>
    <w:rsid w:val="00214D5E"/>
    <w:rsid w:val="00231E13"/>
    <w:rsid w:val="00243C24"/>
    <w:rsid w:val="00252FD1"/>
    <w:rsid w:val="00297B67"/>
    <w:rsid w:val="0031291B"/>
    <w:rsid w:val="00324D3E"/>
    <w:rsid w:val="003540EC"/>
    <w:rsid w:val="00355CAF"/>
    <w:rsid w:val="0035604B"/>
    <w:rsid w:val="00386E92"/>
    <w:rsid w:val="00390258"/>
    <w:rsid w:val="00414B7E"/>
    <w:rsid w:val="00427684"/>
    <w:rsid w:val="00444225"/>
    <w:rsid w:val="00470C54"/>
    <w:rsid w:val="00472B88"/>
    <w:rsid w:val="00482C6B"/>
    <w:rsid w:val="004C6549"/>
    <w:rsid w:val="004E4BCE"/>
    <w:rsid w:val="00522512"/>
    <w:rsid w:val="00523CD2"/>
    <w:rsid w:val="0054041A"/>
    <w:rsid w:val="00544D79"/>
    <w:rsid w:val="0057784C"/>
    <w:rsid w:val="00604D3A"/>
    <w:rsid w:val="00605F6C"/>
    <w:rsid w:val="00613ACD"/>
    <w:rsid w:val="00627DFB"/>
    <w:rsid w:val="006363DF"/>
    <w:rsid w:val="00670459"/>
    <w:rsid w:val="006C4AC5"/>
    <w:rsid w:val="006C7F5D"/>
    <w:rsid w:val="00762302"/>
    <w:rsid w:val="00774EB8"/>
    <w:rsid w:val="00825ACF"/>
    <w:rsid w:val="00895C71"/>
    <w:rsid w:val="008E1329"/>
    <w:rsid w:val="00916F3A"/>
    <w:rsid w:val="0096310E"/>
    <w:rsid w:val="00994BB9"/>
    <w:rsid w:val="009A2185"/>
    <w:rsid w:val="00A17D52"/>
    <w:rsid w:val="00A3241E"/>
    <w:rsid w:val="00A67BF5"/>
    <w:rsid w:val="00A7611D"/>
    <w:rsid w:val="00A93CA7"/>
    <w:rsid w:val="00AD1A57"/>
    <w:rsid w:val="00AF5F38"/>
    <w:rsid w:val="00B140DE"/>
    <w:rsid w:val="00B631FB"/>
    <w:rsid w:val="00B8174D"/>
    <w:rsid w:val="00BD0DF0"/>
    <w:rsid w:val="00C1493C"/>
    <w:rsid w:val="00C33668"/>
    <w:rsid w:val="00C4103A"/>
    <w:rsid w:val="00D36425"/>
    <w:rsid w:val="00D47BD7"/>
    <w:rsid w:val="00D646DA"/>
    <w:rsid w:val="00D72691"/>
    <w:rsid w:val="00DC5CF1"/>
    <w:rsid w:val="00E004AA"/>
    <w:rsid w:val="00E434E5"/>
    <w:rsid w:val="00E754B6"/>
    <w:rsid w:val="00EA51E0"/>
    <w:rsid w:val="00ED035C"/>
    <w:rsid w:val="00F4111E"/>
    <w:rsid w:val="00F56DFE"/>
    <w:rsid w:val="00F66616"/>
    <w:rsid w:val="00F74C7B"/>
    <w:rsid w:val="00FA15A7"/>
    <w:rsid w:val="00FE1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2D48D959"/>
  <w15:chartTrackingRefBased/>
  <w15:docId w15:val="{DF972FCE-BC88-4196-A666-185CD6FC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3">
    <w:name w:val="List No"/>
    <w:uiPriority w:val="99"/>
    <w:semiHidden/>
    <w:unhideWhenUsed/>
  </w:style>
  <w:style w:type="numbering" w:customStyle="1" w:styleId="ListNo4">
    <w:name w:val="List No"/>
    <w:uiPriority w:val="99"/>
    <w:semiHidden/>
    <w:unhideWhenUsed/>
  </w:style>
  <w:style w:type="numbering" w:customStyle="1" w:styleId="ListNo5">
    <w:name w:val="List No"/>
    <w:uiPriority w:val="99"/>
    <w:semiHidden/>
    <w:unhideWhenUsed/>
  </w:style>
  <w:style w:type="numbering" w:customStyle="1" w:styleId="ListNo20">
    <w:name w:val="List No2"/>
    <w:uiPriority w:val="99"/>
    <w:semiHidden/>
    <w:unhideWhenUsed/>
  </w:style>
  <w:style w:type="numbering" w:customStyle="1" w:styleId="ListNo10">
    <w:name w:val="List No1"/>
    <w:uiPriority w:val="99"/>
    <w:semiHidden/>
    <w:unhideWhenUsed/>
  </w:style>
  <w:style w:type="paragraph" w:styleId="BalloonText">
    <w:name w:val="Balloon Text"/>
    <w:basedOn w:val="Normal"/>
    <w:link w:val="BalloonTextChar"/>
    <w:uiPriority w:val="99"/>
    <w:semiHidden/>
    <w:unhideWhenUsed/>
    <w:rsid w:val="00FA15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5A7"/>
    <w:rPr>
      <w:rFonts w:ascii="Segoe UI" w:hAnsi="Segoe UI" w:cs="Segoe UI"/>
      <w:sz w:val="18"/>
      <w:szCs w:val="18"/>
    </w:rPr>
  </w:style>
  <w:style w:type="paragraph" w:styleId="Bibliography">
    <w:name w:val="Bibliography"/>
    <w:basedOn w:val="Normal"/>
    <w:next w:val="Normal"/>
    <w:uiPriority w:val="37"/>
    <w:unhideWhenUsed/>
    <w:rsid w:val="00AD1A57"/>
    <w:pPr>
      <w:spacing w:after="240"/>
    </w:pPr>
  </w:style>
  <w:style w:type="paragraph" w:styleId="FootnoteText">
    <w:name w:val="footnote text"/>
    <w:basedOn w:val="Normal"/>
    <w:link w:val="FootnoteTextChar"/>
    <w:uiPriority w:val="99"/>
    <w:semiHidden/>
    <w:unhideWhenUsed/>
    <w:rsid w:val="00D47BD7"/>
    <w:rPr>
      <w:sz w:val="20"/>
      <w:szCs w:val="20"/>
    </w:rPr>
  </w:style>
  <w:style w:type="character" w:customStyle="1" w:styleId="FootnoteTextChar">
    <w:name w:val="Footnote Text Char"/>
    <w:basedOn w:val="DefaultParagraphFont"/>
    <w:link w:val="FootnoteText"/>
    <w:uiPriority w:val="99"/>
    <w:semiHidden/>
    <w:rsid w:val="00D47BD7"/>
    <w:rPr>
      <w:sz w:val="20"/>
      <w:szCs w:val="20"/>
    </w:rPr>
  </w:style>
  <w:style w:type="character" w:styleId="FootnoteReference">
    <w:name w:val="footnote reference"/>
    <w:basedOn w:val="DefaultParagraphFont"/>
    <w:uiPriority w:val="99"/>
    <w:semiHidden/>
    <w:unhideWhenUsed/>
    <w:rsid w:val="00D47BD7"/>
    <w:rPr>
      <w:vertAlign w:val="superscript"/>
    </w:rPr>
  </w:style>
  <w:style w:type="paragraph" w:styleId="ListParagraph">
    <w:name w:val="List Paragraph"/>
    <w:basedOn w:val="Normal"/>
    <w:uiPriority w:val="34"/>
    <w:qFormat/>
    <w:rsid w:val="000C1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85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2</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April Peterson</cp:lastModifiedBy>
  <cp:revision>8</cp:revision>
  <cp:lastPrinted>2020-03-10T22:21:00Z</cp:lastPrinted>
  <dcterms:created xsi:type="dcterms:W3CDTF">2020-03-30T18:32:00Z</dcterms:created>
  <dcterms:modified xsi:type="dcterms:W3CDTF">2020-03-31T19:55:00Z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id="qzNp9s4X"/&gt;&lt;style id="http://www.zotero.org/styles/cell" hasBibliography="1" bibliographyStyleHasBeenSet="1"/&gt;&lt;prefs&gt;&lt;pref name="fieldType" value="Field"/&gt;&lt;pref name="storeReferences" value=""</vt:lpwstr>
  </property>
  <property fmtid="{D5CDD505-2E9C-101B-9397-08002B2CF9AE}" pid="3" name="ZOTERO_PREF_2">
    <vt:lpwstr>/&gt;&lt;pref name="automaticJournalAbbreviations" value="true"/&gt;&lt;pref name="noteType" value=""/&gt;&lt;/prefs&gt;&lt;/data&gt;</vt:lpwstr>
  </property>
</Properties>
</file>