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0AC25AF3" w14:textId="57E65731" w:rsidR="007A016F" w:rsidRDefault="007A016F" w:rsidP="0054001B">
      <w:pPr>
        <w:contextualSpacing/>
      </w:pPr>
      <w:r>
        <w:fldChar w:fldCharType="begin"/>
      </w:r>
      <w:r>
        <w:instrText xml:space="preserve"> LINK Excel.SheetBinaryMacroEnabled.12 "C:\\Users\\alpeterson7\\Documents\\MLH1repo\\summry.female.strain.effects.csv" "summry.female.strain.effects!R1C1:R10C5" \a \f 5 \h  \* MERGEFORMAT </w:instrText>
      </w:r>
      <w:r>
        <w:fldChar w:fldCharType="separate"/>
      </w:r>
    </w:p>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t xml:space="preserve">Several more strains effects become significant when the </w:t>
      </w:r>
      <w:proofErr w:type="spellStart"/>
      <w:r>
        <w:t>subsp</w:t>
      </w:r>
      <w:proofErr w:type="spellEnd"/>
      <w:r>
        <w:t xml:space="preserve"> effect is removed from the model.</w:t>
      </w:r>
    </w:p>
    <w:p w14:paraId="548E45FD" w14:textId="77777777" w:rsidR="00832741" w:rsidRDefault="00832741" w:rsidP="0054001B">
      <w:pPr>
        <w:contextualSpacing/>
      </w:pP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lastRenderedPageBreak/>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8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0"/>
        <w:gridCol w:w="1490"/>
        <w:gridCol w:w="1495"/>
      </w:tblGrid>
      <w:tr w:rsidR="005F1520" w:rsidRPr="00A475E4" w14:paraId="036D1207" w14:textId="77777777" w:rsidTr="00FC7E81">
        <w:trPr>
          <w:trHeight w:val="316"/>
        </w:trPr>
        <w:tc>
          <w:tcPr>
            <w:tcW w:w="2859" w:type="dxa"/>
            <w:shd w:val="clear" w:color="auto" w:fill="auto"/>
            <w:noWrap/>
            <w:vAlign w:val="bottom"/>
            <w:hideMark/>
          </w:tcPr>
          <w:p w14:paraId="411CEC91" w14:textId="77777777" w:rsidR="005F1520" w:rsidRPr="00A475E4" w:rsidRDefault="005F1520"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0" w:type="dxa"/>
            <w:shd w:val="clear" w:color="auto" w:fill="auto"/>
            <w:noWrap/>
            <w:vAlign w:val="bottom"/>
            <w:hideMark/>
          </w:tcPr>
          <w:p w14:paraId="26408DA3"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Std. Error</w:t>
            </w:r>
          </w:p>
        </w:tc>
        <w:tc>
          <w:tcPr>
            <w:tcW w:w="1490" w:type="dxa"/>
            <w:shd w:val="clear" w:color="auto" w:fill="auto"/>
            <w:noWrap/>
            <w:vAlign w:val="bottom"/>
            <w:hideMark/>
          </w:tcPr>
          <w:p w14:paraId="158665E8"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t value</w:t>
            </w:r>
          </w:p>
        </w:tc>
        <w:tc>
          <w:tcPr>
            <w:tcW w:w="1495" w:type="dxa"/>
            <w:shd w:val="clear" w:color="auto" w:fill="auto"/>
            <w:noWrap/>
            <w:vAlign w:val="bottom"/>
            <w:hideMark/>
          </w:tcPr>
          <w:p w14:paraId="600037E4"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5F1520" w:rsidRPr="00A475E4" w14:paraId="73E5D5DC" w14:textId="77777777" w:rsidTr="00FC7E81">
        <w:trPr>
          <w:trHeight w:val="316"/>
        </w:trPr>
        <w:tc>
          <w:tcPr>
            <w:tcW w:w="2859" w:type="dxa"/>
            <w:shd w:val="clear" w:color="auto" w:fill="auto"/>
            <w:noWrap/>
            <w:vAlign w:val="bottom"/>
            <w:hideMark/>
          </w:tcPr>
          <w:p w14:paraId="0A59551D"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0" w:type="dxa"/>
            <w:shd w:val="clear" w:color="auto" w:fill="auto"/>
            <w:noWrap/>
            <w:vAlign w:val="bottom"/>
            <w:hideMark/>
          </w:tcPr>
          <w:p w14:paraId="7505939D"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0.447915</w:t>
            </w:r>
          </w:p>
        </w:tc>
        <w:tc>
          <w:tcPr>
            <w:tcW w:w="1490" w:type="dxa"/>
            <w:shd w:val="clear" w:color="auto" w:fill="auto"/>
            <w:noWrap/>
            <w:vAlign w:val="bottom"/>
            <w:hideMark/>
          </w:tcPr>
          <w:p w14:paraId="71FCF3B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55.17044</w:t>
            </w:r>
          </w:p>
        </w:tc>
        <w:tc>
          <w:tcPr>
            <w:tcW w:w="1495" w:type="dxa"/>
            <w:shd w:val="clear" w:color="auto" w:fill="auto"/>
            <w:noWrap/>
            <w:vAlign w:val="bottom"/>
            <w:hideMark/>
          </w:tcPr>
          <w:p w14:paraId="101E426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5F1520" w:rsidRPr="00A475E4" w14:paraId="382906EC" w14:textId="77777777" w:rsidTr="00FC7E81">
        <w:trPr>
          <w:trHeight w:val="316"/>
        </w:trPr>
        <w:tc>
          <w:tcPr>
            <w:tcW w:w="2859" w:type="dxa"/>
            <w:shd w:val="clear" w:color="auto" w:fill="auto"/>
            <w:noWrap/>
            <w:vAlign w:val="bottom"/>
            <w:hideMark/>
          </w:tcPr>
          <w:p w14:paraId="534A497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0" w:type="dxa"/>
            <w:shd w:val="clear" w:color="auto" w:fill="auto"/>
            <w:noWrap/>
            <w:vAlign w:val="bottom"/>
            <w:hideMark/>
          </w:tcPr>
          <w:p w14:paraId="366A739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2CE152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1.675937</w:t>
            </w:r>
          </w:p>
        </w:tc>
        <w:tc>
          <w:tcPr>
            <w:tcW w:w="1495" w:type="dxa"/>
            <w:shd w:val="clear" w:color="auto" w:fill="auto"/>
            <w:noWrap/>
            <w:vAlign w:val="bottom"/>
            <w:hideMark/>
          </w:tcPr>
          <w:p w14:paraId="5B2BBE1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5F1520" w:rsidRPr="00A475E4" w14:paraId="1E0823AE" w14:textId="77777777" w:rsidTr="00FC7E81">
        <w:trPr>
          <w:trHeight w:val="316"/>
        </w:trPr>
        <w:tc>
          <w:tcPr>
            <w:tcW w:w="2859" w:type="dxa"/>
            <w:shd w:val="clear" w:color="auto" w:fill="auto"/>
            <w:noWrap/>
            <w:vAlign w:val="bottom"/>
            <w:hideMark/>
          </w:tcPr>
          <w:p w14:paraId="18FB61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0" w:type="dxa"/>
            <w:shd w:val="clear" w:color="auto" w:fill="auto"/>
            <w:noWrap/>
            <w:vAlign w:val="bottom"/>
            <w:hideMark/>
          </w:tcPr>
          <w:p w14:paraId="19678FA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34FEB58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1.19503</w:t>
            </w:r>
          </w:p>
        </w:tc>
        <w:tc>
          <w:tcPr>
            <w:tcW w:w="1495" w:type="dxa"/>
            <w:shd w:val="clear" w:color="auto" w:fill="auto"/>
            <w:noWrap/>
            <w:vAlign w:val="bottom"/>
            <w:hideMark/>
          </w:tcPr>
          <w:p w14:paraId="2A8727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5F1520" w:rsidRPr="00A475E4" w14:paraId="565B3DD5" w14:textId="77777777" w:rsidTr="00FC7E81">
        <w:trPr>
          <w:trHeight w:val="316"/>
        </w:trPr>
        <w:tc>
          <w:tcPr>
            <w:tcW w:w="2859" w:type="dxa"/>
            <w:shd w:val="clear" w:color="auto" w:fill="auto"/>
            <w:noWrap/>
            <w:vAlign w:val="bottom"/>
            <w:hideMark/>
          </w:tcPr>
          <w:p w14:paraId="394D9C0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0" w:type="dxa"/>
            <w:shd w:val="clear" w:color="auto" w:fill="auto"/>
            <w:noWrap/>
            <w:vAlign w:val="bottom"/>
            <w:hideMark/>
          </w:tcPr>
          <w:p w14:paraId="352CB1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0.693906</w:t>
            </w:r>
          </w:p>
        </w:tc>
        <w:tc>
          <w:tcPr>
            <w:tcW w:w="1490" w:type="dxa"/>
            <w:shd w:val="clear" w:color="auto" w:fill="auto"/>
            <w:noWrap/>
            <w:vAlign w:val="bottom"/>
            <w:hideMark/>
          </w:tcPr>
          <w:p w14:paraId="0EAD125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-0.22545</w:t>
            </w:r>
          </w:p>
        </w:tc>
        <w:tc>
          <w:tcPr>
            <w:tcW w:w="1495" w:type="dxa"/>
            <w:shd w:val="clear" w:color="auto" w:fill="auto"/>
            <w:noWrap/>
            <w:vAlign w:val="bottom"/>
            <w:hideMark/>
          </w:tcPr>
          <w:p w14:paraId="20A433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5F1520" w:rsidRPr="00A475E4" w14:paraId="4FCA9EBF" w14:textId="77777777" w:rsidTr="00FC7E81">
        <w:trPr>
          <w:trHeight w:val="316"/>
        </w:trPr>
        <w:tc>
          <w:tcPr>
            <w:tcW w:w="2859" w:type="dxa"/>
            <w:shd w:val="clear" w:color="auto" w:fill="auto"/>
            <w:noWrap/>
            <w:vAlign w:val="bottom"/>
            <w:hideMark/>
          </w:tcPr>
          <w:p w14:paraId="055FED6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0" w:type="dxa"/>
            <w:shd w:val="clear" w:color="auto" w:fill="auto"/>
            <w:noWrap/>
            <w:vAlign w:val="bottom"/>
            <w:hideMark/>
          </w:tcPr>
          <w:p w14:paraId="77C7620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0.659312</w:t>
            </w:r>
          </w:p>
        </w:tc>
        <w:tc>
          <w:tcPr>
            <w:tcW w:w="1490" w:type="dxa"/>
            <w:shd w:val="clear" w:color="auto" w:fill="auto"/>
            <w:noWrap/>
            <w:vAlign w:val="bottom"/>
            <w:hideMark/>
          </w:tcPr>
          <w:p w14:paraId="3709307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5.001459</w:t>
            </w:r>
          </w:p>
        </w:tc>
        <w:tc>
          <w:tcPr>
            <w:tcW w:w="1495" w:type="dxa"/>
            <w:shd w:val="clear" w:color="auto" w:fill="auto"/>
            <w:noWrap/>
            <w:vAlign w:val="bottom"/>
            <w:hideMark/>
          </w:tcPr>
          <w:p w14:paraId="7695116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5F1520" w:rsidRPr="00A475E4" w14:paraId="269D57E1" w14:textId="77777777" w:rsidTr="00FC7E81">
        <w:trPr>
          <w:trHeight w:val="316"/>
        </w:trPr>
        <w:tc>
          <w:tcPr>
            <w:tcW w:w="2859" w:type="dxa"/>
            <w:shd w:val="clear" w:color="auto" w:fill="auto"/>
            <w:noWrap/>
            <w:vAlign w:val="bottom"/>
            <w:hideMark/>
          </w:tcPr>
          <w:p w14:paraId="2B38F3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strainLEW</w:t>
            </w:r>
            <w:proofErr w:type="spellEnd"/>
          </w:p>
        </w:tc>
        <w:tc>
          <w:tcPr>
            <w:tcW w:w="1490" w:type="dxa"/>
            <w:shd w:val="clear" w:color="auto" w:fill="auto"/>
            <w:noWrap/>
            <w:vAlign w:val="bottom"/>
            <w:hideMark/>
          </w:tcPr>
          <w:p w14:paraId="42F1E20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0" w:type="dxa"/>
            <w:shd w:val="clear" w:color="auto" w:fill="auto"/>
            <w:noWrap/>
            <w:vAlign w:val="bottom"/>
            <w:hideMark/>
          </w:tcPr>
          <w:p w14:paraId="5479CD3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5FC35F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2.369234</w:t>
            </w:r>
          </w:p>
        </w:tc>
        <w:tc>
          <w:tcPr>
            <w:tcW w:w="1495" w:type="dxa"/>
            <w:shd w:val="clear" w:color="auto" w:fill="auto"/>
            <w:noWrap/>
            <w:vAlign w:val="bottom"/>
            <w:hideMark/>
          </w:tcPr>
          <w:p w14:paraId="653B14E4"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5F1520" w:rsidRPr="00A475E4" w14:paraId="5A8B300A" w14:textId="77777777" w:rsidTr="00FC7E81">
        <w:trPr>
          <w:trHeight w:val="316"/>
        </w:trPr>
        <w:tc>
          <w:tcPr>
            <w:tcW w:w="2859" w:type="dxa"/>
            <w:shd w:val="clear" w:color="auto" w:fill="auto"/>
            <w:noWrap/>
            <w:vAlign w:val="bottom"/>
            <w:hideMark/>
          </w:tcPr>
          <w:p w14:paraId="7D411F8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0" w:type="dxa"/>
            <w:shd w:val="clear" w:color="auto" w:fill="auto"/>
            <w:noWrap/>
            <w:vAlign w:val="bottom"/>
            <w:hideMark/>
          </w:tcPr>
          <w:p w14:paraId="7E79D81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0.706639</w:t>
            </w:r>
          </w:p>
        </w:tc>
        <w:tc>
          <w:tcPr>
            <w:tcW w:w="1490" w:type="dxa"/>
            <w:shd w:val="clear" w:color="auto" w:fill="auto"/>
            <w:noWrap/>
            <w:vAlign w:val="bottom"/>
            <w:hideMark/>
          </w:tcPr>
          <w:p w14:paraId="236437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0.42813</w:t>
            </w:r>
          </w:p>
        </w:tc>
        <w:tc>
          <w:tcPr>
            <w:tcW w:w="1495" w:type="dxa"/>
            <w:shd w:val="clear" w:color="auto" w:fill="auto"/>
            <w:noWrap/>
            <w:vAlign w:val="bottom"/>
            <w:hideMark/>
          </w:tcPr>
          <w:p w14:paraId="56A6DD7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5F1520" w:rsidRPr="00A475E4" w14:paraId="4BDA9562" w14:textId="77777777" w:rsidTr="00FC7E81">
        <w:trPr>
          <w:trHeight w:val="316"/>
        </w:trPr>
        <w:tc>
          <w:tcPr>
            <w:tcW w:w="2859" w:type="dxa"/>
            <w:shd w:val="clear" w:color="auto" w:fill="auto"/>
            <w:noWrap/>
            <w:vAlign w:val="bottom"/>
            <w:hideMark/>
          </w:tcPr>
          <w:p w14:paraId="28BEDB9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0" w:type="dxa"/>
            <w:shd w:val="clear" w:color="auto" w:fill="auto"/>
            <w:noWrap/>
            <w:vAlign w:val="bottom"/>
            <w:hideMark/>
          </w:tcPr>
          <w:p w14:paraId="1B362B6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082C840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0.040269</w:t>
            </w:r>
          </w:p>
        </w:tc>
        <w:tc>
          <w:tcPr>
            <w:tcW w:w="1495" w:type="dxa"/>
            <w:shd w:val="clear" w:color="auto" w:fill="auto"/>
            <w:noWrap/>
            <w:vAlign w:val="bottom"/>
            <w:hideMark/>
          </w:tcPr>
          <w:p w14:paraId="2ED210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5F1520" w:rsidRPr="00A475E4" w14:paraId="34FFBBB2" w14:textId="77777777" w:rsidTr="00FC7E81">
        <w:trPr>
          <w:trHeight w:val="316"/>
        </w:trPr>
        <w:tc>
          <w:tcPr>
            <w:tcW w:w="2859" w:type="dxa"/>
            <w:shd w:val="clear" w:color="auto" w:fill="auto"/>
            <w:noWrap/>
            <w:vAlign w:val="bottom"/>
            <w:hideMark/>
          </w:tcPr>
          <w:p w14:paraId="1BA1AA71"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0" w:type="dxa"/>
            <w:shd w:val="clear" w:color="auto" w:fill="auto"/>
            <w:noWrap/>
            <w:vAlign w:val="bottom"/>
            <w:hideMark/>
          </w:tcPr>
          <w:p w14:paraId="41E7CC9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1.766599</w:t>
            </w:r>
          </w:p>
        </w:tc>
        <w:tc>
          <w:tcPr>
            <w:tcW w:w="1490" w:type="dxa"/>
            <w:shd w:val="clear" w:color="auto" w:fill="auto"/>
            <w:noWrap/>
            <w:vAlign w:val="bottom"/>
            <w:hideMark/>
          </w:tcPr>
          <w:p w14:paraId="74A0D7C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0.209819</w:t>
            </w:r>
          </w:p>
        </w:tc>
        <w:tc>
          <w:tcPr>
            <w:tcW w:w="1495" w:type="dxa"/>
            <w:shd w:val="clear" w:color="auto" w:fill="auto"/>
            <w:noWrap/>
            <w:vAlign w:val="bottom"/>
            <w:hideMark/>
          </w:tcPr>
          <w:p w14:paraId="5983EBF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5F1520" w:rsidRPr="00A475E4" w14:paraId="667E88D6" w14:textId="77777777" w:rsidTr="00FC7E81">
        <w:trPr>
          <w:trHeight w:val="316"/>
        </w:trPr>
        <w:tc>
          <w:tcPr>
            <w:tcW w:w="2859" w:type="dxa"/>
            <w:shd w:val="clear" w:color="auto" w:fill="auto"/>
            <w:noWrap/>
            <w:vAlign w:val="bottom"/>
            <w:hideMark/>
          </w:tcPr>
          <w:p w14:paraId="51D05D2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0" w:type="dxa"/>
            <w:shd w:val="clear" w:color="auto" w:fill="auto"/>
            <w:noWrap/>
            <w:vAlign w:val="bottom"/>
            <w:hideMark/>
          </w:tcPr>
          <w:p w14:paraId="2A1B9D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1.938665</w:t>
            </w:r>
          </w:p>
        </w:tc>
        <w:tc>
          <w:tcPr>
            <w:tcW w:w="1490" w:type="dxa"/>
            <w:shd w:val="clear" w:color="auto" w:fill="auto"/>
            <w:noWrap/>
            <w:vAlign w:val="bottom"/>
            <w:hideMark/>
          </w:tcPr>
          <w:p w14:paraId="007D7D3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-1.66226</w:t>
            </w:r>
          </w:p>
        </w:tc>
        <w:tc>
          <w:tcPr>
            <w:tcW w:w="1495" w:type="dxa"/>
            <w:shd w:val="clear" w:color="auto" w:fill="auto"/>
            <w:noWrap/>
            <w:vAlign w:val="bottom"/>
            <w:hideMark/>
          </w:tcPr>
          <w:p w14:paraId="6939B917" w14:textId="77777777" w:rsidR="005F1520" w:rsidRPr="003B01F7" w:rsidRDefault="005F1520"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5F1520" w:rsidRPr="00A475E4" w14:paraId="3D82D292" w14:textId="77777777" w:rsidTr="00FC7E81">
        <w:trPr>
          <w:trHeight w:val="316"/>
        </w:trPr>
        <w:tc>
          <w:tcPr>
            <w:tcW w:w="2859" w:type="dxa"/>
            <w:shd w:val="clear" w:color="auto" w:fill="auto"/>
            <w:noWrap/>
            <w:vAlign w:val="bottom"/>
            <w:hideMark/>
          </w:tcPr>
          <w:p w14:paraId="1F546B1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0" w:type="dxa"/>
            <w:shd w:val="clear" w:color="auto" w:fill="auto"/>
            <w:noWrap/>
            <w:vAlign w:val="bottom"/>
            <w:hideMark/>
          </w:tcPr>
          <w:p w14:paraId="38480F8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1.024176</w:t>
            </w:r>
          </w:p>
        </w:tc>
        <w:tc>
          <w:tcPr>
            <w:tcW w:w="1490" w:type="dxa"/>
            <w:shd w:val="clear" w:color="auto" w:fill="auto"/>
            <w:noWrap/>
            <w:vAlign w:val="bottom"/>
            <w:hideMark/>
          </w:tcPr>
          <w:p w14:paraId="3F88A52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-0.78882</w:t>
            </w:r>
          </w:p>
        </w:tc>
        <w:tc>
          <w:tcPr>
            <w:tcW w:w="1495" w:type="dxa"/>
            <w:shd w:val="clear" w:color="auto" w:fill="auto"/>
            <w:noWrap/>
            <w:vAlign w:val="bottom"/>
            <w:hideMark/>
          </w:tcPr>
          <w:p w14:paraId="7835A83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5F1520" w:rsidRPr="00A475E4" w14:paraId="6703E495" w14:textId="77777777" w:rsidTr="00FC7E81">
        <w:trPr>
          <w:trHeight w:val="316"/>
        </w:trPr>
        <w:tc>
          <w:tcPr>
            <w:tcW w:w="2859" w:type="dxa"/>
            <w:shd w:val="clear" w:color="auto" w:fill="auto"/>
            <w:noWrap/>
            <w:vAlign w:val="bottom"/>
            <w:hideMark/>
          </w:tcPr>
          <w:p w14:paraId="5ED4F24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0" w:type="dxa"/>
            <w:shd w:val="clear" w:color="auto" w:fill="auto"/>
            <w:noWrap/>
            <w:vAlign w:val="bottom"/>
            <w:hideMark/>
          </w:tcPr>
          <w:p w14:paraId="4457E9A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0.98535</w:t>
            </w:r>
          </w:p>
        </w:tc>
        <w:tc>
          <w:tcPr>
            <w:tcW w:w="1490" w:type="dxa"/>
            <w:shd w:val="clear" w:color="auto" w:fill="auto"/>
            <w:noWrap/>
            <w:vAlign w:val="bottom"/>
            <w:hideMark/>
          </w:tcPr>
          <w:p w14:paraId="7BAB69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-3.21906</w:t>
            </w:r>
          </w:p>
        </w:tc>
        <w:tc>
          <w:tcPr>
            <w:tcW w:w="1495" w:type="dxa"/>
            <w:shd w:val="clear" w:color="auto" w:fill="auto"/>
            <w:noWrap/>
            <w:vAlign w:val="bottom"/>
            <w:hideMark/>
          </w:tcPr>
          <w:p w14:paraId="7A032DE0"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5F1520" w:rsidRPr="00A475E4" w14:paraId="0A9B6741" w14:textId="77777777" w:rsidTr="00FC7E81">
        <w:trPr>
          <w:trHeight w:val="316"/>
        </w:trPr>
        <w:tc>
          <w:tcPr>
            <w:tcW w:w="2859" w:type="dxa"/>
            <w:shd w:val="clear" w:color="auto" w:fill="auto"/>
            <w:noWrap/>
            <w:vAlign w:val="bottom"/>
            <w:hideMark/>
          </w:tcPr>
          <w:p w14:paraId="1B650BD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0" w:type="dxa"/>
            <w:shd w:val="clear" w:color="auto" w:fill="auto"/>
            <w:noWrap/>
            <w:vAlign w:val="bottom"/>
            <w:hideMark/>
          </w:tcPr>
          <w:p w14:paraId="16EDCA2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1.093091</w:t>
            </w:r>
          </w:p>
        </w:tc>
        <w:tc>
          <w:tcPr>
            <w:tcW w:w="1490" w:type="dxa"/>
            <w:shd w:val="clear" w:color="auto" w:fill="auto"/>
            <w:noWrap/>
            <w:vAlign w:val="bottom"/>
            <w:hideMark/>
          </w:tcPr>
          <w:p w14:paraId="3B7160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-1.08953</w:t>
            </w:r>
          </w:p>
        </w:tc>
        <w:tc>
          <w:tcPr>
            <w:tcW w:w="1495" w:type="dxa"/>
            <w:shd w:val="clear" w:color="auto" w:fill="auto"/>
            <w:noWrap/>
            <w:vAlign w:val="bottom"/>
            <w:hideMark/>
          </w:tcPr>
          <w:p w14:paraId="0784BEE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5F1520" w:rsidRPr="00A475E4" w14:paraId="34C8F213" w14:textId="77777777" w:rsidTr="00FC7E81">
        <w:trPr>
          <w:trHeight w:val="316"/>
        </w:trPr>
        <w:tc>
          <w:tcPr>
            <w:tcW w:w="2859" w:type="dxa"/>
            <w:shd w:val="clear" w:color="auto" w:fill="auto"/>
            <w:noWrap/>
            <w:vAlign w:val="bottom"/>
            <w:hideMark/>
          </w:tcPr>
          <w:p w14:paraId="06D4CDD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0" w:type="dxa"/>
            <w:shd w:val="clear" w:color="auto" w:fill="auto"/>
            <w:noWrap/>
            <w:vAlign w:val="bottom"/>
            <w:hideMark/>
          </w:tcPr>
          <w:p w14:paraId="2958BE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1.051561</w:t>
            </w:r>
          </w:p>
        </w:tc>
        <w:tc>
          <w:tcPr>
            <w:tcW w:w="1490" w:type="dxa"/>
            <w:shd w:val="clear" w:color="auto" w:fill="auto"/>
            <w:noWrap/>
            <w:vAlign w:val="bottom"/>
            <w:hideMark/>
          </w:tcPr>
          <w:p w14:paraId="4C98F98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4.185055</w:t>
            </w:r>
          </w:p>
        </w:tc>
        <w:tc>
          <w:tcPr>
            <w:tcW w:w="1495" w:type="dxa"/>
            <w:shd w:val="clear" w:color="auto" w:fill="auto"/>
            <w:noWrap/>
            <w:vAlign w:val="bottom"/>
            <w:hideMark/>
          </w:tcPr>
          <w:p w14:paraId="23A9665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5F1520" w:rsidRPr="00A475E4" w14:paraId="405F0D78" w14:textId="77777777" w:rsidTr="00FC7E81">
        <w:trPr>
          <w:trHeight w:val="316"/>
        </w:trPr>
        <w:tc>
          <w:tcPr>
            <w:tcW w:w="2859" w:type="dxa"/>
            <w:shd w:val="clear" w:color="auto" w:fill="auto"/>
            <w:noWrap/>
            <w:vAlign w:val="bottom"/>
            <w:hideMark/>
          </w:tcPr>
          <w:p w14:paraId="1BFB992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0" w:type="dxa"/>
            <w:shd w:val="clear" w:color="auto" w:fill="auto"/>
            <w:noWrap/>
            <w:vAlign w:val="bottom"/>
            <w:hideMark/>
          </w:tcPr>
          <w:p w14:paraId="0BA9094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2.044441</w:t>
            </w:r>
          </w:p>
        </w:tc>
        <w:tc>
          <w:tcPr>
            <w:tcW w:w="1490" w:type="dxa"/>
            <w:shd w:val="clear" w:color="auto" w:fill="auto"/>
            <w:noWrap/>
            <w:vAlign w:val="bottom"/>
            <w:hideMark/>
          </w:tcPr>
          <w:p w14:paraId="6ED6B19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3.397698</w:t>
            </w:r>
          </w:p>
        </w:tc>
        <w:tc>
          <w:tcPr>
            <w:tcW w:w="1495" w:type="dxa"/>
            <w:shd w:val="clear" w:color="auto" w:fill="auto"/>
            <w:noWrap/>
            <w:vAlign w:val="bottom"/>
            <w:hideMark/>
          </w:tcPr>
          <w:p w14:paraId="3D67561B"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5F1520" w:rsidRPr="00A475E4" w14:paraId="3F5435BD" w14:textId="77777777" w:rsidTr="00FC7E81">
        <w:trPr>
          <w:trHeight w:val="316"/>
        </w:trPr>
        <w:tc>
          <w:tcPr>
            <w:tcW w:w="2859" w:type="dxa"/>
            <w:shd w:val="clear" w:color="auto" w:fill="auto"/>
            <w:noWrap/>
            <w:vAlign w:val="bottom"/>
            <w:hideMark/>
          </w:tcPr>
          <w:p w14:paraId="19948F42"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0" w:type="dxa"/>
            <w:shd w:val="clear" w:color="auto" w:fill="auto"/>
            <w:noWrap/>
            <w:vAlign w:val="bottom"/>
            <w:hideMark/>
          </w:tcPr>
          <w:p w14:paraId="4577E1D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1.984432</w:t>
            </w:r>
          </w:p>
        </w:tc>
        <w:tc>
          <w:tcPr>
            <w:tcW w:w="1490" w:type="dxa"/>
            <w:shd w:val="clear" w:color="auto" w:fill="auto"/>
            <w:noWrap/>
            <w:vAlign w:val="bottom"/>
            <w:hideMark/>
          </w:tcPr>
          <w:p w14:paraId="231F2E0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1.140041</w:t>
            </w:r>
          </w:p>
        </w:tc>
        <w:tc>
          <w:tcPr>
            <w:tcW w:w="1495" w:type="dxa"/>
            <w:shd w:val="clear" w:color="auto" w:fill="auto"/>
            <w:noWrap/>
            <w:vAlign w:val="bottom"/>
            <w:hideMark/>
          </w:tcPr>
          <w:p w14:paraId="7E34816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lastRenderedPageBreak/>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proofErr w:type="spellStart"/>
            <w:r>
              <w:rPr>
                <w:b/>
              </w:rPr>
              <w:t>Lmer</w:t>
            </w:r>
            <w:proofErr w:type="spellEnd"/>
            <w:r>
              <w:rPr>
                <w:b/>
              </w:rPr>
              <w:t xml:space="preserve"> – random p value</w:t>
            </w:r>
          </w:p>
        </w:tc>
        <w:tc>
          <w:tcPr>
            <w:tcW w:w="1447" w:type="dxa"/>
          </w:tcPr>
          <w:p w14:paraId="135F48DE" w14:textId="1255CB44" w:rsidR="000355DD" w:rsidRDefault="000355DD" w:rsidP="00860036">
            <w:pPr>
              <w:contextualSpacing/>
              <w:rPr>
                <w:b/>
              </w:rPr>
            </w:pPr>
            <w:proofErr w:type="spellStart"/>
            <w:r w:rsidRPr="00362805">
              <w:rPr>
                <w:b/>
              </w:rPr>
              <w:t>Subsp</w:t>
            </w:r>
            <w:proofErr w:type="spellEnd"/>
          </w:p>
          <w:p w14:paraId="207E3721" w14:textId="0063B9D0" w:rsidR="000355DD" w:rsidRPr="00362805" w:rsidRDefault="000355DD" w:rsidP="00860036">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860036">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proofErr w:type="spellStart"/>
            <w:r>
              <w:t>mouse.av</w:t>
            </w:r>
            <w:proofErr w:type="spellEnd"/>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Pr="00743078" w:rsidRDefault="00743078" w:rsidP="00743078"/>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77777777" w:rsidR="0014338D" w:rsidRPr="0014338D" w:rsidRDefault="0014338D" w:rsidP="0014338D"/>
    <w:p w14:paraId="6E6C06D9" w14:textId="77777777" w:rsidR="0014338D" w:rsidRPr="0014338D" w:rsidRDefault="0014338D" w:rsidP="0014338D"/>
    <w:p w14:paraId="27F644A4" w14:textId="77777777" w:rsidR="0014338D" w:rsidRPr="0014338D" w:rsidRDefault="0014338D" w:rsidP="0014338D"/>
    <w:p w14:paraId="23D85A78" w14:textId="2DB4138F" w:rsidR="0014338D" w:rsidRDefault="0014338D" w:rsidP="0014338D"/>
    <w:p w14:paraId="705F0F77" w14:textId="21D8852E" w:rsidR="002A5306" w:rsidRDefault="0014338D" w:rsidP="0014338D">
      <w:pPr>
        <w:tabs>
          <w:tab w:val="left" w:pos="915"/>
        </w:tabs>
      </w:pPr>
      <w:r>
        <w:tab/>
      </w:r>
      <w:r>
        <w:tab/>
      </w:r>
    </w:p>
    <w:p w14:paraId="0A7A00CB" w14:textId="77777777" w:rsidR="0014338D" w:rsidRDefault="0014338D" w:rsidP="0014338D">
      <w:pPr>
        <w:tabs>
          <w:tab w:val="left" w:pos="915"/>
        </w:tabs>
      </w:pPr>
    </w:p>
    <w:p w14:paraId="057D1F60" w14:textId="77777777"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7D5F2B22" w14:textId="77777777" w:rsidR="00867FB3" w:rsidRDefault="00867FB3" w:rsidP="002A5306">
      <w:pPr>
        <w:pStyle w:val="ListParagraph"/>
      </w:pPr>
    </w:p>
    <w:p w14:paraId="4706B348" w14:textId="4E0A21F2" w:rsidR="00867FB3" w:rsidRDefault="0054028E" w:rsidP="002A5306">
      <w:pPr>
        <w:pStyle w:val="ListParagraph"/>
      </w:pPr>
      <w:r w:rsidRPr="002E141B">
        <w:rPr>
          <w:noProof/>
        </w:rPr>
        <w:drawing>
          <wp:anchor distT="0" distB="0" distL="114300" distR="114300" simplePos="0" relativeHeight="251672576" behindDoc="0" locked="0" layoutInCell="1" allowOverlap="1" wp14:anchorId="44FE913F" wp14:editId="0D03EDEA">
            <wp:simplePos x="0" y="0"/>
            <wp:positionH relativeFrom="column">
              <wp:posOffset>-85725</wp:posOffset>
            </wp:positionH>
            <wp:positionV relativeFrom="paragraph">
              <wp:posOffset>147955</wp:posOffset>
            </wp:positionV>
            <wp:extent cx="3905250" cy="2522855"/>
            <wp:effectExtent l="0" t="0" r="0" b="0"/>
            <wp:wrapThrough wrapText="bothSides">
              <wp:wrapPolygon edited="0">
                <wp:start x="0" y="0"/>
                <wp:lineTo x="0" y="21366"/>
                <wp:lineTo x="21495" y="21366"/>
                <wp:lineTo x="21495" y="0"/>
                <wp:lineTo x="0" y="0"/>
              </wp:wrapPolygon>
            </wp:wrapThrough>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5250" cy="2522855"/>
                    </a:xfrm>
                    <a:prstGeom prst="rect">
                      <a:avLst/>
                    </a:prstGeom>
                  </pic:spPr>
                </pic:pic>
              </a:graphicData>
            </a:graphic>
            <wp14:sizeRelH relativeFrom="margin">
              <wp14:pctWidth>0</wp14:pctWidth>
            </wp14:sizeRelH>
            <wp14:sizeRelV relativeFrom="margin">
              <wp14:pctHeight>0</wp14:pctHeight>
            </wp14:sizeRelV>
          </wp:anchor>
        </w:drawing>
      </w:r>
    </w:p>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9AD4462" w:rsidR="00EE0502" w:rsidRPr="00867FB3" w:rsidRDefault="00EE0502"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2120"/>
        <w:gridCol w:w="360"/>
        <w:gridCol w:w="1350"/>
        <w:gridCol w:w="1350"/>
      </w:tblGrid>
      <w:tr w:rsidR="00A457F8" w14:paraId="56DA68E7" w14:textId="655E0290" w:rsidTr="00646B12">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212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360" w:type="dxa"/>
          </w:tcPr>
          <w:p w14:paraId="2BA3311D" w14:textId="77777777" w:rsidR="00A457F8" w:rsidRDefault="00A457F8" w:rsidP="00646B12"/>
        </w:tc>
        <w:tc>
          <w:tcPr>
            <w:tcW w:w="1350" w:type="dxa"/>
          </w:tcPr>
          <w:p w14:paraId="455AD706" w14:textId="77777777" w:rsidR="00A457F8" w:rsidRDefault="00A457F8" w:rsidP="00646B12">
            <w:r>
              <w:t>High</w:t>
            </w:r>
          </w:p>
          <w:p w14:paraId="7E6DCDEF" w14:textId="759B7EFD" w:rsidR="00A457F8" w:rsidRDefault="00A457F8" w:rsidP="00646B12">
            <w:r>
              <w:t>G, LEW</w:t>
            </w:r>
          </w:p>
        </w:tc>
        <w:tc>
          <w:tcPr>
            <w:tcW w:w="135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646B12">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2120" w:type="dxa"/>
          </w:tcPr>
          <w:p w14:paraId="27D2642A" w14:textId="6369E30E" w:rsidR="00A457F8" w:rsidRDefault="00A457F8" w:rsidP="00646B12">
            <w:r w:rsidRPr="00914C84">
              <w:t>0.08492</w:t>
            </w:r>
          </w:p>
        </w:tc>
        <w:tc>
          <w:tcPr>
            <w:tcW w:w="360" w:type="dxa"/>
          </w:tcPr>
          <w:p w14:paraId="4788806A" w14:textId="77777777" w:rsidR="00A457F8" w:rsidRPr="00914C84" w:rsidRDefault="00A457F8" w:rsidP="00646B12"/>
        </w:tc>
        <w:tc>
          <w:tcPr>
            <w:tcW w:w="1350" w:type="dxa"/>
          </w:tcPr>
          <w:p w14:paraId="01EEA543" w14:textId="3F4ECED6" w:rsidR="00A457F8" w:rsidRPr="00914C84" w:rsidRDefault="00A457F8" w:rsidP="00646B12">
            <w:r w:rsidRPr="00A457F8">
              <w:t>0.3861</w:t>
            </w:r>
          </w:p>
        </w:tc>
        <w:tc>
          <w:tcPr>
            <w:tcW w:w="1350" w:type="dxa"/>
          </w:tcPr>
          <w:p w14:paraId="05469C17" w14:textId="40A31425" w:rsidR="00A457F8" w:rsidRPr="00A457F8" w:rsidRDefault="00A457F8" w:rsidP="00646B12">
            <w:r w:rsidRPr="00A457F8">
              <w:t>7.064e-06</w:t>
            </w:r>
          </w:p>
        </w:tc>
      </w:tr>
      <w:tr w:rsidR="00A457F8" w14:paraId="4473C3D4" w14:textId="00DECFE3" w:rsidTr="00646B12">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2120" w:type="dxa"/>
          </w:tcPr>
          <w:p w14:paraId="0C4244F2" w14:textId="3B70DBFB" w:rsidR="00A457F8" w:rsidRDefault="00A457F8" w:rsidP="00646B12">
            <w:r w:rsidRPr="00914C84">
              <w:t>0.1658</w:t>
            </w:r>
          </w:p>
        </w:tc>
        <w:tc>
          <w:tcPr>
            <w:tcW w:w="360" w:type="dxa"/>
          </w:tcPr>
          <w:p w14:paraId="28BD3867" w14:textId="77777777" w:rsidR="00A457F8" w:rsidRPr="00914C84" w:rsidRDefault="00A457F8" w:rsidP="00646B12"/>
        </w:tc>
        <w:tc>
          <w:tcPr>
            <w:tcW w:w="1350" w:type="dxa"/>
          </w:tcPr>
          <w:p w14:paraId="22B2EDD5" w14:textId="2A949B87" w:rsidR="00A457F8" w:rsidRPr="00914C84" w:rsidRDefault="00A457F8" w:rsidP="00646B12">
            <w:r w:rsidRPr="00A457F8">
              <w:t>0.7207</w:t>
            </w:r>
          </w:p>
        </w:tc>
        <w:tc>
          <w:tcPr>
            <w:tcW w:w="135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proofErr w:type="spellStart"/>
            <w:r w:rsidRPr="00005CE6">
              <w:t>exactRLRT</w:t>
            </w:r>
            <w:proofErr w:type="spellEnd"/>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proofErr w:type="spellStart"/>
            <w:r w:rsidRPr="00362805">
              <w:rPr>
                <w:b/>
              </w:rPr>
              <w:t>Subsp</w:t>
            </w:r>
            <w:proofErr w:type="spellEnd"/>
          </w:p>
          <w:p w14:paraId="179EED62" w14:textId="4733546A"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1224" w:type="dxa"/>
          </w:tcPr>
          <w:p w14:paraId="23EE5E0E" w14:textId="77777777" w:rsidR="00A57B69" w:rsidRDefault="00A57B69" w:rsidP="009A270F">
            <w:pPr>
              <w:contextualSpacing/>
              <w:rPr>
                <w:b/>
              </w:rPr>
            </w:pPr>
            <w:proofErr w:type="spellStart"/>
            <w:r>
              <w:rPr>
                <w:b/>
              </w:rPr>
              <w:t>s</w:t>
            </w:r>
            <w:r w:rsidRPr="00362805">
              <w:rPr>
                <w:b/>
              </w:rPr>
              <w:t>ubsp</w:t>
            </w:r>
            <w:proofErr w:type="spellEnd"/>
            <w:r w:rsidRPr="00362805">
              <w:rPr>
                <w:b/>
              </w:rPr>
              <w:t>*sex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A57B69">
        <w:trPr>
          <w:trHeight w:val="827"/>
        </w:trPr>
        <w:tc>
          <w:tcPr>
            <w:tcW w:w="1364" w:type="dxa"/>
            <w:shd w:val="clear" w:color="auto" w:fill="E2EFD9" w:themeFill="accent6" w:themeFillTint="33"/>
          </w:tcPr>
          <w:p w14:paraId="48E0CFF0" w14:textId="6AAE9D38" w:rsidR="00A57B69" w:rsidRDefault="00A57B69" w:rsidP="009A270F">
            <w:pPr>
              <w:contextualSpacing/>
            </w:pPr>
            <w:proofErr w:type="spellStart"/>
            <w:r>
              <w:t>p.vals</w:t>
            </w:r>
            <w:proofErr w:type="spellEnd"/>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proofErr w:type="spellStart"/>
            <w:r>
              <w:t>Long.biv</w:t>
            </w:r>
            <w:proofErr w:type="spellEnd"/>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proofErr w:type="spellStart"/>
            <w:r>
              <w:t>p.vals</w:t>
            </w:r>
            <w:proofErr w:type="spellEnd"/>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proofErr w:type="spellStart"/>
            <w:r>
              <w:t>p.vals</w:t>
            </w:r>
            <w:proofErr w:type="spellEnd"/>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 xml:space="preserve">Sex is very significant effect – for SC length, the </w:t>
      </w:r>
      <w:proofErr w:type="spellStart"/>
      <w:r>
        <w:t>long.biv’s</w:t>
      </w:r>
      <w:proofErr w:type="spellEnd"/>
      <w:r>
        <w:t xml:space="preserve">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lastRenderedPageBreak/>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p w14:paraId="7DF7BDA8" w14:textId="77777777" w:rsidR="003D64A9" w:rsidRDefault="003D64A9" w:rsidP="005C3059">
      <w:pPr>
        <w:contextualSpacing/>
      </w:pPr>
    </w:p>
    <w:p w14:paraId="2433D7F5" w14:textId="77777777" w:rsidR="003D64A9" w:rsidRDefault="003D64A9" w:rsidP="005C3059">
      <w:pPr>
        <w:contextualSpacing/>
      </w:pPr>
    </w:p>
    <w:p w14:paraId="73F0AAA4" w14:textId="77777777" w:rsidR="003D64A9" w:rsidRDefault="003D64A9" w:rsidP="005C3059">
      <w:pPr>
        <w:contextualSpacing/>
      </w:pPr>
    </w:p>
    <w:p w14:paraId="72CF5135" w14:textId="77777777" w:rsidR="003D64A9" w:rsidRDefault="003D64A9" w:rsidP="005C3059">
      <w:pPr>
        <w:contextualSpacing/>
      </w:pPr>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 xml:space="preserve">M1 </w:t>
            </w:r>
            <w:proofErr w:type="spellStart"/>
            <w:r>
              <w:rPr>
                <w:b/>
              </w:rPr>
              <w:t>lmer</w:t>
            </w:r>
            <w:proofErr w:type="spellEnd"/>
            <w:r>
              <w:rPr>
                <w:b/>
              </w:rPr>
              <w:t>()</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proofErr w:type="spellStart"/>
            <w:r w:rsidRPr="00362805">
              <w:rPr>
                <w:b/>
              </w:rPr>
              <w:t>Subsp</w:t>
            </w:r>
            <w:proofErr w:type="spellEnd"/>
          </w:p>
          <w:p w14:paraId="4FFB8D23" w14:textId="5891E97B" w:rsidR="003D64A9" w:rsidRPr="00362805" w:rsidRDefault="003D64A9" w:rsidP="009A270F">
            <w:pPr>
              <w:contextualSpacing/>
              <w:rPr>
                <w:b/>
              </w:rPr>
            </w:pPr>
            <w:proofErr w:type="spellStart"/>
            <w:r>
              <w:rPr>
                <w:b/>
              </w:rPr>
              <w:t>Anova</w:t>
            </w:r>
            <w:proofErr w:type="spellEnd"/>
            <w:r>
              <w:rPr>
                <w:b/>
              </w:rPr>
              <w:t>()</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proofErr w:type="spellStart"/>
            <w:r>
              <w:rPr>
                <w:b/>
              </w:rPr>
              <w:t>Anova</w:t>
            </w:r>
            <w:proofErr w:type="spellEnd"/>
            <w:r>
              <w:rPr>
                <w:b/>
              </w:rPr>
              <w:t>()</w:t>
            </w:r>
          </w:p>
        </w:tc>
        <w:tc>
          <w:tcPr>
            <w:tcW w:w="1316" w:type="dxa"/>
          </w:tcPr>
          <w:p w14:paraId="57E6DC9F" w14:textId="77777777" w:rsidR="003D64A9" w:rsidRDefault="003D64A9" w:rsidP="009A270F">
            <w:pPr>
              <w:contextualSpacing/>
              <w:rPr>
                <w:b/>
              </w:rPr>
            </w:pPr>
            <w:proofErr w:type="spellStart"/>
            <w:r>
              <w:rPr>
                <w:b/>
              </w:rPr>
              <w:t>s</w:t>
            </w:r>
            <w:r w:rsidRPr="00362805">
              <w:rPr>
                <w:b/>
              </w:rPr>
              <w:t>ubsp</w:t>
            </w:r>
            <w:proofErr w:type="spellEnd"/>
            <w:r w:rsidRPr="00362805">
              <w:rPr>
                <w:b/>
              </w:rPr>
              <w:t>*sex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proofErr w:type="spellStart"/>
            <w:r>
              <w:t>p.vals</w:t>
            </w:r>
            <w:proofErr w:type="spellEnd"/>
          </w:p>
        </w:tc>
        <w:tc>
          <w:tcPr>
            <w:tcW w:w="1316" w:type="dxa"/>
            <w:shd w:val="clear" w:color="auto" w:fill="FFF2CC" w:themeFill="accent4" w:themeFillTint="33"/>
          </w:tcPr>
          <w:p w14:paraId="76AE5B36" w14:textId="7B2D245F" w:rsidR="003D64A9" w:rsidRDefault="003D64A9" w:rsidP="009A270F">
            <w:pPr>
              <w:contextualSpacing/>
            </w:pPr>
            <w:proofErr w:type="gramStart"/>
            <w:r w:rsidRPr="003D64A9">
              <w:t>0.09248 .</w:t>
            </w:r>
            <w:proofErr w:type="gramEnd"/>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0.07259 .</w:t>
            </w:r>
            <w:proofErr w:type="gramEnd"/>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r>
              <w:rPr>
                <w:rFonts w:ascii="Times New Roman" w:eastAsia="Times New Roman" w:hAnsi="Times New Roman" w:cs="Times New Roman"/>
                <w:sz w:val="24"/>
                <w:szCs w:val="24"/>
              </w:rPr>
              <w:t>.ABS.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E076AC">
        <w:trPr>
          <w:trHeight w:val="305"/>
        </w:trPr>
        <w:tc>
          <w:tcPr>
            <w:tcW w:w="2166" w:type="dxa"/>
            <w:shd w:val="clear" w:color="auto" w:fill="auto"/>
            <w:noWrap/>
            <w:vAlign w:val="bottom"/>
            <w:hideMark/>
          </w:tcPr>
          <w:p w14:paraId="7C00ECFB" w14:textId="77777777" w:rsidR="00ED3610" w:rsidRDefault="00ED3610" w:rsidP="00E07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E07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Pr</w:t>
            </w:r>
            <w:proofErr w:type="spellEnd"/>
            <w:r w:rsidRPr="00BC73C3">
              <w:rPr>
                <w:rFonts w:ascii="Calibri" w:eastAsia="Times New Roman" w:hAnsi="Calibri" w:cs="Calibri"/>
                <w:color w:val="000000"/>
              </w:rPr>
              <w:t>(&gt;|t|)</w:t>
            </w:r>
          </w:p>
        </w:tc>
      </w:tr>
      <w:tr w:rsidR="00ED3610" w:rsidRPr="00BC73C3" w14:paraId="538536F9" w14:textId="77777777" w:rsidTr="00E076AC">
        <w:trPr>
          <w:trHeight w:val="305"/>
        </w:trPr>
        <w:tc>
          <w:tcPr>
            <w:tcW w:w="2166" w:type="dxa"/>
            <w:shd w:val="clear" w:color="auto" w:fill="auto"/>
            <w:noWrap/>
            <w:vAlign w:val="bottom"/>
            <w:hideMark/>
          </w:tcPr>
          <w:p w14:paraId="7676E4D4"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E076AC">
        <w:trPr>
          <w:trHeight w:val="305"/>
        </w:trPr>
        <w:tc>
          <w:tcPr>
            <w:tcW w:w="2166" w:type="dxa"/>
            <w:shd w:val="clear" w:color="auto" w:fill="auto"/>
            <w:noWrap/>
            <w:vAlign w:val="bottom"/>
            <w:hideMark/>
          </w:tcPr>
          <w:p w14:paraId="389ABE55"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w:t>
            </w:r>
            <w:proofErr w:type="spellEnd"/>
          </w:p>
        </w:tc>
        <w:tc>
          <w:tcPr>
            <w:tcW w:w="1248" w:type="dxa"/>
            <w:shd w:val="clear" w:color="auto" w:fill="auto"/>
            <w:noWrap/>
            <w:vAlign w:val="bottom"/>
            <w:hideMark/>
          </w:tcPr>
          <w:p w14:paraId="23848E7C"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E076AC">
        <w:trPr>
          <w:trHeight w:val="305"/>
        </w:trPr>
        <w:tc>
          <w:tcPr>
            <w:tcW w:w="2166" w:type="dxa"/>
            <w:shd w:val="clear" w:color="auto" w:fill="auto"/>
            <w:noWrap/>
            <w:vAlign w:val="bottom"/>
            <w:hideMark/>
          </w:tcPr>
          <w:p w14:paraId="23628334"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strainG</w:t>
            </w:r>
            <w:proofErr w:type="spellEnd"/>
          </w:p>
        </w:tc>
        <w:tc>
          <w:tcPr>
            <w:tcW w:w="1248" w:type="dxa"/>
            <w:shd w:val="clear" w:color="auto" w:fill="auto"/>
            <w:noWrap/>
            <w:vAlign w:val="bottom"/>
            <w:hideMark/>
          </w:tcPr>
          <w:p w14:paraId="155018B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E076AC">
        <w:trPr>
          <w:trHeight w:val="305"/>
        </w:trPr>
        <w:tc>
          <w:tcPr>
            <w:tcW w:w="2166" w:type="dxa"/>
            <w:shd w:val="clear" w:color="auto" w:fill="auto"/>
            <w:noWrap/>
            <w:vAlign w:val="bottom"/>
            <w:hideMark/>
          </w:tcPr>
          <w:p w14:paraId="060E87D2"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lastRenderedPageBreak/>
              <w:t>strainLEW</w:t>
            </w:r>
            <w:proofErr w:type="spellEnd"/>
          </w:p>
        </w:tc>
        <w:tc>
          <w:tcPr>
            <w:tcW w:w="1248" w:type="dxa"/>
            <w:shd w:val="clear" w:color="auto" w:fill="auto"/>
            <w:noWrap/>
            <w:vAlign w:val="bottom"/>
            <w:hideMark/>
          </w:tcPr>
          <w:p w14:paraId="767D455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E076AC">
        <w:trPr>
          <w:trHeight w:val="305"/>
        </w:trPr>
        <w:tc>
          <w:tcPr>
            <w:tcW w:w="2166" w:type="dxa"/>
            <w:shd w:val="clear" w:color="auto" w:fill="auto"/>
            <w:noWrap/>
            <w:vAlign w:val="bottom"/>
            <w:hideMark/>
          </w:tcPr>
          <w:p w14:paraId="29E8DF6B"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strainPWD</w:t>
            </w:r>
            <w:proofErr w:type="spellEnd"/>
          </w:p>
        </w:tc>
        <w:tc>
          <w:tcPr>
            <w:tcW w:w="1248" w:type="dxa"/>
            <w:shd w:val="clear" w:color="auto" w:fill="auto"/>
            <w:noWrap/>
            <w:vAlign w:val="bottom"/>
            <w:hideMark/>
          </w:tcPr>
          <w:p w14:paraId="65CFD6D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E076AC">
        <w:trPr>
          <w:trHeight w:val="305"/>
        </w:trPr>
        <w:tc>
          <w:tcPr>
            <w:tcW w:w="2166" w:type="dxa"/>
            <w:shd w:val="clear" w:color="auto" w:fill="auto"/>
            <w:noWrap/>
            <w:vAlign w:val="bottom"/>
            <w:hideMark/>
          </w:tcPr>
          <w:p w14:paraId="1267F0EA"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strainMSM</w:t>
            </w:r>
            <w:proofErr w:type="spellEnd"/>
          </w:p>
        </w:tc>
        <w:tc>
          <w:tcPr>
            <w:tcW w:w="1248" w:type="dxa"/>
            <w:shd w:val="clear" w:color="auto" w:fill="auto"/>
            <w:noWrap/>
            <w:vAlign w:val="bottom"/>
            <w:hideMark/>
          </w:tcPr>
          <w:p w14:paraId="389208A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E076AC">
        <w:trPr>
          <w:trHeight w:val="305"/>
        </w:trPr>
        <w:tc>
          <w:tcPr>
            <w:tcW w:w="2166" w:type="dxa"/>
            <w:shd w:val="clear" w:color="auto" w:fill="auto"/>
            <w:noWrap/>
            <w:vAlign w:val="bottom"/>
            <w:hideMark/>
          </w:tcPr>
          <w:p w14:paraId="27C2A9A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strainMOLF</w:t>
            </w:r>
            <w:proofErr w:type="spellEnd"/>
          </w:p>
        </w:tc>
        <w:tc>
          <w:tcPr>
            <w:tcW w:w="1248" w:type="dxa"/>
            <w:shd w:val="clear" w:color="auto" w:fill="auto"/>
            <w:noWrap/>
            <w:vAlign w:val="bottom"/>
            <w:hideMark/>
          </w:tcPr>
          <w:p w14:paraId="71F291FA"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E076AC">
        <w:trPr>
          <w:trHeight w:val="305"/>
        </w:trPr>
        <w:tc>
          <w:tcPr>
            <w:tcW w:w="2166" w:type="dxa"/>
            <w:shd w:val="clear" w:color="auto" w:fill="auto"/>
            <w:noWrap/>
            <w:vAlign w:val="bottom"/>
            <w:hideMark/>
          </w:tcPr>
          <w:p w14:paraId="2FEBAB3A"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strainSKIVE</w:t>
            </w:r>
            <w:proofErr w:type="spellEnd"/>
          </w:p>
        </w:tc>
        <w:tc>
          <w:tcPr>
            <w:tcW w:w="1248" w:type="dxa"/>
            <w:shd w:val="clear" w:color="auto" w:fill="auto"/>
            <w:noWrap/>
            <w:vAlign w:val="bottom"/>
            <w:hideMark/>
          </w:tcPr>
          <w:p w14:paraId="7F14AB1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E076AC">
        <w:trPr>
          <w:trHeight w:val="305"/>
        </w:trPr>
        <w:tc>
          <w:tcPr>
            <w:tcW w:w="2166" w:type="dxa"/>
            <w:shd w:val="clear" w:color="auto" w:fill="auto"/>
            <w:noWrap/>
            <w:vAlign w:val="bottom"/>
            <w:hideMark/>
          </w:tcPr>
          <w:p w14:paraId="629F2C9E"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strainKAZ</w:t>
            </w:r>
            <w:proofErr w:type="spellEnd"/>
          </w:p>
        </w:tc>
        <w:tc>
          <w:tcPr>
            <w:tcW w:w="1248" w:type="dxa"/>
            <w:shd w:val="clear" w:color="auto" w:fill="auto"/>
            <w:noWrap/>
            <w:vAlign w:val="bottom"/>
            <w:hideMark/>
          </w:tcPr>
          <w:p w14:paraId="0F7FA13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E076AC">
        <w:trPr>
          <w:trHeight w:val="305"/>
        </w:trPr>
        <w:tc>
          <w:tcPr>
            <w:tcW w:w="2166" w:type="dxa"/>
            <w:shd w:val="clear" w:color="auto" w:fill="auto"/>
            <w:noWrap/>
            <w:vAlign w:val="bottom"/>
            <w:hideMark/>
          </w:tcPr>
          <w:p w14:paraId="2128828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sexmale:strainG</w:t>
            </w:r>
            <w:proofErr w:type="spellEnd"/>
          </w:p>
        </w:tc>
        <w:tc>
          <w:tcPr>
            <w:tcW w:w="1248" w:type="dxa"/>
            <w:shd w:val="clear" w:color="auto" w:fill="auto"/>
            <w:noWrap/>
            <w:vAlign w:val="bottom"/>
            <w:hideMark/>
          </w:tcPr>
          <w:p w14:paraId="2A23A3AC"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E076AC">
        <w:trPr>
          <w:trHeight w:val="305"/>
        </w:trPr>
        <w:tc>
          <w:tcPr>
            <w:tcW w:w="2166" w:type="dxa"/>
            <w:shd w:val="clear" w:color="auto" w:fill="auto"/>
            <w:noWrap/>
            <w:vAlign w:val="bottom"/>
            <w:hideMark/>
          </w:tcPr>
          <w:p w14:paraId="51BFC30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sexmale:strainLEW</w:t>
            </w:r>
            <w:proofErr w:type="spellEnd"/>
          </w:p>
        </w:tc>
        <w:tc>
          <w:tcPr>
            <w:tcW w:w="1248" w:type="dxa"/>
            <w:shd w:val="clear" w:color="auto" w:fill="auto"/>
            <w:noWrap/>
            <w:vAlign w:val="bottom"/>
            <w:hideMark/>
          </w:tcPr>
          <w:p w14:paraId="44A93B75"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E076AC">
        <w:trPr>
          <w:trHeight w:val="305"/>
        </w:trPr>
        <w:tc>
          <w:tcPr>
            <w:tcW w:w="2166" w:type="dxa"/>
            <w:shd w:val="clear" w:color="auto" w:fill="auto"/>
            <w:noWrap/>
            <w:vAlign w:val="bottom"/>
            <w:hideMark/>
          </w:tcPr>
          <w:p w14:paraId="4B8710F6"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sexmale:strainPWD</w:t>
            </w:r>
            <w:proofErr w:type="spellEnd"/>
          </w:p>
        </w:tc>
        <w:tc>
          <w:tcPr>
            <w:tcW w:w="1248" w:type="dxa"/>
            <w:shd w:val="clear" w:color="auto" w:fill="auto"/>
            <w:noWrap/>
            <w:vAlign w:val="bottom"/>
            <w:hideMark/>
          </w:tcPr>
          <w:p w14:paraId="17A29AFD"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E076AC">
        <w:trPr>
          <w:trHeight w:val="305"/>
        </w:trPr>
        <w:tc>
          <w:tcPr>
            <w:tcW w:w="2166" w:type="dxa"/>
            <w:shd w:val="clear" w:color="auto" w:fill="auto"/>
            <w:noWrap/>
            <w:vAlign w:val="bottom"/>
            <w:hideMark/>
          </w:tcPr>
          <w:p w14:paraId="1E990C60"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sexmale:strainMSM</w:t>
            </w:r>
            <w:proofErr w:type="spellEnd"/>
          </w:p>
        </w:tc>
        <w:tc>
          <w:tcPr>
            <w:tcW w:w="1248" w:type="dxa"/>
            <w:shd w:val="clear" w:color="auto" w:fill="auto"/>
            <w:noWrap/>
            <w:vAlign w:val="bottom"/>
            <w:hideMark/>
          </w:tcPr>
          <w:p w14:paraId="707C753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E076AC">
        <w:trPr>
          <w:trHeight w:val="305"/>
        </w:trPr>
        <w:tc>
          <w:tcPr>
            <w:tcW w:w="2166" w:type="dxa"/>
            <w:shd w:val="clear" w:color="auto" w:fill="auto"/>
            <w:noWrap/>
            <w:vAlign w:val="bottom"/>
            <w:hideMark/>
          </w:tcPr>
          <w:p w14:paraId="252F2288"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sexmale:strainSKIVE</w:t>
            </w:r>
            <w:proofErr w:type="spellEnd"/>
          </w:p>
        </w:tc>
        <w:tc>
          <w:tcPr>
            <w:tcW w:w="1248" w:type="dxa"/>
            <w:shd w:val="clear" w:color="auto" w:fill="auto"/>
            <w:noWrap/>
            <w:vAlign w:val="bottom"/>
            <w:hideMark/>
          </w:tcPr>
          <w:p w14:paraId="1C4C932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E076AC">
        <w:trPr>
          <w:trHeight w:val="305"/>
        </w:trPr>
        <w:tc>
          <w:tcPr>
            <w:tcW w:w="2166" w:type="dxa"/>
            <w:shd w:val="clear" w:color="auto" w:fill="auto"/>
            <w:noWrap/>
            <w:vAlign w:val="bottom"/>
            <w:hideMark/>
          </w:tcPr>
          <w:p w14:paraId="527F12F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sexmale:strainKAZ</w:t>
            </w:r>
            <w:proofErr w:type="spellEnd"/>
          </w:p>
        </w:tc>
        <w:tc>
          <w:tcPr>
            <w:tcW w:w="1248" w:type="dxa"/>
            <w:shd w:val="clear" w:color="auto" w:fill="auto"/>
            <w:noWrap/>
            <w:vAlign w:val="bottom"/>
            <w:hideMark/>
          </w:tcPr>
          <w:p w14:paraId="7006C71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 xml:space="preserve">For M2, I think the 2 SKIVE effects mean that the female raw IFD is shorter than the male </w:t>
      </w:r>
      <w:proofErr w:type="spellStart"/>
      <w:r>
        <w:t>IFD.raw</w:t>
      </w:r>
      <w:proofErr w:type="spellEnd"/>
      <w:r>
        <w:t xml:space="preserve">. The other effects are for PWD </w:t>
      </w:r>
      <w:proofErr w:type="spellStart"/>
      <w:r>
        <w:t>ansD</w:t>
      </w:r>
      <w:proofErr w:type="spellEnd"/>
      <w:r>
        <w:t xml:space="preserve">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r>
              <w:rPr>
                <w:rFonts w:ascii="Times New Roman" w:eastAsia="Times New Roman" w:hAnsi="Times New Roman" w:cs="Times New Roman"/>
                <w:sz w:val="24"/>
                <w:szCs w:val="24"/>
              </w:rPr>
              <w:t>.PER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bookmarkStart w:id="1" w:name="_GoBack"/>
        <w:bookmarkEnd w:id="1"/>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2" w:name="RANGE!A1:E16"/>
            <w:bookmarkEnd w:id="2"/>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Pr</w:t>
            </w:r>
            <w:proofErr w:type="spellEnd"/>
            <w:r w:rsidRPr="00CF5C1B">
              <w:rPr>
                <w:rFonts w:ascii="Calibri" w:eastAsia="Times New Roman" w:hAnsi="Calibri" w:cs="Calibri"/>
                <w:color w:val="000000"/>
              </w:rPr>
              <w:t>(&gt;|t|)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w:t>
            </w:r>
            <w:proofErr w:type="spellEnd"/>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strainG</w:t>
            </w:r>
            <w:proofErr w:type="spellEnd"/>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strainLEW</w:t>
            </w:r>
            <w:proofErr w:type="spellEnd"/>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strainPWD</w:t>
            </w:r>
            <w:proofErr w:type="spellEnd"/>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strainMSM</w:t>
            </w:r>
            <w:proofErr w:type="spellEnd"/>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strainMOLF</w:t>
            </w:r>
            <w:proofErr w:type="spellEnd"/>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lastRenderedPageBreak/>
              <w:t>strainSKIVE</w:t>
            </w:r>
            <w:proofErr w:type="spellEnd"/>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strainKAZ</w:t>
            </w:r>
            <w:proofErr w:type="spellEnd"/>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sexmale:strainG</w:t>
            </w:r>
            <w:proofErr w:type="spellEnd"/>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sexmale:strainLEW</w:t>
            </w:r>
            <w:proofErr w:type="spellEnd"/>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sexmale:strainPWD</w:t>
            </w:r>
            <w:proofErr w:type="spellEnd"/>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sexmale:strainMSM</w:t>
            </w:r>
            <w:proofErr w:type="spellEnd"/>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sexmale:strainSKIVE</w:t>
            </w:r>
            <w:proofErr w:type="spellEnd"/>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sexmale:strainKAZ</w:t>
            </w:r>
            <w:proofErr w:type="spellEnd"/>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 xml:space="preserve">The M3 – has a significant sex effect, in general males have more slightly more </w:t>
      </w:r>
      <w:proofErr w:type="spellStart"/>
      <w:r>
        <w:t>nrmIFD</w:t>
      </w:r>
      <w:proofErr w:type="spellEnd"/>
      <w:r>
        <w:t xml:space="preserve">. SKIVE is the only strain with a significant effect, and </w:t>
      </w:r>
      <w:proofErr w:type="spellStart"/>
      <w:proofErr w:type="gramStart"/>
      <w:r>
        <w:t>ist’s</w:t>
      </w:r>
      <w:proofErr w:type="spellEnd"/>
      <w:proofErr w:type="gramEnd"/>
      <w:r>
        <w:t xml:space="preserve"> slight.</w:t>
      </w:r>
    </w:p>
    <w:p w14:paraId="230B81BF" w14:textId="77777777" w:rsidR="004D757E" w:rsidRDefault="004D757E"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7281FA4"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lastRenderedPageBreak/>
              <w:t>M2</w:t>
            </w:r>
          </w:p>
        </w:tc>
        <w:tc>
          <w:tcPr>
            <w:tcW w:w="1053" w:type="dxa"/>
          </w:tcPr>
          <w:p w14:paraId="426BE262" w14:textId="77777777" w:rsidR="006B0C30" w:rsidRDefault="006B0C30" w:rsidP="000672C3">
            <w:pPr>
              <w:contextualSpacing/>
              <w:rPr>
                <w:b/>
              </w:rPr>
            </w:pPr>
            <w:proofErr w:type="spellStart"/>
            <w:r>
              <w:rPr>
                <w:b/>
              </w:rPr>
              <w:lastRenderedPageBreak/>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proofErr w:type="spellStart"/>
      <w:r w:rsidR="00770BE0">
        <w:rPr>
          <w:b/>
          <w:i/>
        </w:rPr>
        <w:t>IFDraw</w:t>
      </w:r>
      <w:proofErr w:type="spellEnd"/>
      <w:r w:rsidR="00770BE0">
        <w:rPr>
          <w:b/>
          <w:i/>
        </w:rPr>
        <w:t>!!</w:t>
      </w:r>
    </w:p>
    <w:p w14:paraId="4C2A4EC1" w14:textId="0ABA1165" w:rsidR="003F7769" w:rsidRPr="00A80723" w:rsidRDefault="003F7769" w:rsidP="003F7769">
      <w:pPr>
        <w:contextualSpacing/>
        <w:rPr>
          <w:b/>
          <w:i/>
        </w:rPr>
      </w:pPr>
      <w:proofErr w:type="gramStart"/>
      <w:r w:rsidRPr="00A80723">
        <w:rPr>
          <w:b/>
          <w:i/>
        </w:rPr>
        <w:t>between</w:t>
      </w:r>
      <w:proofErr w:type="gramEnd"/>
      <w:r w:rsidRPr="00A80723">
        <w:rPr>
          <w:b/>
          <w:i/>
        </w:rPr>
        <w:t xml:space="preserve">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t>p values</w:t>
            </w:r>
          </w:p>
        </w:tc>
        <w:tc>
          <w:tcPr>
            <w:tcW w:w="1619" w:type="dxa"/>
          </w:tcPr>
          <w:p w14:paraId="6253E5CB" w14:textId="77777777" w:rsidR="006C1BA4" w:rsidRDefault="001D07D4" w:rsidP="00D65912">
            <w:pPr>
              <w:contextualSpacing/>
            </w:pPr>
            <w:r w:rsidRPr="001D07D4">
              <w:t>0.000556 ***</w:t>
            </w:r>
          </w:p>
          <w:p w14:paraId="46FE75F0" w14:textId="3AA1A9C5" w:rsidR="001D07D4" w:rsidRDefault="001D07D4" w:rsidP="00D65912">
            <w:pPr>
              <w:contextualSpacing/>
            </w:pPr>
            <w:r w:rsidRPr="001D07D4">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lastRenderedPageBreak/>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860036" w:rsidRDefault="00860036">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860036" w:rsidRDefault="00860036">
      <w:pPr>
        <w:pStyle w:val="CommentText"/>
      </w:pPr>
    </w:p>
    <w:p w14:paraId="0ADC8009" w14:textId="77777777" w:rsidR="00860036" w:rsidRDefault="00860036">
      <w:pPr>
        <w:pStyle w:val="CommentText"/>
      </w:pPr>
      <w:proofErr w:type="spellStart"/>
      <w:proofErr w:type="gramStart"/>
      <w:r>
        <w:t>Lmer</w:t>
      </w:r>
      <w:proofErr w:type="spellEnd"/>
      <w:r>
        <w:t>(</w:t>
      </w:r>
      <w:proofErr w:type="gramEnd"/>
    </w:p>
    <w:p w14:paraId="482888C6" w14:textId="77777777" w:rsidR="00860036" w:rsidRDefault="00860036">
      <w:pPr>
        <w:pStyle w:val="CommentText"/>
      </w:pPr>
      <w:proofErr w:type="spellStart"/>
      <w:r>
        <w:t>Av.co.count</w:t>
      </w:r>
      <w:proofErr w:type="spellEnd"/>
      <w:r>
        <w:t xml:space="preserve"> ~ month+ location+ quality+ (1|mouse), REML=TRUE</w:t>
      </w:r>
    </w:p>
    <w:p w14:paraId="5613F3E9" w14:textId="77777777" w:rsidR="00860036" w:rsidRDefault="00860036">
      <w:pPr>
        <w:pStyle w:val="CommentText"/>
      </w:pPr>
      <w:r>
        <w:t>)</w:t>
      </w:r>
    </w:p>
    <w:p w14:paraId="568125A2" w14:textId="77777777" w:rsidR="00860036" w:rsidRDefault="00860036">
      <w:pPr>
        <w:pStyle w:val="CommentText"/>
      </w:pPr>
    </w:p>
    <w:p w14:paraId="338D9896" w14:textId="77777777" w:rsidR="00860036" w:rsidRDefault="00860036">
      <w:pPr>
        <w:pStyle w:val="CommentText"/>
      </w:pPr>
      <w:proofErr w:type="gramStart"/>
      <w:r>
        <w:t>Drop1()</w:t>
      </w:r>
      <w:proofErr w:type="gramEnd"/>
    </w:p>
    <w:p w14:paraId="5A237913" w14:textId="77777777" w:rsidR="00860036" w:rsidRDefault="00860036">
      <w:pPr>
        <w:pStyle w:val="CommentText"/>
      </w:pPr>
      <w:proofErr w:type="spellStart"/>
      <w:proofErr w:type="gramStart"/>
      <w:r>
        <w:t>exactRLRT</w:t>
      </w:r>
      <w:proofErr w:type="spellEnd"/>
      <w:r>
        <w:t>()</w:t>
      </w:r>
      <w:proofErr w:type="gramEnd"/>
    </w:p>
    <w:p w14:paraId="1DE8ABCA" w14:textId="77777777" w:rsidR="00860036" w:rsidRDefault="0086003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6"/>
  </w:num>
  <w:num w:numId="10">
    <w:abstractNumId w:val="25"/>
  </w:num>
  <w:num w:numId="11">
    <w:abstractNumId w:val="18"/>
  </w:num>
  <w:num w:numId="12">
    <w:abstractNumId w:val="14"/>
  </w:num>
  <w:num w:numId="13">
    <w:abstractNumId w:val="7"/>
  </w:num>
  <w:num w:numId="14">
    <w:abstractNumId w:val="22"/>
  </w:num>
  <w:num w:numId="15">
    <w:abstractNumId w:val="9"/>
  </w:num>
  <w:num w:numId="16">
    <w:abstractNumId w:val="24"/>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21FEA"/>
    <w:rsid w:val="0003030D"/>
    <w:rsid w:val="00032668"/>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734E"/>
    <w:rsid w:val="00530332"/>
    <w:rsid w:val="00530A58"/>
    <w:rsid w:val="0054001B"/>
    <w:rsid w:val="0054028E"/>
    <w:rsid w:val="00540C9C"/>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10.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9554</TotalTime>
  <Pages>18</Pages>
  <Words>6954</Words>
  <Characters>39641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633</cp:revision>
  <cp:lastPrinted>2020-01-27T18:50:00Z</cp:lastPrinted>
  <dcterms:created xsi:type="dcterms:W3CDTF">2020-01-24T22:16:00Z</dcterms:created>
  <dcterms:modified xsi:type="dcterms:W3CDTF">2020-02-12T05:56:00Z</dcterms:modified>
</cp:coreProperties>
</file>