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7E" w:rsidRDefault="000E0616" w:rsidP="00EF627E">
      <w:pPr>
        <w:keepNext/>
      </w:pPr>
      <w:r w:rsidRPr="000E0616">
        <w:rPr>
          <w:noProof/>
        </w:rPr>
        <w:drawing>
          <wp:inline distT="0" distB="0" distL="0" distR="0" wp14:anchorId="036FAC97" wp14:editId="2BBB3974">
            <wp:extent cx="5017018" cy="4398273"/>
            <wp:effectExtent l="0" t="0" r="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8" cy="43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C7" w:rsidRPr="00CA399F" w:rsidRDefault="00EF627E" w:rsidP="00CA399F">
      <w:pPr>
        <w:pStyle w:val="Caption"/>
      </w:pPr>
      <w:r w:rsidRPr="00EF627E">
        <w:rPr>
          <w:sz w:val="24"/>
          <w:szCs w:val="24"/>
        </w:rPr>
        <w:t xml:space="preserve">Figure </w:t>
      </w:r>
      <w:r w:rsidRPr="00EF627E">
        <w:rPr>
          <w:sz w:val="24"/>
          <w:szCs w:val="24"/>
        </w:rPr>
        <w:fldChar w:fldCharType="begin"/>
      </w:r>
      <w:r w:rsidRPr="00EF627E">
        <w:rPr>
          <w:sz w:val="24"/>
          <w:szCs w:val="24"/>
        </w:rPr>
        <w:instrText xml:space="preserve"> SEQ Figure \* ARABIC </w:instrText>
      </w:r>
      <w:r w:rsidRPr="00EF627E">
        <w:rPr>
          <w:sz w:val="24"/>
          <w:szCs w:val="24"/>
        </w:rPr>
        <w:fldChar w:fldCharType="separate"/>
      </w:r>
      <w:r w:rsidR="00444EB5">
        <w:rPr>
          <w:noProof/>
          <w:sz w:val="24"/>
          <w:szCs w:val="24"/>
        </w:rPr>
        <w:t>1</w:t>
      </w:r>
      <w:r w:rsidRPr="00EF627E">
        <w:rPr>
          <w:sz w:val="24"/>
          <w:szCs w:val="24"/>
        </w:rPr>
        <w:fldChar w:fldCharType="end"/>
      </w:r>
      <w:r w:rsidRPr="00EF627E">
        <w:rPr>
          <w:sz w:val="24"/>
          <w:szCs w:val="24"/>
        </w:rPr>
        <w:t xml:space="preserve"> </w:t>
      </w:r>
      <w:r w:rsidRPr="00EF627E">
        <w:rPr>
          <w:sz w:val="24"/>
          <w:szCs w:val="24"/>
        </w:rPr>
        <w:t>Mean MLH1 count distributions by strain</w:t>
      </w:r>
      <w:r w:rsidRPr="00EF627E">
        <w:rPr>
          <w:sz w:val="24"/>
          <w:szCs w:val="24"/>
        </w:rPr>
        <w:t xml:space="preserve">. </w:t>
      </w:r>
      <w:r w:rsidRPr="00EF627E">
        <w:rPr>
          <w:sz w:val="24"/>
          <w:szCs w:val="24"/>
        </w:rPr>
        <w:t xml:space="preserve">A) Strain averages of MLH1 counts per cell, circles represent female measures and triangles </w:t>
      </w:r>
      <w:r w:rsidRPr="00CA399F">
        <w:rPr>
          <w:sz w:val="24"/>
          <w:szCs w:val="24"/>
        </w:rPr>
        <w:t>represent male measures.</w:t>
      </w:r>
      <w:r w:rsidR="00CA399F" w:rsidRPr="00CA399F">
        <w:rPr>
          <w:sz w:val="24"/>
          <w:szCs w:val="24"/>
        </w:rPr>
        <w:t xml:space="preserve"> </w:t>
      </w:r>
      <w:r w:rsidRPr="00CA399F">
        <w:rPr>
          <w:sz w:val="24"/>
          <w:szCs w:val="24"/>
        </w:rPr>
        <w:t xml:space="preserve">  </w:t>
      </w:r>
      <w:r w:rsidR="006B3E18" w:rsidRPr="00CA399F">
        <w:rPr>
          <w:sz w:val="24"/>
          <w:szCs w:val="24"/>
        </w:rPr>
        <w:t>B) Female specific MLH1 count distributions for house mouse strains. Inset example oocyte, SYCP3 stained in red, CREST (centromeres) stained in blue and MLH1 foci stained in green.</w:t>
      </w:r>
      <w:r w:rsidR="009604C7" w:rsidRPr="00CA399F">
        <w:rPr>
          <w:sz w:val="24"/>
          <w:szCs w:val="24"/>
        </w:rPr>
        <w:t xml:space="preserve"> Horizontal line at 20 indicates the expected minimum of foci per cell.</w:t>
      </w:r>
      <w:r w:rsidR="00CA399F" w:rsidRPr="00CA399F">
        <w:rPr>
          <w:sz w:val="24"/>
          <w:szCs w:val="24"/>
        </w:rPr>
        <w:t xml:space="preserve"> </w:t>
      </w:r>
      <w:r w:rsidR="006B3E18" w:rsidRPr="00CA399F">
        <w:rPr>
          <w:sz w:val="24"/>
          <w:szCs w:val="24"/>
        </w:rPr>
        <w:t>C) Male specific MLH1 counts p</w:t>
      </w:r>
      <w:r w:rsidR="00E36EC9" w:rsidRPr="00CA399F">
        <w:rPr>
          <w:sz w:val="24"/>
          <w:szCs w:val="24"/>
        </w:rPr>
        <w:t>er cell for house mo</w:t>
      </w:r>
      <w:r w:rsidR="009604C7" w:rsidRPr="00CA399F">
        <w:rPr>
          <w:sz w:val="24"/>
          <w:szCs w:val="24"/>
        </w:rPr>
        <w:t>use s</w:t>
      </w:r>
      <w:r w:rsidR="00CA399F" w:rsidRPr="00CA399F">
        <w:rPr>
          <w:sz w:val="24"/>
          <w:szCs w:val="24"/>
        </w:rPr>
        <w:t xml:space="preserve">trains. </w:t>
      </w:r>
      <w:r w:rsidR="001A3824" w:rsidRPr="00CA399F">
        <w:rPr>
          <w:sz w:val="24"/>
          <w:szCs w:val="24"/>
        </w:rPr>
        <w:t xml:space="preserve"> A</w:t>
      </w:r>
      <w:r w:rsidR="009604C7" w:rsidRPr="00CA399F">
        <w:rPr>
          <w:sz w:val="24"/>
          <w:szCs w:val="24"/>
        </w:rPr>
        <w:t>dditional strai</w:t>
      </w:r>
      <w:r w:rsidR="00CA399F" w:rsidRPr="00CA399F">
        <w:rPr>
          <w:sz w:val="24"/>
          <w:szCs w:val="24"/>
        </w:rPr>
        <w:t xml:space="preserve">ns with just male observations </w:t>
      </w:r>
      <w:r w:rsidR="009604C7" w:rsidRPr="00CA399F">
        <w:rPr>
          <w:sz w:val="24"/>
          <w:szCs w:val="24"/>
        </w:rPr>
        <w:t>are included</w:t>
      </w:r>
      <w:r w:rsidR="00CA399F" w:rsidRPr="00CA399F">
        <w:rPr>
          <w:sz w:val="24"/>
          <w:szCs w:val="24"/>
        </w:rPr>
        <w:t xml:space="preserve"> with the </w:t>
      </w:r>
      <w:r w:rsidR="009604C7" w:rsidRPr="00CA399F">
        <w:rPr>
          <w:sz w:val="24"/>
          <w:szCs w:val="24"/>
        </w:rPr>
        <w:t xml:space="preserve">values </w:t>
      </w:r>
      <w:r w:rsidR="00CA399F" w:rsidRPr="00CA399F">
        <w:rPr>
          <w:sz w:val="24"/>
          <w:szCs w:val="24"/>
        </w:rPr>
        <w:t>from</w:t>
      </w:r>
      <w:r w:rsidR="009604C7" w:rsidRPr="00CA399F">
        <w:rPr>
          <w:sz w:val="24"/>
          <w:szCs w:val="24"/>
        </w:rPr>
        <w:t xml:space="preserve"> Table 2.</w:t>
      </w:r>
    </w:p>
    <w:p w:rsidR="00060BD4" w:rsidRDefault="00A147D6"/>
    <w:p w:rsidR="00CC0FC2" w:rsidRDefault="00CC0FC2"/>
    <w:p w:rsidR="006B3E18" w:rsidRDefault="006B3E18">
      <w:r>
        <w:br w:type="page"/>
      </w:r>
    </w:p>
    <w:p w:rsidR="00444EB5" w:rsidRDefault="000050C5" w:rsidP="00444EB5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4pt;height:338.8pt">
            <v:imagedata r:id="rId6" o:title="Figure2_DMC1"/>
          </v:shape>
        </w:pict>
      </w:r>
    </w:p>
    <w:p w:rsidR="00DF0B64" w:rsidRPr="00444EB5" w:rsidRDefault="00444EB5" w:rsidP="00444EB5">
      <w:pPr>
        <w:pStyle w:val="Caption"/>
        <w:rPr>
          <w:sz w:val="24"/>
          <w:szCs w:val="24"/>
        </w:rPr>
      </w:pPr>
      <w:r w:rsidRPr="00444EB5">
        <w:rPr>
          <w:sz w:val="24"/>
          <w:szCs w:val="24"/>
        </w:rPr>
        <w:t xml:space="preserve">Figure </w:t>
      </w:r>
      <w:r w:rsidRPr="00444EB5">
        <w:rPr>
          <w:sz w:val="24"/>
          <w:szCs w:val="24"/>
        </w:rPr>
        <w:fldChar w:fldCharType="begin"/>
      </w:r>
      <w:r w:rsidRPr="00444EB5">
        <w:rPr>
          <w:sz w:val="24"/>
          <w:szCs w:val="24"/>
        </w:rPr>
        <w:instrText xml:space="preserve"> SEQ Figure \* ARABIC </w:instrText>
      </w:r>
      <w:r w:rsidRPr="00444EB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44EB5">
        <w:rPr>
          <w:sz w:val="24"/>
          <w:szCs w:val="24"/>
        </w:rPr>
        <w:fldChar w:fldCharType="end"/>
      </w:r>
      <w:r w:rsidRPr="00444EB5">
        <w:rPr>
          <w:sz w:val="24"/>
          <w:szCs w:val="24"/>
        </w:rPr>
        <w:t xml:space="preserve"> </w:t>
      </w:r>
      <w:r w:rsidR="00DF0B64" w:rsidRPr="00444EB5">
        <w:rPr>
          <w:sz w:val="24"/>
          <w:szCs w:val="24"/>
        </w:rPr>
        <w:t>Male DSB estimates A) Example early zygotene spermatocyte spread. SYCP3 stained in red, CREST (centromeres) stained in blue and DMC1 stained in green. B) Example late zygotene spermatocyt</w:t>
      </w:r>
      <w:r w:rsidRPr="00444EB5">
        <w:rPr>
          <w:sz w:val="24"/>
          <w:szCs w:val="24"/>
        </w:rPr>
        <w:t>e spread. Staining the same as A</w:t>
      </w:r>
      <w:r w:rsidR="00DF0B64" w:rsidRPr="00444EB5">
        <w:rPr>
          <w:sz w:val="24"/>
          <w:szCs w:val="24"/>
        </w:rPr>
        <w:t>). C) Distr</w:t>
      </w:r>
      <w:r w:rsidR="000869EC" w:rsidRPr="00444EB5">
        <w:rPr>
          <w:sz w:val="24"/>
          <w:szCs w:val="24"/>
        </w:rPr>
        <w:t>ibution of DMC1 counts per cell by strain</w:t>
      </w:r>
      <w:r w:rsidR="00DF0B64" w:rsidRPr="00444EB5">
        <w:rPr>
          <w:sz w:val="24"/>
          <w:szCs w:val="24"/>
        </w:rPr>
        <w:t>.</w:t>
      </w:r>
    </w:p>
    <w:p w:rsidR="00DF0B64" w:rsidRDefault="00DF0B64"/>
    <w:p w:rsidR="00CC0FC2" w:rsidRDefault="00CC0FC2">
      <w:r>
        <w:br w:type="page"/>
      </w:r>
    </w:p>
    <w:p w:rsidR="00444EB5" w:rsidRDefault="000050C5" w:rsidP="00444EB5">
      <w:pPr>
        <w:keepNext/>
      </w:pPr>
      <w:r>
        <w:lastRenderedPageBreak/>
        <w:pict>
          <v:shape id="_x0000_i1026" type="#_x0000_t75" style="width:412.6pt;height:332.8pt">
            <v:imagedata r:id="rId7" o:title="Fig3_SC"/>
          </v:shape>
        </w:pict>
      </w:r>
    </w:p>
    <w:p w:rsidR="00DF0B64" w:rsidRPr="00444EB5" w:rsidRDefault="00444EB5" w:rsidP="00444EB5">
      <w:pPr>
        <w:pStyle w:val="Caption"/>
        <w:rPr>
          <w:sz w:val="24"/>
          <w:szCs w:val="24"/>
        </w:rPr>
      </w:pPr>
      <w:r w:rsidRPr="00444EB5">
        <w:rPr>
          <w:sz w:val="24"/>
          <w:szCs w:val="24"/>
        </w:rPr>
        <w:t xml:space="preserve">Figure </w:t>
      </w:r>
      <w:r w:rsidRPr="00444EB5">
        <w:rPr>
          <w:sz w:val="24"/>
          <w:szCs w:val="24"/>
        </w:rPr>
        <w:fldChar w:fldCharType="begin"/>
      </w:r>
      <w:r w:rsidRPr="00444EB5">
        <w:rPr>
          <w:sz w:val="24"/>
          <w:szCs w:val="24"/>
        </w:rPr>
        <w:instrText xml:space="preserve"> SEQ Figure \* ARABIC </w:instrText>
      </w:r>
      <w:r w:rsidRPr="00444EB5">
        <w:rPr>
          <w:sz w:val="24"/>
          <w:szCs w:val="24"/>
        </w:rPr>
        <w:fldChar w:fldCharType="separate"/>
      </w:r>
      <w:r w:rsidRPr="00444EB5">
        <w:rPr>
          <w:noProof/>
          <w:sz w:val="24"/>
          <w:szCs w:val="24"/>
        </w:rPr>
        <w:t>3</w:t>
      </w:r>
      <w:r w:rsidRPr="00444EB5">
        <w:rPr>
          <w:sz w:val="24"/>
          <w:szCs w:val="24"/>
        </w:rPr>
        <w:fldChar w:fldCharType="end"/>
      </w:r>
      <w:r w:rsidRPr="00444EB5">
        <w:rPr>
          <w:sz w:val="24"/>
          <w:szCs w:val="24"/>
        </w:rPr>
        <w:t xml:space="preserve"> </w:t>
      </w:r>
      <w:r w:rsidR="00DF0B64" w:rsidRPr="00444EB5">
        <w:rPr>
          <w:sz w:val="24"/>
          <w:szCs w:val="24"/>
        </w:rPr>
        <w:t xml:space="preserve">Sex Differences in meiotic traits </w:t>
      </w:r>
      <w:r w:rsidR="005918E3" w:rsidRPr="00444EB5">
        <w:rPr>
          <w:sz w:val="24"/>
          <w:szCs w:val="24"/>
        </w:rPr>
        <w:t xml:space="preserve">A) </w:t>
      </w:r>
      <w:r w:rsidR="001A3824" w:rsidRPr="00444EB5">
        <w:rPr>
          <w:sz w:val="24"/>
          <w:szCs w:val="24"/>
        </w:rPr>
        <w:t xml:space="preserve">Mouse averages of short bivalents. </w:t>
      </w:r>
      <w:r w:rsidR="001E1276" w:rsidRPr="00444EB5">
        <w:rPr>
          <w:sz w:val="24"/>
          <w:szCs w:val="24"/>
        </w:rPr>
        <w:t xml:space="preserve">B) </w:t>
      </w:r>
      <w:r w:rsidR="001A3824" w:rsidRPr="00444EB5">
        <w:rPr>
          <w:sz w:val="24"/>
          <w:szCs w:val="24"/>
        </w:rPr>
        <w:t>Mouse averag</w:t>
      </w:r>
      <w:r w:rsidR="001E1276" w:rsidRPr="00444EB5">
        <w:rPr>
          <w:sz w:val="24"/>
          <w:szCs w:val="24"/>
        </w:rPr>
        <w:t xml:space="preserve">es of total SC area per cell.  </w:t>
      </w:r>
      <w:r w:rsidR="00DF0B64" w:rsidRPr="00444EB5">
        <w:rPr>
          <w:sz w:val="24"/>
          <w:szCs w:val="24"/>
        </w:rPr>
        <w:t>C) Example of sex differences in inter-focal distances and foci locations on 2CO bivalents. Female observations shown in top triangle, male plots shown in bottom triangle. Empirical data from domesticus</w:t>
      </w:r>
      <w:r w:rsidR="00DF0B64" w:rsidRPr="00444EB5">
        <w:rPr>
          <w:sz w:val="24"/>
          <w:szCs w:val="24"/>
          <w:vertAlign w:val="superscript"/>
        </w:rPr>
        <w:t>G</w:t>
      </w:r>
      <w:r w:rsidR="00DF0B64" w:rsidRPr="00444EB5">
        <w:rPr>
          <w:sz w:val="24"/>
          <w:szCs w:val="24"/>
        </w:rPr>
        <w:t>.</w:t>
      </w:r>
    </w:p>
    <w:p w:rsidR="00CC0FC2" w:rsidRDefault="00CC0FC2">
      <w:r>
        <w:br w:type="page"/>
      </w:r>
    </w:p>
    <w:p w:rsidR="00CC0FC2" w:rsidRDefault="00444EB5">
      <w:pPr>
        <w:rPr>
          <w:b/>
        </w:rPr>
      </w:pPr>
      <w:r>
        <w:rPr>
          <w:b/>
        </w:rPr>
        <w:lastRenderedPageBreak/>
        <w:t>Supplemental F</w:t>
      </w:r>
      <w:r w:rsidR="00387638">
        <w:rPr>
          <w:b/>
        </w:rPr>
        <w:t>igures</w:t>
      </w:r>
    </w:p>
    <w:p w:rsidR="00387638" w:rsidRDefault="00387638">
      <w:pPr>
        <w:rPr>
          <w:b/>
        </w:rPr>
      </w:pPr>
    </w:p>
    <w:p w:rsidR="000050C5" w:rsidRDefault="00C729A0" w:rsidP="000050C5">
      <w:pPr>
        <w:keepNext/>
      </w:pPr>
      <w:r>
        <w:rPr>
          <w:b/>
          <w:noProof/>
        </w:rPr>
        <w:drawing>
          <wp:inline distT="0" distB="0" distL="0" distR="0">
            <wp:extent cx="5931535" cy="6722110"/>
            <wp:effectExtent l="0" t="0" r="0" b="2540"/>
            <wp:docPr id="2" name="Picture 2" descr="C:\Users\April\AppData\Local\Microsoft\Windows\INetCache\Content.Word\Supp_Guas_distrib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ril\AppData\Local\Microsoft\Windows\INetCache\Content.Word\Supp_Guas_distribu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638" w:rsidRPr="006205A9" w:rsidRDefault="000050C5" w:rsidP="000050C5">
      <w:pPr>
        <w:pStyle w:val="Caption"/>
        <w:rPr>
          <w:b/>
          <w:i w:val="0"/>
          <w:sz w:val="24"/>
          <w:szCs w:val="24"/>
        </w:rPr>
      </w:pPr>
      <w:r w:rsidRPr="006205A9">
        <w:rPr>
          <w:sz w:val="24"/>
          <w:szCs w:val="24"/>
        </w:rPr>
        <w:t xml:space="preserve">Supplemental Figure </w:t>
      </w:r>
      <w:r w:rsidRPr="006205A9">
        <w:rPr>
          <w:sz w:val="24"/>
          <w:szCs w:val="24"/>
        </w:rPr>
        <w:fldChar w:fldCharType="begin"/>
      </w:r>
      <w:r w:rsidRPr="006205A9">
        <w:rPr>
          <w:sz w:val="24"/>
          <w:szCs w:val="24"/>
        </w:rPr>
        <w:instrText xml:space="preserve"> SEQ Supplemental_Figure \* ARABIC </w:instrText>
      </w:r>
      <w:r w:rsidRPr="006205A9">
        <w:rPr>
          <w:sz w:val="24"/>
          <w:szCs w:val="24"/>
        </w:rPr>
        <w:fldChar w:fldCharType="separate"/>
      </w:r>
      <w:r w:rsidRPr="006205A9">
        <w:rPr>
          <w:noProof/>
          <w:sz w:val="24"/>
          <w:szCs w:val="24"/>
        </w:rPr>
        <w:t>1</w:t>
      </w:r>
      <w:r w:rsidRPr="006205A9">
        <w:rPr>
          <w:sz w:val="24"/>
          <w:szCs w:val="24"/>
        </w:rPr>
        <w:fldChar w:fldCharType="end"/>
      </w:r>
      <w:r w:rsidRPr="006205A9">
        <w:rPr>
          <w:sz w:val="24"/>
          <w:szCs w:val="24"/>
        </w:rPr>
        <w:t xml:space="preserve"> </w:t>
      </w:r>
      <w:r w:rsidRPr="006205A9">
        <w:rPr>
          <w:i w:val="0"/>
          <w:sz w:val="24"/>
          <w:szCs w:val="24"/>
        </w:rPr>
        <w:t>Distributions of MLH1 counts per cell.</w:t>
      </w:r>
      <w:r w:rsidR="00A147D6">
        <w:rPr>
          <w:i w:val="0"/>
          <w:sz w:val="24"/>
          <w:szCs w:val="24"/>
        </w:rPr>
        <w:t xml:space="preserve"> </w:t>
      </w:r>
    </w:p>
    <w:p w:rsidR="000050C5" w:rsidRDefault="000050C5" w:rsidP="000050C5">
      <w:pPr>
        <w:keepNext/>
      </w:pPr>
      <w:r>
        <w:rPr>
          <w:b/>
        </w:rPr>
        <w:lastRenderedPageBreak/>
        <w:pict>
          <v:shape id="_x0000_i1027" type="#_x0000_t75" style="width:344.45pt;height:344.45pt">
            <v:imagedata r:id="rId9" o:title="SupFig_proportions"/>
          </v:shape>
        </w:pict>
      </w:r>
    </w:p>
    <w:p w:rsidR="00387638" w:rsidRPr="006205A9" w:rsidRDefault="000050C5" w:rsidP="000050C5">
      <w:pPr>
        <w:pStyle w:val="Caption"/>
        <w:rPr>
          <w:b/>
          <w:i w:val="0"/>
          <w:sz w:val="24"/>
          <w:szCs w:val="24"/>
        </w:rPr>
      </w:pPr>
      <w:r w:rsidRPr="006205A9">
        <w:rPr>
          <w:sz w:val="24"/>
          <w:szCs w:val="24"/>
        </w:rPr>
        <w:t xml:space="preserve">Supplemental Figure </w:t>
      </w:r>
      <w:r w:rsidRPr="006205A9">
        <w:rPr>
          <w:sz w:val="24"/>
          <w:szCs w:val="24"/>
        </w:rPr>
        <w:fldChar w:fldCharType="begin"/>
      </w:r>
      <w:r w:rsidRPr="006205A9">
        <w:rPr>
          <w:sz w:val="24"/>
          <w:szCs w:val="24"/>
        </w:rPr>
        <w:instrText xml:space="preserve"> SEQ Supplemental_Figure \* ARABIC </w:instrText>
      </w:r>
      <w:r w:rsidRPr="006205A9">
        <w:rPr>
          <w:sz w:val="24"/>
          <w:szCs w:val="24"/>
        </w:rPr>
        <w:fldChar w:fldCharType="separate"/>
      </w:r>
      <w:r w:rsidRPr="006205A9">
        <w:rPr>
          <w:noProof/>
          <w:sz w:val="24"/>
          <w:szCs w:val="24"/>
        </w:rPr>
        <w:t>2</w:t>
      </w:r>
      <w:r w:rsidRPr="006205A9">
        <w:rPr>
          <w:sz w:val="24"/>
          <w:szCs w:val="24"/>
        </w:rPr>
        <w:fldChar w:fldCharType="end"/>
      </w:r>
      <w:r w:rsidRPr="006205A9">
        <w:rPr>
          <w:sz w:val="24"/>
          <w:szCs w:val="24"/>
        </w:rPr>
        <w:t xml:space="preserve"> Proportions of classes MLH1 counts per bivalent. Strains names are abbreviated for space.</w:t>
      </w:r>
    </w:p>
    <w:p w:rsidR="00CC0FC2" w:rsidRDefault="00CC0FC2"/>
    <w:p w:rsidR="00387638" w:rsidRDefault="00387638"/>
    <w:p w:rsidR="000050C5" w:rsidRDefault="00387638" w:rsidP="000050C5">
      <w:pPr>
        <w:keepNext/>
      </w:pPr>
      <w:r>
        <w:rPr>
          <w:b/>
          <w:noProof/>
        </w:rPr>
        <w:lastRenderedPageBreak/>
        <w:drawing>
          <wp:inline distT="0" distB="0" distL="0" distR="0">
            <wp:extent cx="5938520" cy="5315585"/>
            <wp:effectExtent l="0" t="0" r="5080" b="0"/>
            <wp:docPr id="1" name="Picture 1" descr="C:\Users\April\AppData\Local\Microsoft\Windows\INetCache\Content.Word\Supp_double 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ril\AppData\Local\Microsoft\Windows\INetCache\Content.Word\Supp_double triang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638" w:rsidRPr="00A83803" w:rsidRDefault="000050C5" w:rsidP="000050C5">
      <w:pPr>
        <w:pStyle w:val="Caption"/>
        <w:rPr>
          <w:sz w:val="24"/>
          <w:szCs w:val="24"/>
        </w:rPr>
      </w:pPr>
      <w:r w:rsidRPr="000050C5">
        <w:rPr>
          <w:sz w:val="24"/>
          <w:szCs w:val="24"/>
        </w:rPr>
        <w:t xml:space="preserve">Supplemental Figure </w:t>
      </w:r>
      <w:r w:rsidRPr="000050C5">
        <w:rPr>
          <w:sz w:val="24"/>
          <w:szCs w:val="24"/>
        </w:rPr>
        <w:fldChar w:fldCharType="begin"/>
      </w:r>
      <w:r w:rsidRPr="000050C5">
        <w:rPr>
          <w:sz w:val="24"/>
          <w:szCs w:val="24"/>
        </w:rPr>
        <w:instrText xml:space="preserve"> SEQ Supplemental_Figure \* ARABIC </w:instrText>
      </w:r>
      <w:r w:rsidRPr="000050C5">
        <w:rPr>
          <w:sz w:val="24"/>
          <w:szCs w:val="24"/>
        </w:rPr>
        <w:fldChar w:fldCharType="separate"/>
      </w:r>
      <w:r w:rsidRPr="000050C5">
        <w:rPr>
          <w:noProof/>
          <w:sz w:val="24"/>
          <w:szCs w:val="24"/>
        </w:rPr>
        <w:t>3</w:t>
      </w:r>
      <w:r w:rsidRPr="000050C5">
        <w:rPr>
          <w:sz w:val="24"/>
          <w:szCs w:val="24"/>
        </w:rPr>
        <w:fldChar w:fldCharType="end"/>
      </w:r>
      <w:r w:rsidRPr="000050C5">
        <w:rPr>
          <w:sz w:val="24"/>
          <w:szCs w:val="24"/>
        </w:rPr>
        <w:t xml:space="preserve"> Double crossover Interfocal distances</w:t>
      </w:r>
      <w:r w:rsidR="00A8380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Each point is a double crossover observation with the first and second normalized foci positions. </w:t>
      </w:r>
      <w:r w:rsidR="00A83803">
        <w:rPr>
          <w:sz w:val="24"/>
          <w:szCs w:val="24"/>
        </w:rPr>
        <w:t>Observations are separated by sex, (female top and male bottom</w:t>
      </w:r>
      <w:r w:rsidR="00A147D6">
        <w:rPr>
          <w:sz w:val="24"/>
          <w:szCs w:val="24"/>
        </w:rPr>
        <w:t xml:space="preserve"> triangles</w:t>
      </w:r>
      <w:bookmarkStart w:id="0" w:name="_GoBack"/>
      <w:bookmarkEnd w:id="0"/>
      <w:r w:rsidR="00A83803">
        <w:rPr>
          <w:sz w:val="24"/>
          <w:szCs w:val="24"/>
        </w:rPr>
        <w:t>), and strain (a. WSB, b. LEW, c. G, d. PWD, e. KAZ, f. SKIVE, g. MSM, and h. MOLF).</w:t>
      </w:r>
    </w:p>
    <w:sectPr w:rsidR="00387638" w:rsidRPr="00A8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06462"/>
    <w:multiLevelType w:val="hybridMultilevel"/>
    <w:tmpl w:val="CB364C8C"/>
    <w:lvl w:ilvl="0" w:tplc="CBA27D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46B6D"/>
    <w:multiLevelType w:val="hybridMultilevel"/>
    <w:tmpl w:val="287A268E"/>
    <w:lvl w:ilvl="0" w:tplc="8FD8EC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BBE43E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B1EEFD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3C8845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E20AA9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604E55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44113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DC8C37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420AE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C2"/>
    <w:rsid w:val="000050C5"/>
    <w:rsid w:val="0002599E"/>
    <w:rsid w:val="000869EC"/>
    <w:rsid w:val="000E0616"/>
    <w:rsid w:val="001A3824"/>
    <w:rsid w:val="001E1276"/>
    <w:rsid w:val="00387638"/>
    <w:rsid w:val="00444EB5"/>
    <w:rsid w:val="005918E3"/>
    <w:rsid w:val="005E451A"/>
    <w:rsid w:val="00613CFB"/>
    <w:rsid w:val="006205A9"/>
    <w:rsid w:val="006B3E18"/>
    <w:rsid w:val="009604C7"/>
    <w:rsid w:val="00A147D6"/>
    <w:rsid w:val="00A83803"/>
    <w:rsid w:val="00AC4023"/>
    <w:rsid w:val="00C729A0"/>
    <w:rsid w:val="00CA399F"/>
    <w:rsid w:val="00CC0FC2"/>
    <w:rsid w:val="00D2731F"/>
    <w:rsid w:val="00DF0B64"/>
    <w:rsid w:val="00E36EC9"/>
    <w:rsid w:val="00EF627E"/>
    <w:rsid w:val="00F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9559FEA4-82DB-419A-B09B-1E87C82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50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17</cp:revision>
  <dcterms:created xsi:type="dcterms:W3CDTF">2020-05-26T00:06:00Z</dcterms:created>
  <dcterms:modified xsi:type="dcterms:W3CDTF">2020-06-02T16:04:00Z</dcterms:modified>
</cp:coreProperties>
</file>