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72CD5" w14:textId="77777777" w:rsidR="00BA7CBE" w:rsidRPr="00376858" w:rsidRDefault="00BA7CBE" w:rsidP="00BA7CBE">
      <w:pPr>
        <w:pStyle w:val="ListParagraph"/>
        <w:numPr>
          <w:ilvl w:val="0"/>
          <w:numId w:val="4"/>
        </w:numPr>
        <w:spacing w:after="0" w:line="240" w:lineRule="auto"/>
        <w:rPr>
          <w:rFonts w:ascii="Times New Roman" w:eastAsia="Times New Roman" w:hAnsi="Times New Roman" w:cs="Times New Roman"/>
          <w:sz w:val="24"/>
          <w:szCs w:val="24"/>
        </w:rPr>
      </w:pPr>
      <w:commentRangeStart w:id="0"/>
      <w:commentRangeStart w:id="1"/>
      <w:r w:rsidRPr="00376858">
        <w:rPr>
          <w:rFonts w:ascii="Arial" w:eastAsia="Times New Roman" w:hAnsi="Arial" w:cs="Arial"/>
          <w:color w:val="000000"/>
        </w:rPr>
        <w:t>The total number of COs per (4n meiotic) cell = genome wide recombination rate (gwRR)</w:t>
      </w:r>
      <w:commentRangeEnd w:id="0"/>
      <w:r w:rsidRPr="00376858">
        <w:rPr>
          <w:rStyle w:val="CommentReference"/>
        </w:rPr>
        <w:commentReference w:id="0"/>
      </w:r>
      <w:commentRangeEnd w:id="1"/>
      <w:r w:rsidRPr="00376858">
        <w:rPr>
          <w:rStyle w:val="CommentReference"/>
        </w:rPr>
        <w:commentReference w:id="1"/>
      </w:r>
    </w:p>
    <w:p w14:paraId="2C2FC112" w14:textId="77777777" w:rsidR="00BA7CBE" w:rsidRPr="00376858" w:rsidRDefault="00BA7CBE" w:rsidP="00BA7CBE">
      <w:pPr>
        <w:pStyle w:val="ListParagraph"/>
        <w:numPr>
          <w:ilvl w:val="0"/>
          <w:numId w:val="4"/>
        </w:numPr>
        <w:spacing w:after="0" w:line="240" w:lineRule="auto"/>
        <w:rPr>
          <w:rFonts w:ascii="Times New Roman" w:eastAsia="Times New Roman" w:hAnsi="Times New Roman" w:cs="Times New Roman"/>
          <w:sz w:val="24"/>
          <w:szCs w:val="24"/>
        </w:rPr>
      </w:pPr>
      <w:commentRangeStart w:id="2"/>
      <w:r w:rsidRPr="00376858">
        <w:rPr>
          <w:rFonts w:ascii="Times New Roman" w:eastAsia="Times New Roman" w:hAnsi="Times New Roman" w:cs="Times New Roman"/>
          <w:sz w:val="24"/>
          <w:szCs w:val="24"/>
        </w:rPr>
        <w:t xml:space="preserve">The gwRR </w:t>
      </w:r>
      <w:r w:rsidRPr="00376858">
        <w:rPr>
          <w:rFonts w:ascii="Arial" w:eastAsia="Times New Roman" w:hAnsi="Arial" w:cs="Arial"/>
          <w:color w:val="000000"/>
        </w:rPr>
        <w:t>regulates populations responses to selection, and determine the fate of novel mutations.</w:t>
      </w:r>
      <w:commentRangeEnd w:id="2"/>
      <w:r w:rsidRPr="00376858">
        <w:rPr>
          <w:rStyle w:val="CommentReference"/>
        </w:rPr>
        <w:commentReference w:id="2"/>
      </w:r>
    </w:p>
    <w:p w14:paraId="3F0E9346" w14:textId="77777777" w:rsidR="00BA7CBE" w:rsidRPr="00376858" w:rsidRDefault="00BA7CBE" w:rsidP="00BA7CBE">
      <w:pPr>
        <w:pStyle w:val="ListParagraph"/>
        <w:numPr>
          <w:ilvl w:val="0"/>
          <w:numId w:val="4"/>
        </w:numPr>
        <w:spacing w:after="0" w:line="240" w:lineRule="auto"/>
        <w:rPr>
          <w:rFonts w:ascii="Times New Roman" w:eastAsia="Times New Roman" w:hAnsi="Times New Roman" w:cs="Times New Roman"/>
          <w:sz w:val="24"/>
          <w:szCs w:val="24"/>
        </w:rPr>
      </w:pPr>
      <w:commentRangeStart w:id="3"/>
      <w:r w:rsidRPr="00376858">
        <w:rPr>
          <w:rFonts w:ascii="Arial" w:eastAsia="Times New Roman" w:hAnsi="Arial" w:cs="Arial"/>
          <w:color w:val="000000"/>
        </w:rPr>
        <w:t>This process shapes the genomic patterns of genetic variation.</w:t>
      </w:r>
      <w:commentRangeEnd w:id="3"/>
      <w:r w:rsidRPr="00376858">
        <w:rPr>
          <w:rStyle w:val="CommentReference"/>
        </w:rPr>
        <w:commentReference w:id="3"/>
      </w:r>
    </w:p>
    <w:p w14:paraId="2D34C610" w14:textId="77777777" w:rsidR="00BA7CBE" w:rsidRPr="00376858" w:rsidRDefault="00BA7CBE" w:rsidP="00BA7CBE">
      <w:pPr>
        <w:pStyle w:val="ListParagraph"/>
        <w:numPr>
          <w:ilvl w:val="0"/>
          <w:numId w:val="4"/>
        </w:numPr>
        <w:spacing w:after="0" w:line="240" w:lineRule="auto"/>
        <w:rPr>
          <w:rFonts w:ascii="Times New Roman" w:eastAsia="Times New Roman" w:hAnsi="Times New Roman" w:cs="Times New Roman"/>
          <w:sz w:val="24"/>
          <w:szCs w:val="24"/>
        </w:rPr>
      </w:pPr>
      <w:commentRangeStart w:id="4"/>
      <w:r w:rsidRPr="00376858">
        <w:rPr>
          <w:rFonts w:ascii="Arial" w:eastAsia="Times New Roman" w:hAnsi="Arial" w:cs="Arial"/>
          <w:color w:val="000000"/>
        </w:rPr>
        <w:t>It is an integral part for proper chromosome segregation. With an obligate crossover per bivalent may act as the lower bound for gwRR.</w:t>
      </w:r>
      <w:commentRangeEnd w:id="4"/>
      <w:r w:rsidRPr="00376858">
        <w:rPr>
          <w:rStyle w:val="CommentReference"/>
        </w:rPr>
        <w:commentReference w:id="4"/>
      </w:r>
    </w:p>
    <w:p w14:paraId="5C9F2149" w14:textId="77777777" w:rsidR="00BA7CBE" w:rsidRPr="00376858" w:rsidRDefault="00BA7CBE" w:rsidP="00BA7CBE">
      <w:pPr>
        <w:spacing w:after="0" w:line="240" w:lineRule="auto"/>
        <w:rPr>
          <w:rFonts w:ascii="Arial" w:eastAsia="Times New Roman" w:hAnsi="Arial" w:cs="Arial"/>
          <w:color w:val="000000"/>
        </w:rPr>
      </w:pPr>
    </w:p>
    <w:p w14:paraId="6CF23B62" w14:textId="4D8D0364" w:rsidR="00376858" w:rsidRPr="00376858" w:rsidRDefault="00376858" w:rsidP="00376858">
      <w:pPr>
        <w:spacing w:after="0" w:line="240" w:lineRule="auto"/>
        <w:rPr>
          <w:rFonts w:ascii="Arial" w:eastAsia="Times New Roman" w:hAnsi="Arial" w:cs="Arial"/>
          <w:color w:val="000000"/>
        </w:rPr>
      </w:pPr>
      <w:r w:rsidRPr="00376858">
        <w:rPr>
          <w:rFonts w:ascii="Arial" w:eastAsia="Times New Roman" w:hAnsi="Arial" w:cs="Arial"/>
          <w:color w:val="000000"/>
        </w:rPr>
        <w:t>Meiosis can be reduced to the expression of (2n -&gt; 4n -&gt; 2n -&gt; 1n) which tracks the duplication of a diploid genome into haploid cell products. The meiotic program relies on crossovers and the process of recombination to ensure the correct separation of chromosomes. The total number of COs per cell (at the 4n stage) is equal to the genome wide recombination rate (gwRR). The gwRR regulates populations’</w:t>
      </w:r>
      <w:r>
        <w:rPr>
          <w:rFonts w:ascii="Arial" w:eastAsia="Times New Roman" w:hAnsi="Arial" w:cs="Arial"/>
          <w:color w:val="000000"/>
        </w:rPr>
        <w:t xml:space="preserve"> response</w:t>
      </w:r>
      <w:r w:rsidRPr="00376858">
        <w:rPr>
          <w:rFonts w:ascii="Arial" w:eastAsia="Times New Roman" w:hAnsi="Arial" w:cs="Arial"/>
          <w:color w:val="000000"/>
        </w:rPr>
        <w:t xml:space="preserve"> to selection, and determine the fate of novel mutations by transferring beneficial mutations onto novel genetic backgrounds or by breaking linkage of bad mutations from beneficial backgrounds.</w:t>
      </w:r>
    </w:p>
    <w:p w14:paraId="23DD087A" w14:textId="77777777" w:rsidR="00376858" w:rsidRPr="00376858" w:rsidRDefault="00376858" w:rsidP="00376858">
      <w:pPr>
        <w:spacing w:after="0" w:line="240" w:lineRule="auto"/>
        <w:rPr>
          <w:rFonts w:ascii="Arial" w:eastAsia="Times New Roman" w:hAnsi="Arial" w:cs="Arial"/>
          <w:color w:val="000000"/>
        </w:rPr>
      </w:pPr>
    </w:p>
    <w:p w14:paraId="719AFD1E" w14:textId="77777777" w:rsidR="00376858" w:rsidRPr="00376858" w:rsidRDefault="00376858" w:rsidP="00376858">
      <w:pPr>
        <w:spacing w:after="0" w:line="240" w:lineRule="auto"/>
        <w:rPr>
          <w:rFonts w:ascii="Arial" w:eastAsia="Times New Roman" w:hAnsi="Arial" w:cs="Arial"/>
          <w:color w:val="000000"/>
        </w:rPr>
      </w:pPr>
      <w:r w:rsidRPr="00376858">
        <w:rPr>
          <w:rFonts w:ascii="Arial" w:eastAsia="Times New Roman" w:hAnsi="Arial" w:cs="Arial"/>
          <w:color w:val="000000"/>
        </w:rPr>
        <w:t>This process shapes the genomic patterns of genetic variation, with high recombination areas of genome having more nucleotide variation while areas of low recombination have decreased genetic variation (Begun Aquadro, Nachmann, Payseur).</w:t>
      </w:r>
    </w:p>
    <w:p w14:paraId="61ED6F11" w14:textId="77777777" w:rsidR="00376858" w:rsidRPr="00376858" w:rsidRDefault="00376858" w:rsidP="00376858">
      <w:pPr>
        <w:spacing w:after="0" w:line="240" w:lineRule="auto"/>
        <w:rPr>
          <w:rFonts w:ascii="Arial" w:eastAsia="Times New Roman" w:hAnsi="Arial" w:cs="Arial"/>
          <w:color w:val="000000"/>
        </w:rPr>
      </w:pPr>
    </w:p>
    <w:p w14:paraId="6CCAD316" w14:textId="77777777" w:rsidR="00376858" w:rsidRPr="00376858" w:rsidRDefault="00376858" w:rsidP="00376858">
      <w:pPr>
        <w:spacing w:after="0" w:line="240" w:lineRule="auto"/>
        <w:rPr>
          <w:rFonts w:ascii="Arial" w:eastAsia="Times New Roman" w:hAnsi="Arial" w:cs="Arial"/>
          <w:color w:val="000000"/>
        </w:rPr>
      </w:pPr>
    </w:p>
    <w:p w14:paraId="4B2AEE88" w14:textId="77777777" w:rsidR="00376858" w:rsidRDefault="00376858" w:rsidP="00376858">
      <w:pPr>
        <w:spacing w:after="0" w:line="240" w:lineRule="auto"/>
        <w:rPr>
          <w:rFonts w:ascii="Arial" w:eastAsia="Times New Roman" w:hAnsi="Arial" w:cs="Arial"/>
          <w:color w:val="000000"/>
        </w:rPr>
      </w:pPr>
      <w:r w:rsidRPr="00376858">
        <w:rPr>
          <w:rFonts w:ascii="Arial" w:eastAsia="Times New Roman" w:hAnsi="Arial" w:cs="Arial"/>
          <w:color w:val="000000"/>
        </w:rPr>
        <w:t xml:space="preserve">The lower bound/threshold is thought to be an obligate crossover per homolog pair -- is a checkpoint for proper chromosome segregation (Hunt Nagaoka, Hassold). While too much recombination (ectopoic recombination) and DNA damage preceding crossover formation (may be a constraint for an upper threshold. (cite other than Inoue, OttoPaysuer?).  </w:t>
      </w:r>
    </w:p>
    <w:p w14:paraId="2C025ED2" w14:textId="77777777" w:rsidR="00376858" w:rsidRDefault="00376858" w:rsidP="00376858">
      <w:pPr>
        <w:spacing w:after="0" w:line="240" w:lineRule="auto"/>
        <w:rPr>
          <w:rFonts w:ascii="Arial" w:eastAsia="Times New Roman" w:hAnsi="Arial" w:cs="Arial"/>
          <w:color w:val="000000"/>
        </w:rPr>
      </w:pPr>
    </w:p>
    <w:p w14:paraId="3D210099" w14:textId="45CC872B" w:rsidR="00376858" w:rsidRPr="00376858" w:rsidRDefault="00376858" w:rsidP="00376858">
      <w:pPr>
        <w:spacing w:after="0" w:line="240" w:lineRule="auto"/>
        <w:rPr>
          <w:rFonts w:ascii="Arial" w:eastAsia="Times New Roman" w:hAnsi="Arial" w:cs="Arial"/>
          <w:b/>
          <w:color w:val="000000"/>
        </w:rPr>
      </w:pPr>
      <w:r w:rsidRPr="00376858">
        <w:rPr>
          <w:rFonts w:ascii="Arial" w:eastAsia="Times New Roman" w:hAnsi="Arial" w:cs="Arial"/>
          <w:b/>
          <w:color w:val="000000"/>
        </w:rPr>
        <w:t>As the gwRR influences the evolution of other traits, it is important to document and understand the evolutionary patterns for the genome wide r</w:t>
      </w:r>
      <w:r>
        <w:rPr>
          <w:rFonts w:ascii="Arial" w:eastAsia="Times New Roman" w:hAnsi="Arial" w:cs="Arial"/>
          <w:b/>
          <w:color w:val="000000"/>
        </w:rPr>
        <w:t>ecombination rate itself.</w:t>
      </w:r>
    </w:p>
    <w:p w14:paraId="3620C121" w14:textId="77777777" w:rsidR="00376858" w:rsidRPr="00376858" w:rsidRDefault="00376858" w:rsidP="00BA7CBE">
      <w:pPr>
        <w:spacing w:after="0" w:line="240" w:lineRule="auto"/>
        <w:rPr>
          <w:rFonts w:ascii="Arial" w:eastAsia="Times New Roman" w:hAnsi="Arial" w:cs="Arial"/>
          <w:color w:val="000000"/>
        </w:rPr>
      </w:pPr>
    </w:p>
    <w:p w14:paraId="345BF528" w14:textId="77777777" w:rsidR="00BA7CBE" w:rsidRPr="00376858" w:rsidRDefault="00BA7CBE" w:rsidP="00BA7CBE">
      <w:pPr>
        <w:spacing w:after="0" w:line="240" w:lineRule="auto"/>
        <w:rPr>
          <w:rFonts w:ascii="Times New Roman" w:eastAsia="Times New Roman" w:hAnsi="Times New Roman" w:cs="Times New Roman"/>
          <w:sz w:val="24"/>
          <w:szCs w:val="24"/>
        </w:rPr>
      </w:pPr>
      <w:r w:rsidRPr="00376858">
        <w:rPr>
          <w:rFonts w:ascii="Arial" w:eastAsia="Times New Roman" w:hAnsi="Arial" w:cs="Arial"/>
          <w:color w:val="000000"/>
        </w:rPr>
        <w:t xml:space="preserve">Sex is one of the most notable axes along which individuals vary </w:t>
      </w:r>
    </w:p>
    <w:p w14:paraId="46D8BD0C" w14:textId="2F37496B" w:rsidR="00BA7CBE" w:rsidRPr="00376858" w:rsidRDefault="00BA7CBE" w:rsidP="00BA7CBE">
      <w:pPr>
        <w:numPr>
          <w:ilvl w:val="0"/>
          <w:numId w:val="1"/>
        </w:numPr>
        <w:spacing w:after="0" w:line="240" w:lineRule="auto"/>
        <w:textAlignment w:val="baseline"/>
        <w:rPr>
          <w:rFonts w:ascii="Arial" w:eastAsia="Times New Roman" w:hAnsi="Arial" w:cs="Arial"/>
          <w:color w:val="000000"/>
        </w:rPr>
      </w:pPr>
      <w:r w:rsidRPr="00376858">
        <w:rPr>
          <w:rFonts w:ascii="Arial" w:eastAsia="Times New Roman" w:hAnsi="Arial" w:cs="Arial"/>
          <w:color w:val="000000"/>
        </w:rPr>
        <w:t>Discov</w:t>
      </w:r>
      <w:r w:rsidR="00D46186">
        <w:rPr>
          <w:rFonts w:ascii="Arial" w:eastAsia="Times New Roman" w:hAnsi="Arial" w:cs="Arial"/>
          <w:color w:val="000000"/>
        </w:rPr>
        <w:t>ered over one hundred years ago (cite Morgan 1914)</w:t>
      </w:r>
    </w:p>
    <w:p w14:paraId="437B00CB" w14:textId="5A5C46D2" w:rsidR="00BA7CBE" w:rsidRPr="00376858" w:rsidRDefault="00BA7CBE" w:rsidP="00D46186">
      <w:pPr>
        <w:spacing w:after="0" w:line="240" w:lineRule="auto"/>
        <w:ind w:left="720"/>
        <w:textAlignment w:val="baseline"/>
        <w:rPr>
          <w:rFonts w:ascii="Arial" w:eastAsia="Times New Roman" w:hAnsi="Arial" w:cs="Arial"/>
          <w:color w:val="000000"/>
        </w:rPr>
      </w:pPr>
      <w:r w:rsidRPr="00376858">
        <w:rPr>
          <w:rFonts w:ascii="Arial" w:eastAsia="Times New Roman" w:hAnsi="Arial" w:cs="Arial"/>
          <w:color w:val="000000"/>
        </w:rPr>
        <w:t xml:space="preserve">Since, the </w:t>
      </w:r>
      <w:r w:rsidR="00D46186">
        <w:rPr>
          <w:rFonts w:ascii="Arial" w:eastAsia="Times New Roman" w:hAnsi="Arial" w:cs="Arial"/>
          <w:color w:val="000000"/>
        </w:rPr>
        <w:t xml:space="preserve">heterochiasmy </w:t>
      </w:r>
      <w:r w:rsidRPr="00376858">
        <w:rPr>
          <w:rFonts w:ascii="Arial" w:eastAsia="Times New Roman" w:hAnsi="Arial" w:cs="Arial"/>
          <w:color w:val="000000"/>
        </w:rPr>
        <w:t>pattern</w:t>
      </w:r>
      <w:r w:rsidR="00D46186">
        <w:rPr>
          <w:rFonts w:ascii="Arial" w:eastAsia="Times New Roman" w:hAnsi="Arial" w:cs="Arial"/>
          <w:color w:val="000000"/>
        </w:rPr>
        <w:t>s</w:t>
      </w:r>
      <w:r w:rsidRPr="00376858">
        <w:rPr>
          <w:rFonts w:ascii="Arial" w:eastAsia="Times New Roman" w:hAnsi="Arial" w:cs="Arial"/>
          <w:color w:val="000000"/>
        </w:rPr>
        <w:t xml:space="preserve"> has been</w:t>
      </w:r>
      <w:r w:rsidR="00D46186">
        <w:rPr>
          <w:rFonts w:ascii="Arial" w:eastAsia="Times New Roman" w:hAnsi="Arial" w:cs="Arial"/>
          <w:color w:val="000000"/>
        </w:rPr>
        <w:t xml:space="preserve"> shown to be more nuanced than</w:t>
      </w:r>
      <w:r w:rsidRPr="00376858">
        <w:rPr>
          <w:rFonts w:ascii="Arial" w:eastAsia="Times New Roman" w:hAnsi="Arial" w:cs="Arial"/>
          <w:color w:val="000000"/>
        </w:rPr>
        <w:t xml:space="preserve"> just </w:t>
      </w:r>
      <w:r w:rsidR="00D46186">
        <w:rPr>
          <w:rFonts w:ascii="Arial" w:eastAsia="Times New Roman" w:hAnsi="Arial" w:cs="Arial"/>
          <w:color w:val="000000"/>
        </w:rPr>
        <w:t xml:space="preserve">the direction of </w:t>
      </w:r>
      <w:r w:rsidRPr="00376858">
        <w:rPr>
          <w:rFonts w:ascii="Arial" w:eastAsia="Times New Roman" w:hAnsi="Arial" w:cs="Arial"/>
          <w:color w:val="000000"/>
        </w:rPr>
        <w:t>w</w:t>
      </w:r>
      <w:r w:rsidR="00D46186">
        <w:rPr>
          <w:rFonts w:ascii="Arial" w:eastAsia="Times New Roman" w:hAnsi="Arial" w:cs="Arial"/>
          <w:color w:val="000000"/>
        </w:rPr>
        <w:t>hich sex has more recombination. N</w:t>
      </w:r>
      <w:r w:rsidRPr="00376858">
        <w:rPr>
          <w:rFonts w:ascii="Arial" w:eastAsia="Times New Roman" w:hAnsi="Arial" w:cs="Arial"/>
          <w:color w:val="000000"/>
        </w:rPr>
        <w:t xml:space="preserve">ote that this paper focuses on evolution of sex differences where both sexes recombine, </w:t>
      </w:r>
      <w:r w:rsidR="00D46186">
        <w:rPr>
          <w:rFonts w:ascii="Arial" w:eastAsia="Times New Roman" w:hAnsi="Arial" w:cs="Arial"/>
          <w:color w:val="000000"/>
        </w:rPr>
        <w:t>for achiasmy evolution see (ci</w:t>
      </w:r>
      <w:r w:rsidRPr="00376858">
        <w:rPr>
          <w:rFonts w:ascii="Arial" w:eastAsia="Times New Roman" w:hAnsi="Arial" w:cs="Arial"/>
          <w:color w:val="000000"/>
        </w:rPr>
        <w:t>tation)</w:t>
      </w:r>
      <w:r w:rsidR="00D46186">
        <w:rPr>
          <w:rFonts w:ascii="Arial" w:eastAsia="Times New Roman" w:hAnsi="Arial" w:cs="Arial"/>
          <w:color w:val="000000"/>
        </w:rPr>
        <w:t>.</w:t>
      </w:r>
    </w:p>
    <w:p w14:paraId="60DA45CF" w14:textId="77777777" w:rsidR="00BA7CBE" w:rsidRPr="00376858" w:rsidRDefault="00BA7CBE" w:rsidP="00BA7CBE">
      <w:pPr>
        <w:spacing w:after="0" w:line="240" w:lineRule="auto"/>
        <w:textAlignment w:val="baseline"/>
        <w:rPr>
          <w:rFonts w:ascii="Arial" w:eastAsia="Times New Roman" w:hAnsi="Arial" w:cs="Arial"/>
          <w:color w:val="000000"/>
        </w:rPr>
      </w:pPr>
    </w:p>
    <w:p w14:paraId="30B4FCC7" w14:textId="2115D1E3" w:rsidR="00BA7CBE" w:rsidRPr="00376858" w:rsidRDefault="00BA7CBE" w:rsidP="00BA7CBE">
      <w:pPr>
        <w:pStyle w:val="ListParagraph"/>
        <w:numPr>
          <w:ilvl w:val="0"/>
          <w:numId w:val="2"/>
        </w:numPr>
        <w:spacing w:after="0" w:line="240" w:lineRule="auto"/>
        <w:textAlignment w:val="baseline"/>
        <w:rPr>
          <w:rFonts w:ascii="Arial" w:eastAsia="Times New Roman" w:hAnsi="Arial" w:cs="Arial"/>
          <w:color w:val="000000"/>
        </w:rPr>
      </w:pPr>
      <w:r w:rsidRPr="00376858">
        <w:rPr>
          <w:rFonts w:ascii="Arial" w:eastAsia="Times New Roman" w:hAnsi="Arial" w:cs="Arial"/>
          <w:color w:val="000000"/>
        </w:rPr>
        <w:t>Sardell Kirkpatrick – broad scale recombination landscape differences (</w:t>
      </w:r>
      <w:r w:rsidR="00D46186">
        <w:rPr>
          <w:rFonts w:ascii="Arial" w:eastAsia="Times New Roman" w:hAnsi="Arial" w:cs="Arial"/>
          <w:color w:val="000000"/>
        </w:rPr>
        <w:t xml:space="preserve">generally </w:t>
      </w:r>
      <w:r w:rsidRPr="00376858">
        <w:rPr>
          <w:rFonts w:ascii="Arial" w:eastAsia="Times New Roman" w:hAnsi="Arial" w:cs="Arial"/>
          <w:color w:val="000000"/>
        </w:rPr>
        <w:t>male telomere-bias)</w:t>
      </w:r>
    </w:p>
    <w:p w14:paraId="2A522B52" w14:textId="77777777" w:rsidR="00BA7CBE" w:rsidRPr="00376858" w:rsidRDefault="00BA7CBE" w:rsidP="00BA7CBE">
      <w:pPr>
        <w:pStyle w:val="ListParagraph"/>
        <w:numPr>
          <w:ilvl w:val="0"/>
          <w:numId w:val="2"/>
        </w:numPr>
        <w:spacing w:after="0" w:line="240" w:lineRule="auto"/>
        <w:textAlignment w:val="baseline"/>
        <w:rPr>
          <w:rFonts w:ascii="Arial" w:eastAsia="Times New Roman" w:hAnsi="Arial" w:cs="Arial"/>
          <w:color w:val="000000"/>
        </w:rPr>
      </w:pPr>
      <w:r w:rsidRPr="00376858">
        <w:rPr>
          <w:rFonts w:ascii="Arial" w:eastAsia="Times New Roman" w:hAnsi="Arial" w:cs="Arial"/>
          <w:color w:val="000000"/>
        </w:rPr>
        <w:t>Carhoon Libdua, -- longer chromosome axis / longer loop-axis structure generally has higher recombination</w:t>
      </w:r>
    </w:p>
    <w:p w14:paraId="2D54B824" w14:textId="77777777" w:rsidR="00BA7CBE" w:rsidRPr="00376858" w:rsidRDefault="00BA7CBE" w:rsidP="00BA7CBE">
      <w:pPr>
        <w:spacing w:after="0" w:line="240" w:lineRule="auto"/>
        <w:textAlignment w:val="baseline"/>
        <w:rPr>
          <w:rFonts w:ascii="Arial" w:eastAsia="Times New Roman" w:hAnsi="Arial" w:cs="Arial"/>
          <w:color w:val="000000"/>
        </w:rPr>
      </w:pPr>
    </w:p>
    <w:p w14:paraId="7FF22A69" w14:textId="69B4835B" w:rsidR="0026042C" w:rsidRPr="00F15ABB" w:rsidRDefault="00BA7CBE" w:rsidP="00F15ABB">
      <w:pPr>
        <w:spacing w:after="0" w:line="240" w:lineRule="auto"/>
        <w:ind w:firstLine="360"/>
        <w:textAlignment w:val="baseline"/>
        <w:rPr>
          <w:rFonts w:ascii="Arial" w:eastAsia="Times New Roman" w:hAnsi="Arial" w:cs="Arial"/>
          <w:color w:val="000000"/>
        </w:rPr>
      </w:pPr>
      <w:r w:rsidRPr="00376858">
        <w:rPr>
          <w:rFonts w:ascii="Arial" w:eastAsia="Times New Roman" w:hAnsi="Arial" w:cs="Arial"/>
          <w:color w:val="000000"/>
        </w:rPr>
        <w:t>-gap in the literature</w:t>
      </w:r>
    </w:p>
    <w:p w14:paraId="0851E7DF" w14:textId="38A37DBC" w:rsidR="0026042C" w:rsidRDefault="0026042C" w:rsidP="00BA7CB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Above examples:</w:t>
      </w:r>
    </w:p>
    <w:p w14:paraId="61430281" w14:textId="738FCBDE" w:rsidR="0026042C" w:rsidRDefault="00F15ABB" w:rsidP="00BA7CB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26042C">
        <w:rPr>
          <w:rFonts w:ascii="Times New Roman" w:eastAsia="Times New Roman" w:hAnsi="Times New Roman" w:cs="Times New Roman"/>
          <w:sz w:val="24"/>
          <w:szCs w:val="24"/>
        </w:rPr>
        <w:t>Not enough data for the loop-axis structures of both sexes (</w:t>
      </w:r>
      <w:r w:rsidR="00D46186">
        <w:rPr>
          <w:rFonts w:ascii="Times New Roman" w:eastAsia="Times New Roman" w:hAnsi="Times New Roman" w:cs="Times New Roman"/>
          <w:sz w:val="24"/>
          <w:szCs w:val="24"/>
        </w:rPr>
        <w:t xml:space="preserve">or </w:t>
      </w:r>
      <w:r w:rsidR="0026042C">
        <w:rPr>
          <w:rFonts w:ascii="Times New Roman" w:eastAsia="Times New Roman" w:hAnsi="Times New Roman" w:cs="Times New Roman"/>
          <w:sz w:val="24"/>
          <w:szCs w:val="24"/>
        </w:rPr>
        <w:t>gamete types) in more species</w:t>
      </w:r>
      <w:r w:rsidR="00D46186">
        <w:rPr>
          <w:rFonts w:ascii="Times New Roman" w:eastAsia="Times New Roman" w:hAnsi="Times New Roman" w:cs="Times New Roman"/>
          <w:sz w:val="24"/>
          <w:szCs w:val="24"/>
        </w:rPr>
        <w:t>.</w:t>
      </w:r>
    </w:p>
    <w:p w14:paraId="48607CE0" w14:textId="3D299666" w:rsidR="0026042C" w:rsidRPr="006E6494" w:rsidRDefault="00F15ABB" w:rsidP="0026042C">
      <w:pPr>
        <w:pStyle w:val="ListParagraph"/>
        <w:numPr>
          <w:ilvl w:val="0"/>
          <w:numId w:val="3"/>
        </w:numPr>
        <w:spacing w:after="0" w:line="240" w:lineRule="auto"/>
        <w:rPr>
          <w:rFonts w:ascii="Times New Roman" w:eastAsia="Times New Roman" w:hAnsi="Times New Roman" w:cs="Times New Roman"/>
          <w:sz w:val="24"/>
          <w:szCs w:val="24"/>
        </w:rPr>
      </w:pPr>
      <w:r w:rsidRPr="00D46186">
        <w:rPr>
          <w:rFonts w:ascii="Times New Roman" w:eastAsia="Times New Roman" w:hAnsi="Times New Roman" w:cs="Times New Roman"/>
          <w:sz w:val="24"/>
          <w:szCs w:val="24"/>
        </w:rPr>
        <w:t xml:space="preserve">2) </w:t>
      </w:r>
      <w:r w:rsidR="0026042C" w:rsidRPr="00D46186">
        <w:rPr>
          <w:rFonts w:ascii="Times New Roman" w:eastAsia="Times New Roman" w:hAnsi="Times New Roman" w:cs="Times New Roman"/>
          <w:sz w:val="24"/>
          <w:szCs w:val="24"/>
        </w:rPr>
        <w:t xml:space="preserve">Limited taxa diversity for heterochiasmy in broad scale recombination landscape. Exceptions to male-telomere bias might have </w:t>
      </w:r>
      <w:r w:rsidR="00D46186" w:rsidRPr="00D46186">
        <w:rPr>
          <w:rFonts w:ascii="Times New Roman" w:eastAsia="Times New Roman" w:hAnsi="Times New Roman" w:cs="Times New Roman"/>
          <w:sz w:val="24"/>
          <w:szCs w:val="24"/>
        </w:rPr>
        <w:t xml:space="preserve">fundamental altered meiotic programs. For example the lack of clear male-telomere bias in some fish species could be due to sequential hermaphrodism or chromosome chains in metaphase could change the pattern in </w:t>
      </w:r>
      <w:r w:rsidR="00D46186">
        <w:rPr>
          <w:rFonts w:ascii="Times New Roman" w:eastAsia="Times New Roman" w:hAnsi="Times New Roman" w:cs="Times New Roman"/>
          <w:sz w:val="24"/>
          <w:szCs w:val="24"/>
        </w:rPr>
        <w:t>marsupials.</w:t>
      </w:r>
    </w:p>
    <w:p w14:paraId="0A8D13F3" w14:textId="77777777" w:rsidR="0026042C" w:rsidRPr="0026042C" w:rsidRDefault="0026042C" w:rsidP="0026042C">
      <w:pPr>
        <w:spacing w:after="0" w:line="240" w:lineRule="auto"/>
        <w:rPr>
          <w:rFonts w:ascii="Times New Roman" w:eastAsia="Times New Roman" w:hAnsi="Times New Roman" w:cs="Times New Roman"/>
          <w:sz w:val="24"/>
          <w:szCs w:val="24"/>
        </w:rPr>
      </w:pPr>
    </w:p>
    <w:p w14:paraId="0DAF5198" w14:textId="77777777" w:rsidR="00BA7CBE" w:rsidRPr="00376858" w:rsidRDefault="00BA7CBE" w:rsidP="00BA7CBE">
      <w:pPr>
        <w:pStyle w:val="ListParagraph"/>
        <w:numPr>
          <w:ilvl w:val="0"/>
          <w:numId w:val="3"/>
        </w:numPr>
        <w:spacing w:after="0" w:line="240" w:lineRule="auto"/>
        <w:rPr>
          <w:rFonts w:ascii="Times New Roman" w:eastAsia="Times New Roman" w:hAnsi="Times New Roman" w:cs="Times New Roman"/>
          <w:sz w:val="24"/>
          <w:szCs w:val="24"/>
        </w:rPr>
      </w:pPr>
      <w:r w:rsidRPr="00376858">
        <w:rPr>
          <w:rFonts w:ascii="Arial" w:eastAsia="Times New Roman" w:hAnsi="Arial" w:cs="Arial"/>
        </w:rPr>
        <w:lastRenderedPageBreak/>
        <w:t xml:space="preserve">An understanding of how sex shapes the evolution of recombination cannot be achieved with available data. Comprehensive comparisons of female and male recombination rates usually come from outbred populations (human, dog, cattle, sheep, mouse collaborative cross REFS), in which the role of sex is confounded with the contributions of genetic variation. Although it is clear that the relationship between female and male recombination rates can differ among species, comparisons between and within closely related species are missing. </w:t>
      </w:r>
    </w:p>
    <w:p w14:paraId="19D9F45C" w14:textId="77777777" w:rsidR="00BA7CBE" w:rsidRPr="00376858" w:rsidRDefault="00BA7CBE" w:rsidP="00BA7CBE">
      <w:pPr>
        <w:pStyle w:val="ListParagraph"/>
        <w:numPr>
          <w:ilvl w:val="0"/>
          <w:numId w:val="3"/>
        </w:numPr>
        <w:spacing w:after="0" w:line="240" w:lineRule="auto"/>
        <w:rPr>
          <w:rFonts w:ascii="Times New Roman" w:eastAsia="Times New Roman" w:hAnsi="Times New Roman" w:cs="Times New Roman"/>
          <w:sz w:val="24"/>
          <w:szCs w:val="24"/>
        </w:rPr>
      </w:pPr>
      <w:r w:rsidRPr="00376858">
        <w:rPr>
          <w:rFonts w:ascii="Arial" w:eastAsia="Times New Roman" w:hAnsi="Arial" w:cs="Arial"/>
        </w:rPr>
        <w:t>Direct contrasts between females and males across a common, diverse set of genomic backgrounds would reveal whether the recombination rate evolves differently in the sexes.</w:t>
      </w:r>
    </w:p>
    <w:p w14:paraId="2643C928" w14:textId="77777777" w:rsidR="00BA7CBE" w:rsidRPr="00376858" w:rsidRDefault="00BA7CBE"/>
    <w:p w14:paraId="48A51269" w14:textId="77777777" w:rsidR="004D3916" w:rsidRPr="00FB63BD" w:rsidRDefault="004D3916" w:rsidP="004D3916">
      <w:pPr>
        <w:spacing w:after="0" w:line="240" w:lineRule="auto"/>
        <w:rPr>
          <w:rFonts w:ascii="Times New Roman" w:eastAsia="Times New Roman" w:hAnsi="Times New Roman" w:cs="Times New Roman"/>
          <w:sz w:val="24"/>
          <w:szCs w:val="24"/>
        </w:rPr>
      </w:pPr>
      <w:r w:rsidRPr="00FB63BD">
        <w:rPr>
          <w:rFonts w:ascii="Arial" w:eastAsia="Times New Roman" w:hAnsi="Arial" w:cs="Arial"/>
          <w:b/>
          <w:bCs/>
          <w:color w:val="000000"/>
        </w:rPr>
        <w:t xml:space="preserve">2.  </w:t>
      </w:r>
      <w:r>
        <w:rPr>
          <w:rFonts w:ascii="Arial" w:eastAsia="Times New Roman" w:hAnsi="Arial" w:cs="Arial"/>
          <w:b/>
          <w:bCs/>
          <w:color w:val="000000"/>
        </w:rPr>
        <w:t xml:space="preserve">The </w:t>
      </w:r>
      <w:r w:rsidRPr="00FB63BD">
        <w:rPr>
          <w:rFonts w:ascii="Arial" w:eastAsia="Times New Roman" w:hAnsi="Arial" w:cs="Arial"/>
          <w:b/>
          <w:bCs/>
          <w:color w:val="000000"/>
        </w:rPr>
        <w:t>House Mouse is a great model for uncovering evolutionary patterns at a short timescale.</w:t>
      </w:r>
    </w:p>
    <w:p w14:paraId="7F53153A" w14:textId="77777777" w:rsidR="00905DF1" w:rsidRDefault="004D3916" w:rsidP="004D3916">
      <w:pPr>
        <w:numPr>
          <w:ilvl w:val="0"/>
          <w:numId w:val="5"/>
        </w:numPr>
        <w:spacing w:after="0" w:line="240" w:lineRule="auto"/>
        <w:textAlignment w:val="baseline"/>
        <w:rPr>
          <w:rFonts w:ascii="Arial" w:eastAsia="Times New Roman" w:hAnsi="Arial" w:cs="Arial"/>
          <w:color w:val="000000"/>
        </w:rPr>
      </w:pPr>
      <w:r w:rsidRPr="00FB63BD">
        <w:rPr>
          <w:rFonts w:ascii="Arial" w:eastAsia="Times New Roman" w:hAnsi="Arial" w:cs="Arial"/>
          <w:color w:val="000000"/>
        </w:rPr>
        <w:t xml:space="preserve">House mouse complex </w:t>
      </w:r>
      <w:r>
        <w:rPr>
          <w:rFonts w:ascii="Arial" w:eastAsia="Times New Roman" w:hAnsi="Arial" w:cs="Arial"/>
          <w:color w:val="000000"/>
        </w:rPr>
        <w:t>comes from a recent radiation</w:t>
      </w:r>
      <w:r w:rsidRPr="00FB63BD">
        <w:rPr>
          <w:rFonts w:ascii="Arial" w:eastAsia="Times New Roman" w:hAnsi="Arial" w:cs="Arial"/>
          <w:color w:val="000000"/>
        </w:rPr>
        <w:t xml:space="preserve"> providing a</w:t>
      </w:r>
      <w:r>
        <w:rPr>
          <w:rFonts w:ascii="Arial" w:eastAsia="Times New Roman" w:hAnsi="Arial" w:cs="Arial"/>
          <w:color w:val="000000"/>
        </w:rPr>
        <w:t>n</w:t>
      </w:r>
      <w:r w:rsidRPr="00FB63BD">
        <w:rPr>
          <w:rFonts w:ascii="Arial" w:eastAsia="Times New Roman" w:hAnsi="Arial" w:cs="Arial"/>
          <w:color w:val="000000"/>
        </w:rPr>
        <w:t xml:space="preserve"> </w:t>
      </w:r>
      <w:commentRangeStart w:id="5"/>
      <w:r w:rsidRPr="00FB63BD">
        <w:rPr>
          <w:rFonts w:ascii="Arial" w:eastAsia="Times New Roman" w:hAnsi="Arial" w:cs="Arial"/>
          <w:color w:val="000000"/>
        </w:rPr>
        <w:t>opportunity to interrogate variation</w:t>
      </w:r>
      <w:commentRangeEnd w:id="5"/>
      <w:r>
        <w:rPr>
          <w:rStyle w:val="CommentReference"/>
        </w:rPr>
        <w:commentReference w:id="5"/>
      </w:r>
      <w:r w:rsidRPr="00FB63BD">
        <w:rPr>
          <w:rFonts w:ascii="Arial" w:eastAsia="Times New Roman" w:hAnsi="Arial" w:cs="Arial"/>
          <w:color w:val="000000"/>
        </w:rPr>
        <w:t xml:space="preserve"> at short evolutionary scales</w:t>
      </w:r>
      <w:r>
        <w:rPr>
          <w:rFonts w:ascii="Arial" w:eastAsia="Times New Roman" w:hAnsi="Arial" w:cs="Arial"/>
          <w:color w:val="000000"/>
        </w:rPr>
        <w:t>.</w:t>
      </w:r>
      <w:r w:rsidR="00E9052F">
        <w:rPr>
          <w:rFonts w:ascii="Arial" w:eastAsia="Times New Roman" w:hAnsi="Arial" w:cs="Arial"/>
          <w:color w:val="000000"/>
        </w:rPr>
        <w:t xml:space="preserve"> </w:t>
      </w:r>
    </w:p>
    <w:p w14:paraId="65C3E29D" w14:textId="316251AD" w:rsidR="00B06487" w:rsidRDefault="00B06487" w:rsidP="00905DF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(this short evolutionary scale --- can be leveraged since it limits the scope of genetic mutations which lead to gwRR evolution. </w:t>
      </w:r>
    </w:p>
    <w:p w14:paraId="60E04467" w14:textId="20B9F2B5" w:rsidR="00B06487" w:rsidRDefault="00B06487" w:rsidP="00B06487">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Short evolutionary scale – makes it easier to narrow down genetic variation which leads to</w:t>
      </w:r>
    </w:p>
    <w:p w14:paraId="6D33A621" w14:textId="16EC38FE" w:rsidR="00B06487" w:rsidRDefault="00905DF1" w:rsidP="00905DF1">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Observing variation in gwRR across house mouse may suggest =-- meiosis has evolved with (due to a small number of few strong acting variant)</w:t>
      </w:r>
    </w:p>
    <w:p w14:paraId="01514948" w14:textId="77777777" w:rsidR="00B06487" w:rsidRDefault="00B06487" w:rsidP="00B06487">
      <w:pPr>
        <w:spacing w:after="0" w:line="240" w:lineRule="auto"/>
        <w:ind w:left="720"/>
        <w:textAlignment w:val="baseline"/>
        <w:rPr>
          <w:rFonts w:ascii="Arial" w:eastAsia="Times New Roman" w:hAnsi="Arial" w:cs="Arial"/>
          <w:color w:val="000000"/>
        </w:rPr>
      </w:pPr>
    </w:p>
    <w:p w14:paraId="62BD2590" w14:textId="77777777" w:rsidR="004D3916" w:rsidRDefault="004D3916" w:rsidP="00C72F89">
      <w:pPr>
        <w:spacing w:after="0" w:line="240" w:lineRule="auto"/>
        <w:ind w:left="720"/>
        <w:textAlignment w:val="baseline"/>
        <w:rPr>
          <w:rFonts w:ascii="Arial" w:eastAsia="Times New Roman" w:hAnsi="Arial" w:cs="Arial"/>
          <w:color w:val="000000"/>
        </w:rPr>
      </w:pPr>
    </w:p>
    <w:p w14:paraId="69F633E2" w14:textId="5D4FF38F" w:rsidR="004D3916" w:rsidRPr="004D3916" w:rsidRDefault="004D3916" w:rsidP="004D3916">
      <w:pPr>
        <w:numPr>
          <w:ilvl w:val="0"/>
          <w:numId w:val="5"/>
        </w:numPr>
        <w:spacing w:after="0" w:line="240" w:lineRule="auto"/>
        <w:textAlignment w:val="baseline"/>
        <w:rPr>
          <w:rFonts w:ascii="Arial" w:eastAsia="Times New Roman" w:hAnsi="Arial" w:cs="Arial"/>
          <w:color w:val="000000"/>
        </w:rPr>
      </w:pPr>
      <w:r w:rsidRPr="00FB63BD">
        <w:rPr>
          <w:rFonts w:ascii="Arial" w:eastAsia="Times New Roman" w:hAnsi="Arial" w:cs="Arial"/>
          <w:color w:val="000000"/>
        </w:rPr>
        <w:t xml:space="preserve">Wild </w:t>
      </w:r>
      <w:r w:rsidRPr="00B36CCA">
        <w:rPr>
          <w:rFonts w:ascii="Arial" w:eastAsia="Times New Roman" w:hAnsi="Arial" w:cs="Arial"/>
          <w:color w:val="000000"/>
        </w:rPr>
        <w:t>derived</w:t>
      </w:r>
      <w:r w:rsidRPr="00FB63BD">
        <w:rPr>
          <w:rFonts w:ascii="Arial" w:eastAsia="Times New Roman" w:hAnsi="Arial" w:cs="Arial"/>
          <w:color w:val="000000"/>
        </w:rPr>
        <w:t xml:space="preserve"> inbred strains </w:t>
      </w:r>
      <w:r w:rsidRPr="00B36CCA">
        <w:rPr>
          <w:rFonts w:ascii="Arial" w:eastAsia="Times New Roman" w:hAnsi="Arial" w:cs="Arial"/>
          <w:color w:val="000000"/>
        </w:rPr>
        <w:t xml:space="preserve">generate the </w:t>
      </w:r>
      <w:r w:rsidRPr="00FB63BD">
        <w:rPr>
          <w:rFonts w:ascii="Arial" w:eastAsia="Times New Roman" w:hAnsi="Arial" w:cs="Arial"/>
          <w:color w:val="000000"/>
        </w:rPr>
        <w:t xml:space="preserve">best </w:t>
      </w:r>
      <w:r>
        <w:rPr>
          <w:rFonts w:ascii="Arial" w:eastAsia="Times New Roman" w:hAnsi="Arial" w:cs="Arial"/>
          <w:color w:val="000000"/>
        </w:rPr>
        <w:t>comparison of females and males</w:t>
      </w:r>
      <w:r w:rsidRPr="00FB63BD">
        <w:rPr>
          <w:rFonts w:ascii="Arial" w:eastAsia="Times New Roman" w:hAnsi="Arial" w:cs="Arial"/>
          <w:color w:val="000000"/>
        </w:rPr>
        <w:t>, besides the sex chromosomes</w:t>
      </w:r>
      <w:r>
        <w:rPr>
          <w:rFonts w:ascii="Arial" w:eastAsia="Times New Roman" w:hAnsi="Arial" w:cs="Arial"/>
          <w:color w:val="000000"/>
        </w:rPr>
        <w:t>, the mouse for each genome</w:t>
      </w:r>
      <w:r w:rsidRPr="00FB63BD">
        <w:rPr>
          <w:rFonts w:ascii="Arial" w:eastAsia="Times New Roman" w:hAnsi="Arial" w:cs="Arial"/>
          <w:color w:val="000000"/>
        </w:rPr>
        <w:t xml:space="preserve"> </w:t>
      </w:r>
      <w:r>
        <w:rPr>
          <w:rFonts w:ascii="Arial" w:eastAsia="Times New Roman" w:hAnsi="Arial" w:cs="Arial"/>
          <w:color w:val="000000"/>
        </w:rPr>
        <w:t xml:space="preserve">are almost identical. </w:t>
      </w:r>
      <w:r w:rsidRPr="004D3916">
        <w:rPr>
          <w:rFonts w:ascii="Arial" w:eastAsia="Times New Roman" w:hAnsi="Arial" w:cs="Arial"/>
          <w:color w:val="000000"/>
        </w:rPr>
        <w:t>Additionally</w:t>
      </w:r>
      <w:r>
        <w:rPr>
          <w:rFonts w:ascii="Arial" w:eastAsia="Times New Roman" w:hAnsi="Arial" w:cs="Arial"/>
          <w:color w:val="000000"/>
        </w:rPr>
        <w:t xml:space="preserve"> due to</w:t>
      </w:r>
      <w:r w:rsidRPr="004D3916">
        <w:rPr>
          <w:rFonts w:ascii="Arial" w:eastAsia="Times New Roman" w:hAnsi="Arial" w:cs="Arial"/>
          <w:color w:val="000000"/>
        </w:rPr>
        <w:t xml:space="preserve"> their global distribution allows us to compare samples of natural diversity from a broad geographic range.</w:t>
      </w:r>
    </w:p>
    <w:p w14:paraId="0AA300AF" w14:textId="591A8892" w:rsidR="004D3916" w:rsidRPr="00FB63BD" w:rsidRDefault="004D3916" w:rsidP="004D3916">
      <w:pPr>
        <w:spacing w:after="0" w:line="240" w:lineRule="auto"/>
        <w:textAlignment w:val="baseline"/>
        <w:rPr>
          <w:rFonts w:ascii="Arial" w:eastAsia="Times New Roman" w:hAnsi="Arial" w:cs="Arial"/>
          <w:color w:val="000000"/>
        </w:rPr>
      </w:pPr>
    </w:p>
    <w:p w14:paraId="2A5DFDD6" w14:textId="5A5225CB" w:rsidR="004D3916" w:rsidRPr="004D3916" w:rsidRDefault="004D3916" w:rsidP="004D3916">
      <w:pPr>
        <w:pStyle w:val="ListParagraph"/>
        <w:numPr>
          <w:ilvl w:val="0"/>
          <w:numId w:val="5"/>
        </w:numPr>
        <w:rPr>
          <w:rFonts w:ascii="Arial" w:eastAsia="Times New Roman" w:hAnsi="Arial" w:cs="Arial"/>
          <w:color w:val="000000"/>
        </w:rPr>
      </w:pPr>
      <w:r>
        <w:rPr>
          <w:rFonts w:ascii="Arial" w:eastAsia="Times New Roman" w:hAnsi="Arial" w:cs="Arial"/>
          <w:color w:val="000000"/>
        </w:rPr>
        <w:t xml:space="preserve">While </w:t>
      </w:r>
      <w:r w:rsidRPr="004D3916">
        <w:rPr>
          <w:rFonts w:ascii="Arial" w:eastAsia="Times New Roman" w:hAnsi="Arial" w:cs="Arial"/>
          <w:color w:val="000000"/>
        </w:rPr>
        <w:t xml:space="preserve">there </w:t>
      </w:r>
      <w:r>
        <w:rPr>
          <w:rFonts w:ascii="Arial" w:eastAsia="Times New Roman" w:hAnsi="Arial" w:cs="Arial"/>
          <w:color w:val="000000"/>
        </w:rPr>
        <w:t>are strains with R</w:t>
      </w:r>
      <w:r w:rsidRPr="004D3916">
        <w:rPr>
          <w:rFonts w:ascii="Arial" w:eastAsia="Times New Roman" w:hAnsi="Arial" w:cs="Arial"/>
          <w:color w:val="000000"/>
        </w:rPr>
        <w:t>obertsonian translocations,</w:t>
      </w:r>
      <w:r w:rsidRPr="004D3916">
        <w:t xml:space="preserve"> </w:t>
      </w:r>
      <w:r>
        <w:t>in house mouse and related murid species i</w:t>
      </w:r>
      <w:r w:rsidRPr="004D3916">
        <w:rPr>
          <w:rFonts w:ascii="Arial" w:eastAsia="Times New Roman" w:hAnsi="Arial" w:cs="Arial"/>
          <w:color w:val="000000"/>
        </w:rPr>
        <w:t>t is possible to assemble sets of str</w:t>
      </w:r>
      <w:r>
        <w:rPr>
          <w:rFonts w:ascii="Arial" w:eastAsia="Times New Roman" w:hAnsi="Arial" w:cs="Arial"/>
          <w:color w:val="000000"/>
        </w:rPr>
        <w:t xml:space="preserve">ains with identical karyotypes, </w:t>
      </w:r>
      <w:r w:rsidRPr="004D3916">
        <w:rPr>
          <w:rFonts w:ascii="Arial" w:eastAsia="Times New Roman" w:hAnsi="Arial" w:cs="Arial"/>
          <w:color w:val="000000"/>
        </w:rPr>
        <w:t>20 pairs of acrocentric chromosomes.</w:t>
      </w:r>
    </w:p>
    <w:p w14:paraId="21B318BA" w14:textId="77777777" w:rsidR="004D3916" w:rsidRPr="00FB63BD" w:rsidRDefault="004D3916" w:rsidP="004D3916">
      <w:pPr>
        <w:spacing w:after="0" w:line="240" w:lineRule="auto"/>
        <w:textAlignment w:val="baseline"/>
        <w:rPr>
          <w:rFonts w:ascii="Arial" w:eastAsia="Times New Roman" w:hAnsi="Arial" w:cs="Arial"/>
          <w:color w:val="000000"/>
        </w:rPr>
      </w:pPr>
    </w:p>
    <w:p w14:paraId="56030B4D" w14:textId="0CCABFA7" w:rsidR="00C72F89" w:rsidRPr="00C72F89" w:rsidRDefault="004D3916" w:rsidP="00C72F89">
      <w:pPr>
        <w:numPr>
          <w:ilvl w:val="0"/>
          <w:numId w:val="5"/>
        </w:numPr>
        <w:spacing w:after="0" w:line="240" w:lineRule="auto"/>
        <w:textAlignment w:val="baseline"/>
        <w:rPr>
          <w:rFonts w:ascii="Arial" w:eastAsia="Times New Roman" w:hAnsi="Arial" w:cs="Arial"/>
          <w:color w:val="000000"/>
        </w:rPr>
      </w:pPr>
      <w:r w:rsidRPr="00FB63BD">
        <w:rPr>
          <w:rFonts w:ascii="Arial" w:eastAsia="Times New Roman" w:hAnsi="Arial" w:cs="Arial"/>
          <w:color w:val="000000"/>
        </w:rPr>
        <w:t>Clas</w:t>
      </w:r>
      <w:r>
        <w:rPr>
          <w:rFonts w:ascii="Arial" w:eastAsia="Times New Roman" w:hAnsi="Arial" w:cs="Arial"/>
          <w:color w:val="000000"/>
        </w:rPr>
        <w:t xml:space="preserve">sical lab strains of mice have </w:t>
      </w:r>
      <w:r w:rsidRPr="00FB63BD">
        <w:rPr>
          <w:rFonts w:ascii="Arial" w:eastAsia="Times New Roman" w:hAnsi="Arial" w:cs="Arial"/>
          <w:color w:val="000000"/>
        </w:rPr>
        <w:t xml:space="preserve">generated a mountain of knowledge </w:t>
      </w:r>
      <w:r w:rsidR="00C72F89">
        <w:rPr>
          <w:rFonts w:ascii="Arial" w:eastAsia="Times New Roman" w:hAnsi="Arial" w:cs="Arial"/>
          <w:color w:val="000000"/>
        </w:rPr>
        <w:t xml:space="preserve">central to meiosis and outcomes on recombination </w:t>
      </w:r>
      <w:r w:rsidR="00C72F89" w:rsidRPr="00C72F89">
        <w:rPr>
          <w:rFonts w:ascii="Arial" w:eastAsia="Times New Roman" w:hAnsi="Arial" w:cs="Arial"/>
          <w:color w:val="000000"/>
        </w:rPr>
        <w:t xml:space="preserve">through </w:t>
      </w:r>
      <w:r w:rsidR="00C72F89" w:rsidRPr="00C72F89">
        <w:rPr>
          <w:rFonts w:ascii="Arial" w:eastAsia="Times New Roman" w:hAnsi="Arial" w:cs="Arial"/>
          <w:color w:val="000000"/>
        </w:rPr>
        <w:t>meiotic mutation studies</w:t>
      </w:r>
      <w:r w:rsidR="00C72F89" w:rsidRPr="00C72F89">
        <w:rPr>
          <w:rFonts w:ascii="Arial" w:eastAsia="Times New Roman" w:hAnsi="Arial" w:cs="Arial"/>
          <w:color w:val="000000"/>
        </w:rPr>
        <w:t xml:space="preserve"> (cite)</w:t>
      </w:r>
      <w:r w:rsidR="00C72F89" w:rsidRPr="00C72F89">
        <w:rPr>
          <w:rFonts w:ascii="Arial" w:eastAsia="Times New Roman" w:hAnsi="Arial" w:cs="Arial"/>
          <w:color w:val="000000"/>
        </w:rPr>
        <w:t>, previous crosses for recombination rate variation</w:t>
      </w:r>
      <w:r w:rsidR="00C72F89" w:rsidRPr="00C72F89">
        <w:rPr>
          <w:rFonts w:ascii="Arial" w:eastAsia="Times New Roman" w:hAnsi="Arial" w:cs="Arial"/>
          <w:color w:val="000000"/>
        </w:rPr>
        <w:t xml:space="preserve"> (Dumont, Murdoch, Wang)</w:t>
      </w:r>
      <w:r w:rsidR="00C72F89">
        <w:rPr>
          <w:rFonts w:ascii="Arial" w:eastAsia="Times New Roman" w:hAnsi="Arial" w:cs="Arial"/>
          <w:color w:val="000000"/>
        </w:rPr>
        <w:t>.</w:t>
      </w:r>
    </w:p>
    <w:p w14:paraId="75FDAFD8" w14:textId="77777777" w:rsidR="00C72F89" w:rsidRDefault="00C72F89" w:rsidP="00C72F89">
      <w:pPr>
        <w:spacing w:after="0" w:line="240" w:lineRule="auto"/>
        <w:textAlignment w:val="baseline"/>
        <w:rPr>
          <w:rFonts w:ascii="Arial" w:eastAsia="Times New Roman" w:hAnsi="Arial" w:cs="Arial"/>
          <w:color w:val="000000"/>
        </w:rPr>
      </w:pPr>
    </w:p>
    <w:p w14:paraId="3DD184CC" w14:textId="77777777" w:rsidR="00C72F89" w:rsidRPr="00FB63BD" w:rsidRDefault="00C72F89" w:rsidP="00C72F89">
      <w:pPr>
        <w:spacing w:after="0" w:line="240" w:lineRule="auto"/>
        <w:ind w:left="720"/>
        <w:textAlignment w:val="baseline"/>
        <w:rPr>
          <w:rFonts w:ascii="Arial" w:eastAsia="Times New Roman" w:hAnsi="Arial" w:cs="Arial"/>
          <w:color w:val="000000"/>
        </w:rPr>
      </w:pPr>
    </w:p>
    <w:p w14:paraId="5F3FA830" w14:textId="35A3DD61" w:rsidR="004D3916" w:rsidRPr="00C72F89" w:rsidRDefault="004D3916" w:rsidP="004D3916">
      <w:pPr>
        <w:numPr>
          <w:ilvl w:val="0"/>
          <w:numId w:val="5"/>
        </w:numPr>
        <w:spacing w:after="0" w:line="240" w:lineRule="auto"/>
        <w:textAlignment w:val="baseline"/>
        <w:rPr>
          <w:rFonts w:ascii="Arial" w:eastAsia="Times New Roman" w:hAnsi="Arial" w:cs="Arial"/>
          <w:color w:val="000000"/>
        </w:rPr>
      </w:pPr>
      <w:r w:rsidRPr="00C72F89">
        <w:rPr>
          <w:rFonts w:ascii="Arial" w:eastAsia="Times New Roman" w:hAnsi="Arial" w:cs="Arial"/>
          <w:color w:val="000000"/>
        </w:rPr>
        <w:t xml:space="preserve">House mouse is </w:t>
      </w:r>
      <w:r w:rsidR="00C72F89" w:rsidRPr="00C72F89">
        <w:rPr>
          <w:rFonts w:ascii="Arial" w:eastAsia="Times New Roman" w:hAnsi="Arial" w:cs="Arial"/>
          <w:color w:val="000000"/>
        </w:rPr>
        <w:t xml:space="preserve">well </w:t>
      </w:r>
      <w:r w:rsidRPr="00C72F89">
        <w:rPr>
          <w:rFonts w:ascii="Arial" w:eastAsia="Times New Roman" w:hAnsi="Arial" w:cs="Arial"/>
          <w:color w:val="000000"/>
        </w:rPr>
        <w:t>suited for single cell cytology approaches.</w:t>
      </w:r>
      <w:r w:rsidR="00C72F89" w:rsidRPr="00C72F89">
        <w:rPr>
          <w:rFonts w:ascii="Arial" w:eastAsia="Times New Roman" w:hAnsi="Arial" w:cs="Arial"/>
          <w:color w:val="000000"/>
        </w:rPr>
        <w:t xml:space="preserve"> </w:t>
      </w:r>
      <w:r w:rsidRPr="00C72F89">
        <w:rPr>
          <w:rFonts w:ascii="Arial" w:eastAsia="Times New Roman" w:hAnsi="Arial" w:cs="Arial"/>
          <w:color w:val="000000"/>
        </w:rPr>
        <w:t>The single cell level allows</w:t>
      </w:r>
      <w:r w:rsidR="00C72F89" w:rsidRPr="00C72F89">
        <w:rPr>
          <w:rFonts w:ascii="Arial" w:eastAsia="Times New Roman" w:hAnsi="Arial" w:cs="Arial"/>
          <w:color w:val="000000"/>
        </w:rPr>
        <w:t xml:space="preserve"> integration of data at a</w:t>
      </w:r>
      <w:r w:rsidRPr="00C72F89">
        <w:rPr>
          <w:rFonts w:ascii="Arial" w:eastAsia="Times New Roman" w:hAnsi="Arial" w:cs="Arial"/>
          <w:color w:val="000000"/>
        </w:rPr>
        <w:t xml:space="preserve"> closer connection to the molecular pathway / meiotic program.</w:t>
      </w:r>
      <w:r w:rsidR="00C72F89" w:rsidRPr="00C72F89">
        <w:rPr>
          <w:rFonts w:ascii="Arial" w:eastAsia="Times New Roman" w:hAnsi="Arial" w:cs="Arial"/>
          <w:color w:val="000000"/>
        </w:rPr>
        <w:t xml:space="preserve"> </w:t>
      </w:r>
      <w:r w:rsidRPr="00C72F89">
        <w:rPr>
          <w:rFonts w:ascii="Arial" w:eastAsia="Times New Roman" w:hAnsi="Arial" w:cs="Arial"/>
          <w:color w:val="000000"/>
        </w:rPr>
        <w:t>In addition to the quantification of gwRR (this study quantifies precursors to crossovers, double strand breaks (DSBs), and meiotic chromosome morphology (across stages of meiosis)</w:t>
      </w:r>
      <w:r w:rsidR="00C72F89" w:rsidRPr="00C72F89">
        <w:rPr>
          <w:rFonts w:ascii="Arial" w:eastAsia="Times New Roman" w:hAnsi="Arial" w:cs="Arial"/>
          <w:color w:val="000000"/>
        </w:rPr>
        <w:t xml:space="preserve"> </w:t>
      </w:r>
      <w:r w:rsidRPr="00C72F89">
        <w:rPr>
          <w:rFonts w:ascii="Arial" w:eastAsia="Times New Roman" w:hAnsi="Arial" w:cs="Arial"/>
          <w:color w:val="000000"/>
        </w:rPr>
        <w:t>which would not be accessible to with genetic linkage data and crosses.</w:t>
      </w:r>
    </w:p>
    <w:p w14:paraId="28242137" w14:textId="77777777" w:rsidR="004D3916" w:rsidRDefault="004D3916" w:rsidP="004D3916">
      <w:pPr>
        <w:spacing w:after="0" w:line="240" w:lineRule="auto"/>
        <w:textAlignment w:val="baseline"/>
        <w:rPr>
          <w:rFonts w:ascii="Arial" w:eastAsia="Times New Roman" w:hAnsi="Arial" w:cs="Arial"/>
          <w:color w:val="000000"/>
        </w:rPr>
      </w:pPr>
    </w:p>
    <w:p w14:paraId="6BB23259" w14:textId="41267EDD" w:rsidR="004D3916" w:rsidRPr="00FB63BD" w:rsidRDefault="004D3916" w:rsidP="004D3916">
      <w:pPr>
        <w:tabs>
          <w:tab w:val="left" w:pos="4290"/>
        </w:tabs>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ab/>
      </w:r>
    </w:p>
    <w:p w14:paraId="2E4263D7" w14:textId="77777777" w:rsidR="004D3916" w:rsidRPr="00FB63BD" w:rsidRDefault="004D3916" w:rsidP="004D391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3. What we accomplished </w:t>
      </w:r>
      <w:r w:rsidRPr="00FB63BD">
        <w:rPr>
          <w:rFonts w:ascii="Arial" w:eastAsia="Times New Roman" w:hAnsi="Arial" w:cs="Arial"/>
          <w:b/>
          <w:bCs/>
          <w:color w:val="000000"/>
        </w:rPr>
        <w:t>in this paper</w:t>
      </w:r>
    </w:p>
    <w:p w14:paraId="43FCEAF9" w14:textId="77777777" w:rsidR="004D3916" w:rsidRDefault="004D3916" w:rsidP="004D3916">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We report a rare, direct, evolutionary comparison of recombination rate in females and males (or something like this).</w:t>
      </w:r>
    </w:p>
    <w:p w14:paraId="5D521A1A" w14:textId="388054CF" w:rsidR="00DC4DA9" w:rsidRDefault="00B83ECF" w:rsidP="00DC4DA9">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 xml:space="preserve">For the first time in many of these strains, </w:t>
      </w:r>
      <w:r w:rsidR="00DC4DA9">
        <w:rPr>
          <w:rFonts w:ascii="Arial" w:eastAsia="Times New Roman" w:hAnsi="Arial" w:cs="Arial"/>
          <w:color w:val="000000"/>
        </w:rPr>
        <w:t xml:space="preserve">We report a rare, direct, evolutionary comparison of recombination </w:t>
      </w:r>
      <w:r w:rsidR="00DC4DA9">
        <w:rPr>
          <w:rFonts w:ascii="Arial" w:eastAsia="Times New Roman" w:hAnsi="Arial" w:cs="Arial"/>
          <w:color w:val="000000"/>
        </w:rPr>
        <w:t xml:space="preserve">rate in females and males </w:t>
      </w:r>
    </w:p>
    <w:p w14:paraId="609E6B1E" w14:textId="77777777" w:rsidR="00DC4DA9" w:rsidRDefault="00DC4DA9" w:rsidP="00DC4DA9">
      <w:pPr>
        <w:spacing w:after="0" w:line="240" w:lineRule="auto"/>
        <w:ind w:left="720"/>
        <w:textAlignment w:val="baseline"/>
        <w:rPr>
          <w:rFonts w:ascii="Arial" w:eastAsia="Times New Roman" w:hAnsi="Arial" w:cs="Arial"/>
          <w:color w:val="000000"/>
        </w:rPr>
      </w:pPr>
    </w:p>
    <w:p w14:paraId="58CF3151" w14:textId="7155462B" w:rsidR="004D3916" w:rsidRPr="00B83ECF" w:rsidRDefault="00B83ECF" w:rsidP="00B83ECF">
      <w:pPr>
        <w:spacing w:after="0" w:line="240" w:lineRule="auto"/>
        <w:textAlignment w:val="baseline"/>
        <w:rPr>
          <w:rFonts w:ascii="Arial" w:eastAsia="Times New Roman" w:hAnsi="Arial" w:cs="Arial"/>
          <w:color w:val="000000"/>
        </w:rPr>
      </w:pPr>
      <w:r>
        <w:rPr>
          <w:rFonts w:ascii="Arial" w:eastAsia="Times New Roman" w:hAnsi="Arial" w:cs="Arial"/>
          <w:color w:val="000000"/>
        </w:rPr>
        <w:t>w</w:t>
      </w:r>
      <w:commentRangeStart w:id="6"/>
      <w:r w:rsidR="004D3916">
        <w:rPr>
          <w:rFonts w:ascii="Arial" w:eastAsia="Times New Roman" w:hAnsi="Arial" w:cs="Arial"/>
          <w:color w:val="000000"/>
        </w:rPr>
        <w:t>e quantify gwRR of both sexes, from</w:t>
      </w:r>
      <w:r w:rsidR="004D3916" w:rsidRPr="00FB63BD">
        <w:rPr>
          <w:rFonts w:ascii="Arial" w:eastAsia="Times New Roman" w:hAnsi="Arial" w:cs="Arial"/>
          <w:color w:val="000000"/>
        </w:rPr>
        <w:t xml:space="preserve"> 3 subspecies </w:t>
      </w:r>
      <w:r w:rsidR="004D3916" w:rsidRPr="00B83ECF">
        <w:rPr>
          <w:rFonts w:ascii="Arial" w:eastAsia="Times New Roman" w:hAnsi="Arial" w:cs="Arial"/>
          <w:color w:val="000000"/>
        </w:rPr>
        <w:t>and outgroups</w:t>
      </w:r>
      <w:r w:rsidRPr="00B83ECF">
        <w:rPr>
          <w:rFonts w:ascii="Arial" w:eastAsia="Times New Roman" w:hAnsi="Arial" w:cs="Arial"/>
          <w:color w:val="000000"/>
        </w:rPr>
        <w:t xml:space="preserve"> with divergence </w:t>
      </w:r>
      <w:r w:rsidR="00DC4DA9" w:rsidRPr="00B83ECF">
        <w:rPr>
          <w:rFonts w:ascii="Arial" w:eastAsia="Times New Roman" w:hAnsi="Arial" w:cs="Arial"/>
          <w:color w:val="000000"/>
        </w:rPr>
        <w:t>spanning</w:t>
      </w:r>
      <w:r w:rsidRPr="00B83ECF">
        <w:rPr>
          <w:rFonts w:ascii="Arial" w:eastAsia="Times New Roman" w:hAnsi="Arial" w:cs="Arial"/>
          <w:color w:val="000000"/>
        </w:rPr>
        <w:t xml:space="preserve"> 0.5 mya to 3 - 5 mya respectively</w:t>
      </w:r>
      <w:r w:rsidR="004D3916" w:rsidRPr="00B83ECF">
        <w:rPr>
          <w:rFonts w:ascii="Arial" w:eastAsia="Times New Roman" w:hAnsi="Arial" w:cs="Arial"/>
          <w:color w:val="000000"/>
        </w:rPr>
        <w:t>.</w:t>
      </w:r>
      <w:r w:rsidR="00DC4DA9">
        <w:rPr>
          <w:rFonts w:ascii="Arial" w:eastAsia="Times New Roman" w:hAnsi="Arial" w:cs="Arial"/>
          <w:color w:val="000000"/>
        </w:rPr>
        <w:t xml:space="preserve"> (same phylogenetic tree)</w:t>
      </w:r>
      <w:bookmarkStart w:id="7" w:name="_GoBack"/>
      <w:bookmarkEnd w:id="7"/>
    </w:p>
    <w:p w14:paraId="21975A68" w14:textId="77777777" w:rsidR="00DC4DA9" w:rsidRDefault="00DC4DA9" w:rsidP="00DC4DA9">
      <w:pPr>
        <w:spacing w:after="0" w:line="240" w:lineRule="auto"/>
        <w:ind w:left="720"/>
        <w:textAlignment w:val="baseline"/>
        <w:rPr>
          <w:rFonts w:ascii="Arial" w:eastAsia="Times New Roman" w:hAnsi="Arial" w:cs="Arial"/>
          <w:color w:val="000000"/>
        </w:rPr>
      </w:pPr>
    </w:p>
    <w:p w14:paraId="241F8522" w14:textId="0F7D8BB1" w:rsidR="00D46186" w:rsidRPr="00DC4DA9" w:rsidRDefault="004D3916" w:rsidP="00D46186">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We use rare strains</w:t>
      </w:r>
      <w:r w:rsidR="00DC4DA9">
        <w:rPr>
          <w:rFonts w:ascii="Arial" w:eastAsia="Times New Roman" w:hAnsi="Arial" w:cs="Arial"/>
          <w:color w:val="000000"/>
        </w:rPr>
        <w:t xml:space="preserve"> </w:t>
      </w:r>
      <w:r>
        <w:rPr>
          <w:rFonts w:ascii="Arial" w:eastAsia="Times New Roman" w:hAnsi="Arial" w:cs="Arial"/>
          <w:color w:val="000000"/>
        </w:rPr>
        <w:t xml:space="preserve">from </w:t>
      </w:r>
      <w:r w:rsidR="00DC4DA9">
        <w:rPr>
          <w:rFonts w:ascii="Arial" w:eastAsia="Times New Roman" w:hAnsi="Arial" w:cs="Arial"/>
          <w:color w:val="000000"/>
        </w:rPr>
        <w:t xml:space="preserve">a broad range of </w:t>
      </w:r>
      <w:r w:rsidRPr="00FB63BD">
        <w:rPr>
          <w:rFonts w:ascii="Arial" w:eastAsia="Times New Roman" w:hAnsi="Arial" w:cs="Arial"/>
          <w:color w:val="000000"/>
        </w:rPr>
        <w:t xml:space="preserve">geographic </w:t>
      </w:r>
      <w:r>
        <w:rPr>
          <w:rFonts w:ascii="Arial" w:eastAsia="Times New Roman" w:hAnsi="Arial" w:cs="Arial"/>
          <w:color w:val="000000"/>
        </w:rPr>
        <w:t>locations of the species territory.</w:t>
      </w:r>
      <w:commentRangeEnd w:id="6"/>
      <w:r>
        <w:rPr>
          <w:rStyle w:val="CommentReference"/>
        </w:rPr>
        <w:commentReference w:id="6"/>
      </w:r>
    </w:p>
    <w:p w14:paraId="68433A0C" w14:textId="77777777" w:rsidR="00D46186" w:rsidRPr="00FB63BD" w:rsidRDefault="00D46186" w:rsidP="00D46186">
      <w:pPr>
        <w:spacing w:after="0" w:line="240" w:lineRule="auto"/>
        <w:textAlignment w:val="baseline"/>
        <w:rPr>
          <w:rFonts w:ascii="Arial" w:eastAsia="Times New Roman" w:hAnsi="Arial" w:cs="Arial"/>
          <w:color w:val="000000"/>
        </w:rPr>
      </w:pPr>
    </w:p>
    <w:p w14:paraId="69542738" w14:textId="048BF363" w:rsidR="004D3916" w:rsidRDefault="00D46186" w:rsidP="004D3916">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The gwRR is made up of crossovers occurring on individual chromosomes within cells. Thus w</w:t>
      </w:r>
      <w:r w:rsidR="004D3916">
        <w:rPr>
          <w:rFonts w:ascii="Arial" w:eastAsia="Times New Roman" w:hAnsi="Arial" w:cs="Arial"/>
          <w:color w:val="000000"/>
        </w:rPr>
        <w:t xml:space="preserve">e quantified </w:t>
      </w:r>
      <w:r w:rsidR="004D3916" w:rsidRPr="00FB63BD">
        <w:rPr>
          <w:rFonts w:ascii="Arial" w:eastAsia="Times New Roman" w:hAnsi="Arial" w:cs="Arial"/>
          <w:color w:val="000000"/>
        </w:rPr>
        <w:t>meiotic chromosome morphology (SC length) and pl</w:t>
      </w:r>
      <w:r w:rsidR="004D3916">
        <w:rPr>
          <w:rFonts w:ascii="Arial" w:eastAsia="Times New Roman" w:hAnsi="Arial" w:cs="Arial"/>
          <w:color w:val="000000"/>
        </w:rPr>
        <w:t xml:space="preserve">acement of crossovers to comprise an approximate picture </w:t>
      </w:r>
      <w:r w:rsidR="004D3916" w:rsidRPr="00FB63BD">
        <w:rPr>
          <w:rFonts w:ascii="Arial" w:eastAsia="Times New Roman" w:hAnsi="Arial" w:cs="Arial"/>
          <w:color w:val="000000"/>
        </w:rPr>
        <w:t xml:space="preserve">of </w:t>
      </w:r>
      <w:r w:rsidR="004D3916">
        <w:rPr>
          <w:rFonts w:ascii="Arial" w:eastAsia="Times New Roman" w:hAnsi="Arial" w:cs="Arial"/>
          <w:color w:val="000000"/>
        </w:rPr>
        <w:t>the recombination landscape</w:t>
      </w:r>
      <w:r w:rsidR="004D3916" w:rsidRPr="00FB63BD">
        <w:rPr>
          <w:rFonts w:ascii="Arial" w:eastAsia="Times New Roman" w:hAnsi="Arial" w:cs="Arial"/>
          <w:color w:val="000000"/>
        </w:rPr>
        <w:t>.</w:t>
      </w:r>
    </w:p>
    <w:p w14:paraId="09DE07B3" w14:textId="77777777" w:rsidR="00D46186" w:rsidRDefault="00D46186" w:rsidP="00D46186">
      <w:pPr>
        <w:spacing w:after="0" w:line="240" w:lineRule="auto"/>
        <w:textAlignment w:val="baseline"/>
        <w:rPr>
          <w:rFonts w:ascii="Arial" w:eastAsia="Times New Roman" w:hAnsi="Arial" w:cs="Arial"/>
          <w:color w:val="000000"/>
        </w:rPr>
      </w:pPr>
    </w:p>
    <w:p w14:paraId="25DA1567" w14:textId="77777777" w:rsidR="00D46186" w:rsidRDefault="00D46186" w:rsidP="00D46186">
      <w:pPr>
        <w:spacing w:after="0" w:line="240" w:lineRule="auto"/>
        <w:textAlignment w:val="baseline"/>
        <w:rPr>
          <w:rFonts w:ascii="Arial" w:eastAsia="Times New Roman" w:hAnsi="Arial" w:cs="Arial"/>
          <w:color w:val="000000"/>
        </w:rPr>
      </w:pPr>
    </w:p>
    <w:p w14:paraId="5C7176AB" w14:textId="71978685" w:rsidR="004D3916" w:rsidRPr="00DC4DA9" w:rsidRDefault="004D3916" w:rsidP="004D3916">
      <w:pPr>
        <w:numPr>
          <w:ilvl w:val="0"/>
          <w:numId w:val="6"/>
        </w:numPr>
        <w:spacing w:after="0" w:line="240" w:lineRule="auto"/>
        <w:textAlignment w:val="baseline"/>
        <w:rPr>
          <w:rFonts w:ascii="Arial" w:eastAsia="Times New Roman" w:hAnsi="Arial" w:cs="Arial"/>
          <w:color w:val="000000"/>
        </w:rPr>
      </w:pPr>
      <w:r w:rsidRPr="00DC4DA9">
        <w:rPr>
          <w:rFonts w:ascii="Arial" w:eastAsia="Times New Roman" w:hAnsi="Arial" w:cs="Arial"/>
          <w:color w:val="000000"/>
        </w:rPr>
        <w:t>Our results indicate rapid male specific evolution of gwRR</w:t>
      </w:r>
      <w:r w:rsidR="00DC4DA9">
        <w:rPr>
          <w:rFonts w:ascii="Arial" w:eastAsia="Times New Roman" w:hAnsi="Arial" w:cs="Arial"/>
          <w:color w:val="000000"/>
        </w:rPr>
        <w:t xml:space="preserve"> occurred in a subset of house mouse lines. We observed up to a 30% difference (translating into approximately </w:t>
      </w:r>
      <w:r w:rsidR="00D46186" w:rsidRPr="00DC4DA9">
        <w:rPr>
          <w:rFonts w:ascii="Arial" w:eastAsia="Times New Roman" w:hAnsi="Arial" w:cs="Arial"/>
          <w:color w:val="000000"/>
        </w:rPr>
        <w:t>~7 more crossovers per cell)</w:t>
      </w:r>
      <w:r w:rsidR="00DC4DA9" w:rsidRPr="00DC4DA9">
        <w:rPr>
          <w:rFonts w:ascii="Arial" w:eastAsia="Times New Roman" w:hAnsi="Arial" w:cs="Arial"/>
          <w:color w:val="000000"/>
        </w:rPr>
        <w:t xml:space="preserve">, </w:t>
      </w:r>
      <w:r w:rsidR="00D46186" w:rsidRPr="00DC4DA9">
        <w:rPr>
          <w:rFonts w:ascii="Arial" w:eastAsia="Times New Roman" w:hAnsi="Arial" w:cs="Arial"/>
          <w:color w:val="000000"/>
        </w:rPr>
        <w:t>a surprising amount considering the short evolutionary time scale</w:t>
      </w:r>
      <w:r w:rsidRPr="00DC4DA9">
        <w:rPr>
          <w:rFonts w:ascii="Arial" w:eastAsia="Times New Roman" w:hAnsi="Arial" w:cs="Arial"/>
          <w:color w:val="000000"/>
        </w:rPr>
        <w:t>.</w:t>
      </w:r>
    </w:p>
    <w:p w14:paraId="1188C459" w14:textId="77777777" w:rsidR="00BA7CBE" w:rsidRPr="00376858" w:rsidRDefault="00BA7CBE"/>
    <w:sectPr w:rsidR="00BA7CBE" w:rsidRPr="003768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5T09:47:00Z" w:initials="BP">
    <w:p w14:paraId="5589EF72" w14:textId="77777777" w:rsidR="00BA7CBE" w:rsidRDefault="00BA7CBE" w:rsidP="00BA7CBE">
      <w:pPr>
        <w:pStyle w:val="CommentText"/>
      </w:pPr>
      <w:r>
        <w:rPr>
          <w:rStyle w:val="CommentReference"/>
        </w:rPr>
        <w:annotationRef/>
      </w:r>
      <w:r>
        <w:t>Consider more compelling ways to introduce this idea, especially since they could occupy the all-important first few sentences.</w:t>
      </w:r>
    </w:p>
    <w:p w14:paraId="27B3D057" w14:textId="77777777" w:rsidR="00BA7CBE" w:rsidRDefault="00BA7CBE" w:rsidP="00BA7CBE">
      <w:pPr>
        <w:pStyle w:val="CommentText"/>
      </w:pPr>
      <w:r>
        <w:t>Just and example: “Meiosis dictates that cells generate programmed double-strand breaks across chromosomes, a minority of which are repaired as homologous crossovers. The total number of crossovers…”</w:t>
      </w:r>
    </w:p>
  </w:comment>
  <w:comment w:id="1" w:author="April Peterson" w:date="2020-06-05T15:34:00Z" w:initials="AP">
    <w:p w14:paraId="384C70F9" w14:textId="77777777" w:rsidR="00BA7CBE" w:rsidRDefault="00BA7CBE" w:rsidP="00BA7CBE">
      <w:pPr>
        <w:pStyle w:val="CommentText"/>
      </w:pPr>
      <w:r>
        <w:rPr>
          <w:rStyle w:val="CommentReference"/>
        </w:rPr>
        <w:annotationRef/>
      </w:r>
    </w:p>
  </w:comment>
  <w:comment w:id="2" w:author="Bret Payseur" w:date="2020-06-05T09:50:00Z" w:initials="BP">
    <w:p w14:paraId="6796D25A" w14:textId="77777777" w:rsidR="00BA7CBE" w:rsidRDefault="00BA7CBE" w:rsidP="00BA7CBE">
      <w:pPr>
        <w:pStyle w:val="CommentText"/>
      </w:pPr>
      <w:r>
        <w:rPr>
          <w:rStyle w:val="CommentReference"/>
        </w:rPr>
        <w:annotationRef/>
      </w:r>
      <w:r>
        <w:t>Be specific. How does the recombination rate affect these things?</w:t>
      </w:r>
    </w:p>
  </w:comment>
  <w:comment w:id="3" w:author="Bret Payseur" w:date="2020-06-05T09:46:00Z" w:initials="BP">
    <w:p w14:paraId="2010B4FE" w14:textId="77777777" w:rsidR="00BA7CBE" w:rsidRDefault="00BA7CBE" w:rsidP="00BA7CBE">
      <w:pPr>
        <w:pStyle w:val="CommentText"/>
      </w:pPr>
      <w:r>
        <w:rPr>
          <w:rStyle w:val="CommentReference"/>
        </w:rPr>
        <w:annotationRef/>
      </w:r>
      <w:r>
        <w:t>Be specific</w:t>
      </w:r>
    </w:p>
  </w:comment>
  <w:comment w:id="4" w:author="Bret Payseur" w:date="2020-06-05T09:45:00Z" w:initials="BP">
    <w:p w14:paraId="3BFC3623" w14:textId="77777777" w:rsidR="00BA7CBE" w:rsidRDefault="00BA7CBE" w:rsidP="00BA7CBE">
      <w:pPr>
        <w:pStyle w:val="CommentText"/>
      </w:pPr>
      <w:r>
        <w:rPr>
          <w:rStyle w:val="CommentReference"/>
        </w:rPr>
        <w:annotationRef/>
      </w:r>
      <w:r>
        <w:t>Be specific. Too few crossovers can lead to…</w:t>
      </w:r>
    </w:p>
    <w:p w14:paraId="55B5A997" w14:textId="77777777" w:rsidR="00BA7CBE" w:rsidRDefault="00BA7CBE" w:rsidP="00BA7CBE">
      <w:pPr>
        <w:pStyle w:val="CommentText"/>
      </w:pPr>
      <w:r>
        <w:t>Too many crossovers can lead to…</w:t>
      </w:r>
    </w:p>
  </w:comment>
  <w:comment w:id="5" w:author="Bret Payseur" w:date="2020-06-05T10:36:00Z" w:initials="BP">
    <w:p w14:paraId="07E26A79" w14:textId="77777777" w:rsidR="004D3916" w:rsidRDefault="004D3916" w:rsidP="004D3916">
      <w:pPr>
        <w:pStyle w:val="CommentText"/>
      </w:pPr>
      <w:r>
        <w:rPr>
          <w:rStyle w:val="CommentReference"/>
        </w:rPr>
        <w:annotationRef/>
      </w:r>
      <w:r>
        <w:t>Can you jazz this up? Remember: people aren’t interested in variation for its own sake. It’s what the variation reveals about how evolution and meiosis work that excites folks.</w:t>
      </w:r>
    </w:p>
  </w:comment>
  <w:comment w:id="6" w:author="Bret Payseur" w:date="2020-06-05T11:05:00Z" w:initials="BP">
    <w:p w14:paraId="291276DF" w14:textId="77777777" w:rsidR="004D3916" w:rsidRDefault="004D3916" w:rsidP="004D3916">
      <w:pPr>
        <w:pStyle w:val="CommentText"/>
      </w:pPr>
      <w:r>
        <w:rPr>
          <w:rStyle w:val="CommentReference"/>
        </w:rPr>
        <w:annotationRef/>
      </w:r>
      <w:r>
        <w:t>Make this sound more exciting! Maybe use phrases like “with divergence times spanning XX to XX”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B3D057" w15:done="0"/>
  <w15:commentEx w15:paraId="384C70F9" w15:paraIdParent="27B3D057" w15:done="0"/>
  <w15:commentEx w15:paraId="6796D25A" w15:done="0"/>
  <w15:commentEx w15:paraId="2010B4FE" w15:done="0"/>
  <w15:commentEx w15:paraId="55B5A997" w15:done="0"/>
  <w15:commentEx w15:paraId="07E26A79" w15:done="0"/>
  <w15:commentEx w15:paraId="291276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0D28"/>
    <w:multiLevelType w:val="multilevel"/>
    <w:tmpl w:val="EF9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7CD2"/>
    <w:multiLevelType w:val="multilevel"/>
    <w:tmpl w:val="C9B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5DFD"/>
    <w:multiLevelType w:val="hybridMultilevel"/>
    <w:tmpl w:val="B316ED34"/>
    <w:lvl w:ilvl="0" w:tplc="6322657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B580B"/>
    <w:multiLevelType w:val="multilevel"/>
    <w:tmpl w:val="B238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91779"/>
    <w:multiLevelType w:val="hybridMultilevel"/>
    <w:tmpl w:val="4DFC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872A9"/>
    <w:multiLevelType w:val="multilevel"/>
    <w:tmpl w:val="104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BE"/>
    <w:rsid w:val="0026042C"/>
    <w:rsid w:val="00376858"/>
    <w:rsid w:val="004D3916"/>
    <w:rsid w:val="005E451A"/>
    <w:rsid w:val="00613CFB"/>
    <w:rsid w:val="00675823"/>
    <w:rsid w:val="006E6494"/>
    <w:rsid w:val="00905DF1"/>
    <w:rsid w:val="00AB24F5"/>
    <w:rsid w:val="00B06487"/>
    <w:rsid w:val="00B83ECF"/>
    <w:rsid w:val="00BA413E"/>
    <w:rsid w:val="00BA7CBE"/>
    <w:rsid w:val="00C72F89"/>
    <w:rsid w:val="00D23C8D"/>
    <w:rsid w:val="00D46186"/>
    <w:rsid w:val="00DC4DA9"/>
    <w:rsid w:val="00E9052F"/>
    <w:rsid w:val="00F1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DFE0244"/>
  <w15:chartTrackingRefBased/>
  <w15:docId w15:val="{A7D54E12-4F51-4E97-8024-180DA7E0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character" w:styleId="CommentReference">
    <w:name w:val="annotation reference"/>
    <w:basedOn w:val="DefaultParagraphFont"/>
    <w:uiPriority w:val="99"/>
    <w:semiHidden/>
    <w:unhideWhenUsed/>
    <w:rsid w:val="00BA7CBE"/>
    <w:rPr>
      <w:sz w:val="16"/>
      <w:szCs w:val="16"/>
    </w:rPr>
  </w:style>
  <w:style w:type="paragraph" w:styleId="CommentText">
    <w:name w:val="annotation text"/>
    <w:basedOn w:val="Normal"/>
    <w:link w:val="CommentTextChar"/>
    <w:uiPriority w:val="99"/>
    <w:unhideWhenUsed/>
    <w:rsid w:val="00BA7CBE"/>
    <w:pPr>
      <w:spacing w:line="240" w:lineRule="auto"/>
    </w:pPr>
    <w:rPr>
      <w:sz w:val="20"/>
      <w:szCs w:val="20"/>
    </w:rPr>
  </w:style>
  <w:style w:type="character" w:customStyle="1" w:styleId="CommentTextChar">
    <w:name w:val="Comment Text Char"/>
    <w:basedOn w:val="DefaultParagraphFont"/>
    <w:link w:val="CommentText"/>
    <w:uiPriority w:val="99"/>
    <w:rsid w:val="00BA7CBE"/>
    <w:rPr>
      <w:sz w:val="20"/>
      <w:szCs w:val="20"/>
    </w:rPr>
  </w:style>
  <w:style w:type="paragraph" w:styleId="BalloonText">
    <w:name w:val="Balloon Text"/>
    <w:basedOn w:val="Normal"/>
    <w:link w:val="BalloonTextChar"/>
    <w:uiPriority w:val="99"/>
    <w:semiHidden/>
    <w:unhideWhenUsed/>
    <w:rsid w:val="00BA7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CBE"/>
    <w:rPr>
      <w:rFonts w:ascii="Segoe UI" w:hAnsi="Segoe UI" w:cs="Segoe UI"/>
      <w:sz w:val="18"/>
      <w:szCs w:val="18"/>
    </w:rPr>
  </w:style>
  <w:style w:type="paragraph" w:styleId="ListParagraph">
    <w:name w:val="List Paragraph"/>
    <w:basedOn w:val="Normal"/>
    <w:uiPriority w:val="34"/>
    <w:qFormat/>
    <w:rsid w:val="00BA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13</cp:revision>
  <dcterms:created xsi:type="dcterms:W3CDTF">2020-06-08T15:07:00Z</dcterms:created>
  <dcterms:modified xsi:type="dcterms:W3CDTF">2020-06-08T17:06:00Z</dcterms:modified>
</cp:coreProperties>
</file>