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902" w:rsidRDefault="00DB1902" w:rsidP="00692A0E">
      <w:pPr>
        <w:pStyle w:val="Heading1"/>
      </w:pPr>
      <w:r>
        <w:t>### Material and Methods</w:t>
      </w:r>
    </w:p>
    <w:p w:rsidR="00DB1902" w:rsidRDefault="00DB1902" w:rsidP="00DB1902"/>
    <w:p w:rsidR="00DB1902" w:rsidRDefault="00DB1902" w:rsidP="00DB1902"/>
    <w:p w:rsidR="00DB1902" w:rsidRDefault="00DB1902" w:rsidP="00FD7F84">
      <w:pPr>
        <w:pStyle w:val="Heading1"/>
      </w:pPr>
      <w:r>
        <w:t>#### Mouse Husbandry</w:t>
      </w:r>
    </w:p>
    <w:p w:rsidR="00DB1902" w:rsidRDefault="00692A0E" w:rsidP="00692A0E">
      <w:pPr>
        <w:tabs>
          <w:tab w:val="left" w:pos="1515"/>
        </w:tabs>
      </w:pPr>
      <w:r>
        <w:tab/>
      </w:r>
    </w:p>
    <w:p w:rsidR="00692A0E" w:rsidRDefault="00544166" w:rsidP="00DB1902">
      <w:r>
        <w:t>(</w:t>
      </w:r>
      <w:proofErr w:type="gramStart"/>
      <w:r>
        <w:t>goal</w:t>
      </w:r>
      <w:proofErr w:type="gramEnd"/>
      <w:r>
        <w:t>, wild derived inbred strains used for natural genetic variation)</w:t>
      </w:r>
    </w:p>
    <w:p w:rsidR="00544166" w:rsidRDefault="00544166" w:rsidP="00DB1902">
      <w:r>
        <w:t>1. (specific strains were obtained from X vendors, 2. housed in X conditions</w:t>
      </w:r>
      <w:r w:rsidR="00DD0D51">
        <w:t xml:space="preserve"> (extra things done for problem breeders</w:t>
      </w:r>
      <w:r>
        <w:t xml:space="preserve">, 3. euthanized under X protocol, </w:t>
      </w:r>
    </w:p>
    <w:p w:rsidR="00692A0E" w:rsidRDefault="00692A0E" w:rsidP="00DB1902">
      <w:proofErr w:type="gramStart"/>
      <w:r>
        <w:t>wild</w:t>
      </w:r>
      <w:proofErr w:type="gramEnd"/>
      <w:r>
        <w:t xml:space="preserve"> derived inbred strains used in order to utilize natural genetic variation of house mice (and related species) in this study. The global distribution of inbred mouse strains is reflected in Supplemental Figure 1 (map of mouse sampling)</w:t>
      </w:r>
    </w:p>
    <w:p w:rsidR="00692A0E" w:rsidRDefault="00692A0E" w:rsidP="00DB1902"/>
    <w:p w:rsidR="00DB1902" w:rsidRDefault="00DB1902" w:rsidP="00DB1902">
      <w:r>
        <w:t xml:space="preserve">(X to X mouse strains obtained from </w:t>
      </w:r>
      <w:proofErr w:type="spellStart"/>
      <w:r>
        <w:t>Jax</w:t>
      </w:r>
      <w:proofErr w:type="spellEnd"/>
      <w:r>
        <w:t xml:space="preserve"> labs)</w:t>
      </w:r>
    </w:p>
    <w:p w:rsidR="00692A0E" w:rsidRPr="00F74CFF" w:rsidRDefault="00692A0E" w:rsidP="00692A0E">
      <w:pPr>
        <w:pStyle w:val="BodyText"/>
        <w:spacing w:before="0" w:line="360" w:lineRule="auto"/>
        <w:ind w:firstLine="720"/>
        <w:contextualSpacing/>
      </w:pPr>
      <w:r>
        <w:t xml:space="preserve">The KAZ/TUA, TOM/TUA, AST/TUA, and HMI/TUA were ordered and </w:t>
      </w:r>
      <w:proofErr w:type="spellStart"/>
      <w:r>
        <w:t>cryoderived</w:t>
      </w:r>
      <w:proofErr w:type="spellEnd"/>
      <w:r>
        <w:t xml:space="preserve"> from BRC at RIKEN (website). (These mice were housed at UW-Madison)</w:t>
      </w:r>
      <w:r w:rsidRPr="00692A0E">
        <w:t xml:space="preserve"> </w:t>
      </w:r>
      <w:r>
        <w:t>&lt;</w:t>
      </w:r>
      <w:r w:rsidRPr="000D3BE4">
        <w:rPr>
          <w:i/>
        </w:rPr>
        <w:t>Mice were euthanized by CO2 asphyxiation upon arrival at the University of Wisconsin - Madison. All work followed protocols approved by the Institutional Animal Care and Use Committee at the University of Wisconsin-Madison.</w:t>
      </w:r>
      <w:r>
        <w:t>&gt;</w:t>
      </w:r>
    </w:p>
    <w:p w:rsidR="00692A0E" w:rsidRDefault="00692A0E" w:rsidP="00DB1902"/>
    <w:p w:rsidR="00DB1902" w:rsidRDefault="00DB1902" w:rsidP="00DB1902">
      <w:r>
        <w:t>(Gough mice)</w:t>
      </w:r>
      <w:r w:rsidR="00692A0E">
        <w:t xml:space="preserve"> A colony of mice from Gough </w:t>
      </w:r>
      <w:proofErr w:type="gramStart"/>
      <w:r w:rsidR="00692A0E">
        <w:t>island</w:t>
      </w:r>
      <w:proofErr w:type="gramEnd"/>
      <w:r w:rsidR="00692A0E">
        <w:t xml:space="preserve"> was main</w:t>
      </w:r>
    </w:p>
    <w:p w:rsidR="00DB1902" w:rsidRDefault="00DB1902" w:rsidP="00DB1902">
      <w:r>
        <w:t>&lt;</w:t>
      </w:r>
      <w:proofErr w:type="gramStart"/>
      <w:r>
        <w:t>mice</w:t>
      </w:r>
      <w:proofErr w:type="gramEnd"/>
      <w:r>
        <w:t xml:space="preserve"> raised in 2-3 UW facilities -- on standard breeder chow&gt;</w:t>
      </w:r>
    </w:p>
    <w:p w:rsidR="00DB1902" w:rsidRDefault="00DB1902" w:rsidP="00DB1902">
      <w:r>
        <w:t xml:space="preserve">Some extra breeding steps for problem breeders. Including; </w:t>
      </w:r>
      <w:proofErr w:type="spellStart"/>
      <w:r>
        <w:t>nestlets</w:t>
      </w:r>
      <w:proofErr w:type="spellEnd"/>
      <w:r>
        <w:t>, sunflower seeds, larger rat cages.</w:t>
      </w:r>
    </w:p>
    <w:p w:rsidR="00DB1902" w:rsidRDefault="00DB1902" w:rsidP="00DB1902"/>
    <w:p w:rsidR="00DB1902" w:rsidRDefault="00DB1902" w:rsidP="00FD7F84">
      <w:pPr>
        <w:pStyle w:val="Heading1"/>
      </w:pPr>
      <w:r>
        <w:t>#### Tissue Collection</w:t>
      </w:r>
      <w:r w:rsidR="00FD7F84">
        <w:t xml:space="preserve"> and Immunohistochemistry</w:t>
      </w:r>
    </w:p>
    <w:p w:rsidR="00544166" w:rsidRDefault="00544166" w:rsidP="00DB1902">
      <w:r>
        <w:t>(</w:t>
      </w:r>
      <w:proofErr w:type="gramStart"/>
      <w:r>
        <w:t>goal</w:t>
      </w:r>
      <w:proofErr w:type="gramEnd"/>
      <w:r>
        <w:t>, 1. describe how gonad tissue was collected)</w:t>
      </w:r>
      <w:r w:rsidR="00DD0D51">
        <w:t xml:space="preserve">   </w:t>
      </w:r>
      <w:r>
        <w:t xml:space="preserve">2. </w:t>
      </w:r>
      <w:proofErr w:type="gramStart"/>
      <w:r>
        <w:t>describe</w:t>
      </w:r>
      <w:proofErr w:type="gramEnd"/>
      <w:r>
        <w:t xml:space="preserve"> spread pro</w:t>
      </w:r>
      <w:r w:rsidR="00DD0D51">
        <w:t xml:space="preserve">cess   </w:t>
      </w:r>
      <w:r>
        <w:t>3. (</w:t>
      </w:r>
      <w:proofErr w:type="gramStart"/>
      <w:r>
        <w:t>describe</w:t>
      </w:r>
      <w:proofErr w:type="gramEnd"/>
      <w:r>
        <w:t xml:space="preserve"> staining process (</w:t>
      </w:r>
      <w:r w:rsidR="00DD0D51">
        <w:t xml:space="preserve">with </w:t>
      </w:r>
      <w:r>
        <w:t>DMC1)</w:t>
      </w:r>
    </w:p>
    <w:p w:rsidR="00544166" w:rsidRDefault="00544166" w:rsidP="00DB1902"/>
    <w:p w:rsidR="00544166" w:rsidRDefault="00544166" w:rsidP="00DB1902"/>
    <w:p w:rsidR="00DB1902" w:rsidRDefault="00DB1902" w:rsidP="00DB1902">
      <w:r>
        <w:t>(</w:t>
      </w:r>
      <w:proofErr w:type="gramStart"/>
      <w:r>
        <w:t>ovaries</w:t>
      </w:r>
      <w:proofErr w:type="gramEnd"/>
      <w:r>
        <w:t xml:space="preserve"> were collected from neonates less than 24 hours old or embryos day e16 to 21). Ovaries were collected and oocyte slide spreads were </w:t>
      </w:r>
    </w:p>
    <w:p w:rsidR="00DB1902" w:rsidRDefault="00DB1902" w:rsidP="00DB1902">
      <w:proofErr w:type="gramStart"/>
      <w:r>
        <w:lastRenderedPageBreak/>
        <w:t>made</w:t>
      </w:r>
      <w:proofErr w:type="gramEnd"/>
      <w:r>
        <w:t xml:space="preserve"> following (X reference) with some modifications.  (</w:t>
      </w:r>
    </w:p>
    <w:p w:rsidR="00DB1902" w:rsidRDefault="00DB1902" w:rsidP="00DB1902"/>
    <w:p w:rsidR="00DB1902" w:rsidRDefault="00DB1902" w:rsidP="00DB1902">
      <w:r>
        <w:t xml:space="preserve">Testes were collected from </w:t>
      </w:r>
      <w:proofErr w:type="gramStart"/>
      <w:r>
        <w:t>males</w:t>
      </w:r>
      <w:proofErr w:type="gramEnd"/>
      <w:r>
        <w:t xml:space="preserve"> age 6 to 12 weeks. The right testes was collected and spermatocyte spreads were </w:t>
      </w:r>
      <w:proofErr w:type="spellStart"/>
      <w:r>
        <w:t>perpared</w:t>
      </w:r>
      <w:proofErr w:type="spellEnd"/>
      <w:r>
        <w:t xml:space="preserve"> following X reference.</w:t>
      </w:r>
    </w:p>
    <w:p w:rsidR="00DB1902" w:rsidRDefault="00DB1902" w:rsidP="00DB1902"/>
    <w:p w:rsidR="00DB1902" w:rsidRDefault="00DB1902" w:rsidP="00DB1902">
      <w:r>
        <w:t xml:space="preserve">Staining of meiocytes was </w:t>
      </w:r>
      <w:r w:rsidR="006F526F">
        <w:t>performed</w:t>
      </w:r>
      <w:r>
        <w:t xml:space="preserve"> following X protocol. (1:50) SCP3 primary antibody (Source), MLH1 </w:t>
      </w:r>
      <w:proofErr w:type="spellStart"/>
      <w:r>
        <w:t>pirmary</w:t>
      </w:r>
      <w:proofErr w:type="spellEnd"/>
      <w:r>
        <w:t xml:space="preserve"> antibody (Source), and centromere primary</w:t>
      </w:r>
    </w:p>
    <w:p w:rsidR="00DB1902" w:rsidRDefault="00DB1902" w:rsidP="00DB1902">
      <w:proofErr w:type="gramStart"/>
      <w:r>
        <w:t>incubated</w:t>
      </w:r>
      <w:proofErr w:type="gramEnd"/>
      <w:r>
        <w:t xml:space="preserve"> on slides for 24 hours. Secondary antibodies ... Washes. Slides were fixed with </w:t>
      </w:r>
      <w:proofErr w:type="spellStart"/>
      <w:r>
        <w:t>antifade</w:t>
      </w:r>
      <w:proofErr w:type="spellEnd"/>
      <w:r>
        <w:t xml:space="preserve"> (source).</w:t>
      </w:r>
    </w:p>
    <w:p w:rsidR="00DB1902" w:rsidRDefault="00DB1902" w:rsidP="00DB1902"/>
    <w:p w:rsidR="000D3BE4" w:rsidRPr="000D3BE4" w:rsidRDefault="000D3BE4" w:rsidP="00DB1902">
      <w:pPr>
        <w:rPr>
          <w:i/>
        </w:rPr>
      </w:pPr>
      <w:r w:rsidRPr="000D3BE4">
        <w:rPr>
          <w:i/>
        </w:rPr>
        <w:t xml:space="preserve">&lt; </w:t>
      </w:r>
      <w:r w:rsidRPr="000D3BE4">
        <w:rPr>
          <w:i/>
        </w:rPr>
        <w:t xml:space="preserve">Spermatocyte spreads were prepared following </w:t>
      </w:r>
      <w:r w:rsidRPr="000D3BE4">
        <w:rPr>
          <w:i/>
        </w:rPr>
        <w:fldChar w:fldCharType="begin"/>
      </w:r>
      <w:r w:rsidRPr="000D3BE4">
        <w:rPr>
          <w:i/>
        </w:rPr>
        <w:instrText xml:space="preserve"> ADDIN ZOTERO_ITEM CSL_CITATION {"citationID":"bnmBbCig","properties":{"formattedCitation":"(Peters {\\i{}et al.}, 1997)","plainCitation":"(Peters et al., 1997)","dontUpdate":true,"noteIndex":0},"citationItems":[{"id":3440,"uris":["http://zotero.org/users/3541366/items/G8STL66Q"],"uri":["http://zotero.org/users/3541366/items/G8STL66Q"],"itemData":{"id":3440,"type":"article-journal","title":"SHORT COMMUNICATIONS A drying-down technique for the spreading of mammalian meiocytes from the male and female germline","container-title":"Chromosome research","page":"66–68","volume":"5","issue":"1","source":"Google Scholar","author":[{"family":"Peters","given":"Antoine HFM"},{"family":"Plug","given":"Annemieke W."},{"family":"Vugt","given":"Martine J.","non-dropping-particle":"van"},{"family":"De Boer","given":"Peter"}],"issued":{"date-parts":[["1997"]]}}}],"schema":"https://github.com/citation-style-language/schema/raw/master/csl-citation.json"} </w:instrText>
      </w:r>
      <w:r w:rsidRPr="000D3BE4">
        <w:rPr>
          <w:i/>
        </w:rPr>
        <w:fldChar w:fldCharType="separate"/>
      </w:r>
      <w:r w:rsidRPr="000D3BE4">
        <w:rPr>
          <w:rFonts w:ascii="Cambria" w:hAnsi="Cambria" w:cs="Times New Roman"/>
          <w:i/>
        </w:rPr>
        <w:t xml:space="preserve">Peters </w:t>
      </w:r>
      <w:r w:rsidRPr="000D3BE4">
        <w:rPr>
          <w:rFonts w:ascii="Cambria" w:hAnsi="Cambria" w:cs="Times New Roman"/>
          <w:i/>
          <w:iCs/>
        </w:rPr>
        <w:t>et al.</w:t>
      </w:r>
      <w:r w:rsidRPr="000D3BE4">
        <w:rPr>
          <w:rFonts w:ascii="Cambria" w:hAnsi="Cambria" w:cs="Times New Roman"/>
          <w:i/>
        </w:rPr>
        <w:t xml:space="preserve"> (1997)</w:t>
      </w:r>
      <w:r w:rsidRPr="000D3BE4">
        <w:rPr>
          <w:i/>
        </w:rPr>
        <w:fldChar w:fldCharType="end"/>
      </w:r>
      <w:r w:rsidRPr="000D3BE4">
        <w:rPr>
          <w:i/>
        </w:rPr>
        <w:t xml:space="preserve"> with minor adjustments. The tunica albuginea was removed and whole testis was incubated in 3ml of hypotonic solution for 45 minutes. The incubated testis was transferred to 40ul of 100mM sucrose on a microscope slide and torn with fine forceps. Approximately 15ul of cell slurry added to 80ul of a 2% PFA solution was spread onto a glass slide and dried overnight in a humid chamber. Immunohistochemistry followed </w:t>
      </w:r>
      <w:r w:rsidRPr="000D3BE4">
        <w:rPr>
          <w:i/>
        </w:rPr>
        <w:fldChar w:fldCharType="begin"/>
      </w:r>
      <w:r w:rsidRPr="000D3BE4">
        <w:rPr>
          <w:i/>
        </w:rPr>
        <w:instrText xml:space="preserve"> ADDIN ZOTERO_ITEM CSL_CITATION {"citationID":"PjRxTDLT","properties":{"formattedCitation":"(Anderson {\\i{}et al.})","plainCitation":"(Anderson et al.)","dontUpdate":true,"noteIndex":0},"citationItems":[{"id":"N4Jz18ny/OsOklDww","uris":["http://zotero.org/users/3541366/items/HIHYM8K8"],"uri":["http://zotero.org/users/3541366/items/HIHYM8K8"],"itemData":{"id":2898,"type":"article-journal","title":"Distribution of Crossing Over on Mouse Synaptonemal Complexes Using Immunoﬂuorescent Localization of MLH1 Protein","page":"12","source":"Zotero","abstract":"We have used immunoﬂuorescent localization to examine the distribution of MLH1 (MutL homolog) foci on synaptonemal complexes (SCs) from juvenile male mice. MLH1 is a mismatch repair protein necessary for meiotic recombination in mice, and MLH1 foci have been proposed to mark crossover sites. We present evidence that the number and distribution of MLH1 foci on SCs closely correspond to the number and distribution of chiasmata on diplotene-metaphase I chromosomes. MLH1 foci were typically excluded from SC in centromeric heterochromatin. For SCs with one MLH1 focus, most foci were located near the middle of long SCs, but near the distal end of short SCs. For SCs with two MLH1 foci, the distribution of foci was bimodal regardless of SC length, with most foci located near the proximal and distal ends. The distribution of MLH1 foci indicated interference between foci. We observed a consistent relative distance (percent of SC length in euchromatin) between two foci on SCs of different lengths, suggesting that positive interference between MLH1 foci is a function of relative SC length. The extended length of pachytene SCs, as compared to more condensed diplotene-metaphase I bivalents, makes mapping crossover events and interference distances using MLH1 foci more accurate than using chiasmata.","language":"en","author":[{"family":"Anderson","given":"Lorinda K"},{"family":"Reeves","given":"Aaron"},{"family":"Webb","given":"Lisa M"},{"family":"Ashley","given":"Terry"}]}}],"schema":"https://github.com/citation-style-language/schema/raw/master/csl-citation.json"} </w:instrText>
      </w:r>
      <w:r w:rsidRPr="000D3BE4">
        <w:rPr>
          <w:i/>
        </w:rPr>
        <w:fldChar w:fldCharType="separate"/>
      </w:r>
      <w:r w:rsidRPr="000D3BE4">
        <w:rPr>
          <w:rFonts w:ascii="Cambria" w:hAnsi="Cambria" w:cs="Times New Roman"/>
          <w:i/>
        </w:rPr>
        <w:t xml:space="preserve">Anderson </w:t>
      </w:r>
      <w:r w:rsidRPr="000D3BE4">
        <w:rPr>
          <w:rFonts w:ascii="Cambria" w:hAnsi="Cambria" w:cs="Times New Roman"/>
          <w:i/>
          <w:iCs/>
        </w:rPr>
        <w:t>et al. (1999</w:t>
      </w:r>
      <w:r w:rsidRPr="000D3BE4">
        <w:rPr>
          <w:rFonts w:ascii="Cambria" w:hAnsi="Cambria" w:cs="Times New Roman"/>
          <w:i/>
        </w:rPr>
        <w:t>)</w:t>
      </w:r>
      <w:r w:rsidRPr="000D3BE4">
        <w:rPr>
          <w:i/>
        </w:rPr>
        <w:fldChar w:fldCharType="end"/>
      </w:r>
      <w:r w:rsidRPr="000D3BE4">
        <w:rPr>
          <w:i/>
        </w:rPr>
        <w:t xml:space="preserve"> and </w:t>
      </w:r>
      <w:r w:rsidRPr="000D3BE4">
        <w:rPr>
          <w:i/>
        </w:rPr>
        <w:fldChar w:fldCharType="begin"/>
      </w:r>
      <w:r w:rsidRPr="000D3BE4">
        <w:rPr>
          <w:i/>
        </w:rPr>
        <w:instrText xml:space="preserve"> ADDIN ZOTERO_ITEM CSL_CITATION {"citationID":"DDjwjgaf","properties":{"formattedCitation":"(Koehler {\\i{}et al.}, 2002)","plainCitation":"(Koehler et al., 2002)","dontUpdate":true,"noteIndex":0},"citationItems":[{"id":3442,"uris":["http://zotero.org/users/3541366/items/TTRENRPC"],"uri":["http://zotero.org/users/3541366/items/TTRENRPC"],"itemData":{"id":3442,"type":"article-journal","title":"Genetic control of mammalian meiotic recombination. I. Variation in exchange frequencies among males from inbred mouse strains","container-title":"Genetics","page":"297–306","volume":"162","issue":"1","source":"Google Scholar","author":[{"family":"Koehler","given":"Kara E."},{"family":"Cherry","given":"Jonathan P."},{"family":"Lynn","given":"Audrey"},{"family":"Hunt","given":"Patricia A."},{"family":"Hassold","given":"Terry J."}],"issued":{"date-parts":[["2002"]]}}}],"schema":"https://github.com/citation-style-language/schema/raw/master/csl-citation.json"} </w:instrText>
      </w:r>
      <w:r w:rsidRPr="000D3BE4">
        <w:rPr>
          <w:i/>
        </w:rPr>
        <w:fldChar w:fldCharType="separate"/>
      </w:r>
      <w:r w:rsidRPr="000D3BE4">
        <w:rPr>
          <w:rFonts w:ascii="Cambria" w:hAnsi="Cambria" w:cs="Times New Roman"/>
          <w:i/>
        </w:rPr>
        <w:t xml:space="preserve">Koehler </w:t>
      </w:r>
      <w:r w:rsidRPr="000D3BE4">
        <w:rPr>
          <w:rFonts w:ascii="Cambria" w:hAnsi="Cambria" w:cs="Times New Roman"/>
          <w:i/>
          <w:iCs/>
        </w:rPr>
        <w:t>et al.</w:t>
      </w:r>
      <w:r w:rsidRPr="000D3BE4">
        <w:rPr>
          <w:rFonts w:ascii="Cambria" w:hAnsi="Cambria" w:cs="Times New Roman"/>
          <w:i/>
        </w:rPr>
        <w:t xml:space="preserve"> (2002)</w:t>
      </w:r>
      <w:r w:rsidRPr="000D3BE4">
        <w:rPr>
          <w:i/>
        </w:rPr>
        <w:fldChar w:fldCharType="end"/>
      </w:r>
      <w:r w:rsidRPr="000D3BE4">
        <w:rPr>
          <w:i/>
        </w:rPr>
        <w:t xml:space="preserve">. Antibody work and slide blocking were conducted in 1X antibody dilution buffer (ADB), normal donkey serum (Jackson </w:t>
      </w:r>
      <w:proofErr w:type="spellStart"/>
      <w:r w:rsidRPr="000D3BE4">
        <w:rPr>
          <w:i/>
        </w:rPr>
        <w:t>ImmnuoResearch</w:t>
      </w:r>
      <w:proofErr w:type="spellEnd"/>
      <w:r w:rsidRPr="000D3BE4">
        <w:rPr>
          <w:i/>
        </w:rPr>
        <w:t xml:space="preserve">, West Grove PA, USA), 1X PBS, and bovine serum albumin (Sigma-Aldrich, St. Louis, MO, USA), Triton X-100 (Sigma-Aldrich, St. Louis, MO, USA). Each slide was blocked for 30 minutes in ADB before 60ul of a primary antibody mix containing anti-rabbit anti-MLH1 polyclonal antibody to </w:t>
      </w:r>
      <w:r w:rsidRPr="000D3BE4">
        <w:rPr>
          <w:b/>
          <w:i/>
        </w:rPr>
        <w:t>MLH1</w:t>
      </w:r>
      <w:r w:rsidRPr="000D3BE4">
        <w:rPr>
          <w:i/>
        </w:rPr>
        <w:t xml:space="preserve"> (</w:t>
      </w:r>
      <w:proofErr w:type="spellStart"/>
      <w:r w:rsidRPr="000D3BE4">
        <w:rPr>
          <w:i/>
        </w:rPr>
        <w:t>Calbiochem</w:t>
      </w:r>
      <w:proofErr w:type="spellEnd"/>
      <w:r w:rsidRPr="000D3BE4">
        <w:rPr>
          <w:i/>
        </w:rPr>
        <w:t xml:space="preserve">, San Diego, CA, USA; diluted 1:50), anti-goat polyclonal antibody to human SYCP3 (R&amp;D Systems, Minneapolis, MN, USA; diluted 1:50), and anti-human polyclonal antibody to CREST (Antibodies </w:t>
      </w:r>
      <w:proofErr w:type="spellStart"/>
      <w:r w:rsidRPr="000D3BE4">
        <w:rPr>
          <w:i/>
        </w:rPr>
        <w:t>Inc</w:t>
      </w:r>
      <w:proofErr w:type="spellEnd"/>
      <w:r w:rsidRPr="000D3BE4">
        <w:rPr>
          <w:i/>
        </w:rPr>
        <w:t xml:space="preserve">, Davis, CA, USA; diluted 1:200) in ADB was incubated for 48 hours at 37 degrees. </w:t>
      </w:r>
    </w:p>
    <w:p w:rsidR="000D3BE4" w:rsidRPr="000D3BE4" w:rsidRDefault="000D3BE4" w:rsidP="00DB1902">
      <w:pPr>
        <w:rPr>
          <w:b/>
        </w:rPr>
      </w:pPr>
      <w:r>
        <w:rPr>
          <w:b/>
        </w:rPr>
        <w:t xml:space="preserve">For slides/spreads for DSB </w:t>
      </w:r>
      <w:proofErr w:type="spellStart"/>
      <w:r>
        <w:rPr>
          <w:b/>
        </w:rPr>
        <w:t>charecterization</w:t>
      </w:r>
      <w:proofErr w:type="spellEnd"/>
      <w:r>
        <w:rPr>
          <w:b/>
        </w:rPr>
        <w:t>, DMC1 (X</w:t>
      </w:r>
      <w:proofErr w:type="gramStart"/>
      <w:r>
        <w:rPr>
          <w:b/>
        </w:rPr>
        <w:t>:100</w:t>
      </w:r>
      <w:proofErr w:type="gramEnd"/>
      <w:r>
        <w:rPr>
          <w:b/>
        </w:rPr>
        <w:t xml:space="preserve">) replaced MLH1 </w:t>
      </w:r>
    </w:p>
    <w:p w:rsidR="000D3BE4" w:rsidRDefault="000D3BE4" w:rsidP="00DB1902">
      <w:r w:rsidRPr="000D3BE4">
        <w:rPr>
          <w:i/>
        </w:rPr>
        <w:t>Slides were washed twice in 50ml ADB between primary and secondary antibody incubations. Slides were incubated overnight at 37 degrees in Alexa Fluor 488 donkey anti-rabbit IgG (</w:t>
      </w:r>
      <w:proofErr w:type="spellStart"/>
      <w:r w:rsidRPr="000D3BE4">
        <w:rPr>
          <w:i/>
        </w:rPr>
        <w:t>Invitrgoen</w:t>
      </w:r>
      <w:proofErr w:type="spellEnd"/>
      <w:r w:rsidRPr="000D3BE4">
        <w:rPr>
          <w:i/>
        </w:rPr>
        <w:t xml:space="preserve">, Carlsbad, CA, USA; diluted to 1:100) and </w:t>
      </w:r>
      <w:proofErr w:type="spellStart"/>
      <w:r w:rsidRPr="000D3BE4">
        <w:rPr>
          <w:i/>
        </w:rPr>
        <w:t>Coumarin</w:t>
      </w:r>
      <w:proofErr w:type="spellEnd"/>
      <w:r w:rsidRPr="000D3BE4">
        <w:rPr>
          <w:i/>
        </w:rPr>
        <w:t xml:space="preserve"> AMCA donkey anti-human IgG (Jackson </w:t>
      </w:r>
      <w:proofErr w:type="spellStart"/>
      <w:r w:rsidRPr="000D3BE4">
        <w:rPr>
          <w:i/>
        </w:rPr>
        <w:t>ImmunoResearch</w:t>
      </w:r>
      <w:proofErr w:type="spellEnd"/>
      <w:r w:rsidRPr="000D3BE4">
        <w:rPr>
          <w:i/>
        </w:rPr>
        <w:t xml:space="preserve">, West Grove PA, USA; diluted to 1:200). Alexa Fluor 568 donkey anti-goat (Invitrogen, Carlsbad, CA, USA; diluted 1:100) was incubated at 1:100 for 2 hours at 37 degrees. Slides were washed in 1x PBS, dried, and fixed with Prolong Gold </w:t>
      </w:r>
      <w:proofErr w:type="spellStart"/>
      <w:r w:rsidRPr="000D3BE4">
        <w:rPr>
          <w:i/>
        </w:rPr>
        <w:t>Antifade</w:t>
      </w:r>
      <w:proofErr w:type="spellEnd"/>
      <w:r w:rsidRPr="000D3BE4">
        <w:rPr>
          <w:i/>
        </w:rPr>
        <w:t xml:space="preserve"> (Invitrogen, Carlsbad, CA, USA) for at least 24 hours. Mice with at least 10 cells with good staining were included in our analysis. Due to variable quality of spermatocyte spreads four mice were used for quantification of either MLH1 counts or chromosome 1 SC traits instead of both (Supplemental Tables 1 and 2).</w:t>
      </w:r>
      <w:r>
        <w:t xml:space="preserve">&gt; </w:t>
      </w:r>
    </w:p>
    <w:p w:rsidR="00DB1902" w:rsidRDefault="00DB1902" w:rsidP="00DB1902"/>
    <w:p w:rsidR="00DB1902" w:rsidRDefault="00DB1902" w:rsidP="00FD7F84">
      <w:pPr>
        <w:pStyle w:val="Heading1"/>
      </w:pPr>
      <w:r>
        <w:t>#### Image Processing</w:t>
      </w:r>
    </w:p>
    <w:p w:rsidR="00DB1902" w:rsidRDefault="00DB1902" w:rsidP="00DB1902"/>
    <w:p w:rsidR="00071749" w:rsidRDefault="00071749" w:rsidP="00071749">
      <w:pPr>
        <w:pStyle w:val="ListParagraph"/>
        <w:numPr>
          <w:ilvl w:val="0"/>
          <w:numId w:val="1"/>
        </w:numPr>
      </w:pPr>
      <w:r>
        <w:lastRenderedPageBreak/>
        <w:t xml:space="preserve">Basic quality </w:t>
      </w:r>
      <w:r w:rsidR="0076290B">
        <w:t>criteria</w:t>
      </w:r>
      <w:r>
        <w:t xml:space="preserve">, </w:t>
      </w:r>
      <w:r w:rsidR="0076290B">
        <w:t>2. Manual quant pipeline for MLH1</w:t>
      </w:r>
      <w:proofErr w:type="gramStart"/>
      <w:r w:rsidR="0076290B">
        <w:t>,,</w:t>
      </w:r>
      <w:proofErr w:type="gramEnd"/>
      <w:r w:rsidR="0076290B">
        <w:t xml:space="preserve"> 3. </w:t>
      </w:r>
      <w:proofErr w:type="spellStart"/>
      <w:r w:rsidR="0076290B">
        <w:t>Quanti</w:t>
      </w:r>
      <w:proofErr w:type="spellEnd"/>
      <w:r w:rsidR="0076290B">
        <w:t xml:space="preserve"> pipeline for DMC1 (not completely finished)</w:t>
      </w:r>
    </w:p>
    <w:p w:rsidR="00726DB6" w:rsidRDefault="00DB1902" w:rsidP="00DB1902">
      <w:r>
        <w:t xml:space="preserve">Cells were imaged on X microscope. </w:t>
      </w:r>
      <w:proofErr w:type="gramStart"/>
      <w:r>
        <w:t>saved</w:t>
      </w:r>
      <w:proofErr w:type="gramEnd"/>
      <w:r>
        <w:t xml:space="preserve"> as .</w:t>
      </w:r>
      <w:proofErr w:type="spellStart"/>
      <w:r>
        <w:t>tif</w:t>
      </w:r>
      <w:proofErr w:type="spellEnd"/>
      <w:r>
        <w:t xml:space="preserve"> files. Image Processing was done in Photoshop (</w:t>
      </w:r>
      <w:r w:rsidR="00071749">
        <w:t>source</w:t>
      </w:r>
      <w:r>
        <w:t>).</w:t>
      </w:r>
    </w:p>
    <w:p w:rsidR="00FD7F84" w:rsidRDefault="00FD7F84" w:rsidP="00DB1902"/>
    <w:p w:rsidR="0076290B" w:rsidRDefault="0076290B" w:rsidP="0076290B">
      <w:pPr>
        <w:pStyle w:val="FirstParagraph"/>
        <w:spacing w:before="0" w:line="360" w:lineRule="auto"/>
        <w:ind w:firstLine="720"/>
        <w:contextualSpacing/>
      </w:pPr>
      <w:r>
        <w:t>&lt;</w:t>
      </w:r>
      <w:r w:rsidRPr="0076290B">
        <w:rPr>
          <w:i/>
        </w:rPr>
        <w:t xml:space="preserve">Spermatocytes were imaged using a Zeiss </w:t>
      </w:r>
      <w:proofErr w:type="spellStart"/>
      <w:r w:rsidRPr="0076290B">
        <w:rPr>
          <w:i/>
        </w:rPr>
        <w:t>Axioplan</w:t>
      </w:r>
      <w:proofErr w:type="spellEnd"/>
      <w:r w:rsidRPr="0076290B">
        <w:rPr>
          <w:i/>
        </w:rPr>
        <w:t xml:space="preserve"> 2 microscope with </w:t>
      </w:r>
      <w:proofErr w:type="spellStart"/>
      <w:r w:rsidRPr="0076290B">
        <w:rPr>
          <w:i/>
        </w:rPr>
        <w:t>AxioLab</w:t>
      </w:r>
      <w:proofErr w:type="spellEnd"/>
      <w:r w:rsidRPr="0076290B">
        <w:rPr>
          <w:i/>
        </w:rPr>
        <w:t xml:space="preserve"> camera and </w:t>
      </w:r>
      <w:proofErr w:type="spellStart"/>
      <w:r w:rsidRPr="0076290B">
        <w:rPr>
          <w:i/>
        </w:rPr>
        <w:t>Axio</w:t>
      </w:r>
      <w:proofErr w:type="spellEnd"/>
      <w:r w:rsidRPr="0076290B">
        <w:rPr>
          <w:i/>
        </w:rPr>
        <w:t xml:space="preserve"> Vision software (Zeiss, Cambridge, UK). Preprocessing including cropping, noise reduction, and histogram adjustments, was performed using Photoshop (v13.0). Only cells with a full karyotype (23 autosomes, 1XY), intact bivalents, and clear, distinct MLH1 foci were included for quantification. Image file names were anonymized before manual scoring. We recorded the numbers of MLH1 foci, bivalents with 0 MLH1 foci, and bivalents with signs of </w:t>
      </w:r>
      <w:proofErr w:type="spellStart"/>
      <w:r w:rsidRPr="0076290B">
        <w:rPr>
          <w:i/>
        </w:rPr>
        <w:t>asynapsis</w:t>
      </w:r>
      <w:proofErr w:type="spellEnd"/>
      <w:r w:rsidRPr="0076290B">
        <w:rPr>
          <w:i/>
        </w:rPr>
        <w:t>. We also recorded a quality score (ranging from 1 to 5, with 1 representing high quality), whether or not the X and Y were paired, and whether or not a MLH1 focus was present in the pseudo-autosomal region on the X and Y as quality control measures.</w:t>
      </w:r>
      <w:r>
        <w:t>&gt;</w:t>
      </w:r>
    </w:p>
    <w:p w:rsidR="0076290B" w:rsidRDefault="0076290B" w:rsidP="00DB1902"/>
    <w:p w:rsidR="0076290B" w:rsidRDefault="0076290B" w:rsidP="00DB1902"/>
    <w:p w:rsidR="0076290B" w:rsidRDefault="0076290B" w:rsidP="00DB1902"/>
    <w:p w:rsidR="00FD7F84" w:rsidRDefault="00FD7F84" w:rsidP="00FD7F84">
      <w:pPr>
        <w:pStyle w:val="Heading1"/>
      </w:pPr>
      <w:r>
        <w:t>#### Statistical Analysis</w:t>
      </w:r>
    </w:p>
    <w:p w:rsidR="0076290B" w:rsidRDefault="0076290B" w:rsidP="0076290B"/>
    <w:p w:rsidR="0076290B" w:rsidRPr="0076290B" w:rsidRDefault="0076290B" w:rsidP="0076290B">
      <w:r>
        <w:t>1. Software used for analysis    2. (</w:t>
      </w:r>
      <w:proofErr w:type="gramStart"/>
      <w:r>
        <w:t>what</w:t>
      </w:r>
      <w:proofErr w:type="gramEnd"/>
      <w:r>
        <w:t xml:space="preserve"> statistical tools are used)?</w:t>
      </w:r>
      <w:r w:rsidR="004178A3">
        <w:t xml:space="preserve">  (</w:t>
      </w:r>
      <w:proofErr w:type="gramStart"/>
      <w:r w:rsidR="004178A3">
        <w:t>difference</w:t>
      </w:r>
      <w:proofErr w:type="gramEnd"/>
      <w:r w:rsidR="004178A3">
        <w:t xml:space="preserve"> in analysis of MLH1 and DMC1</w:t>
      </w:r>
      <w:bookmarkStart w:id="0" w:name="_GoBack"/>
      <w:bookmarkEnd w:id="0"/>
    </w:p>
    <w:sectPr w:rsidR="0076290B" w:rsidRPr="00762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5197C"/>
    <w:multiLevelType w:val="hybridMultilevel"/>
    <w:tmpl w:val="11E6F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902"/>
    <w:rsid w:val="00071749"/>
    <w:rsid w:val="000D3BE4"/>
    <w:rsid w:val="002160EF"/>
    <w:rsid w:val="004178A3"/>
    <w:rsid w:val="004E4AA5"/>
    <w:rsid w:val="00544166"/>
    <w:rsid w:val="00692A0E"/>
    <w:rsid w:val="006F526F"/>
    <w:rsid w:val="0076290B"/>
    <w:rsid w:val="00D31D53"/>
    <w:rsid w:val="00DB1902"/>
    <w:rsid w:val="00DD0D51"/>
    <w:rsid w:val="00FD7F84"/>
    <w:rsid w:val="00FE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4CA578-6B02-4334-B830-851B545E9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7F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F84"/>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qFormat/>
    <w:rsid w:val="00692A0E"/>
    <w:pPr>
      <w:spacing w:before="180" w:after="180" w:line="240" w:lineRule="auto"/>
    </w:pPr>
    <w:rPr>
      <w:sz w:val="24"/>
      <w:szCs w:val="24"/>
    </w:rPr>
  </w:style>
  <w:style w:type="character" w:customStyle="1" w:styleId="BodyTextChar">
    <w:name w:val="Body Text Char"/>
    <w:basedOn w:val="DefaultParagraphFont"/>
    <w:link w:val="BodyText"/>
    <w:rsid w:val="00692A0E"/>
    <w:rPr>
      <w:sz w:val="24"/>
      <w:szCs w:val="24"/>
    </w:rPr>
  </w:style>
  <w:style w:type="paragraph" w:styleId="ListParagraph">
    <w:name w:val="List Paragraph"/>
    <w:basedOn w:val="Normal"/>
    <w:uiPriority w:val="34"/>
    <w:qFormat/>
    <w:rsid w:val="00071749"/>
    <w:pPr>
      <w:ind w:left="720"/>
      <w:contextualSpacing/>
    </w:pPr>
  </w:style>
  <w:style w:type="paragraph" w:customStyle="1" w:styleId="FirstParagraph">
    <w:name w:val="First Paragraph"/>
    <w:basedOn w:val="BodyText"/>
    <w:next w:val="BodyText"/>
    <w:qFormat/>
    <w:rsid w:val="00762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9</cp:revision>
  <dcterms:created xsi:type="dcterms:W3CDTF">2019-06-05T17:02:00Z</dcterms:created>
  <dcterms:modified xsi:type="dcterms:W3CDTF">2019-06-05T18:07:00Z</dcterms:modified>
</cp:coreProperties>
</file>